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spacing w:before="100" w:beforeAutospacing="1" w:after="100" w:afterAutospacing="1"/>
        <w:rPr>
          <w:b/>
          <w:bCs/>
          <w:color w:val="000000" w:themeColor="text1"/>
          <w:sz w:val="40"/>
          <w:szCs w:val="40"/>
          <w14:textFill>
            <w14:solidFill>
              <w14:schemeClr w14:val="tx1"/>
            </w14:solidFill>
          </w14:textFill>
        </w:rPr>
      </w:pPr>
    </w:p>
    <w:p>
      <w:pPr>
        <w:jc w:val="right"/>
        <w:rPr>
          <w:rFonts w:ascii="宋体" w:hAnsi="宋体"/>
          <w:b/>
          <w:spacing w:val="20"/>
          <w:sz w:val="28"/>
        </w:rPr>
        <w:sectPr>
          <w:pgSz w:w="11906" w:h="16838"/>
          <w:pgMar w:top="1440" w:right="1800" w:bottom="1440" w:left="1800" w:header="720" w:footer="720" w:gutter="0"/>
          <w:cols w:num="1" w:space="720"/>
        </w:sectPr>
      </w:pPr>
    </w:p>
    <w:p>
      <w:pPr>
        <w:jc w:val="right"/>
        <w:rPr>
          <w:rFonts w:ascii="黑体" w:eastAsia="宋体" w:hAnsi="Arial" w:cs="Arial" w:hint="eastAsia"/>
          <w:sz w:val="52"/>
          <w:szCs w:val="52"/>
          <w:lang w:eastAsia="zh-CN"/>
        </w:rPr>
      </w:pPr>
      <w:r>
        <w:rPr>
          <w:rFonts w:ascii="宋体" w:hAnsi="宋体" w:hint="eastAsia"/>
          <w:b/>
          <w:spacing w:val="20"/>
          <w:sz w:val="28"/>
        </w:rPr>
        <w:t>项目编号：</w:t>
      </w:r>
      <w:r>
        <w:rPr>
          <w:rFonts w:ascii="宋体" w:eastAsia="宋体" w:hAnsi="宋体" w:cs="宋体" w:hint="eastAsia"/>
          <w:b/>
          <w:spacing w:val="20"/>
          <w:sz w:val="28"/>
          <w:lang w:eastAsia="zh-CN"/>
        </w:rPr>
        <w:t>SZDL2024001995</w:t>
      </w:r>
    </w:p>
    <w:p>
      <w:pPr>
        <w:pStyle w:val="BodyText"/>
      </w:pPr>
    </w:p>
    <w:p>
      <w:pPr>
        <w:jc w:val="center"/>
        <w:rPr>
          <w:rFonts w:ascii="黑体" w:eastAsia="黑体" w:hAnsi="Arial" w:cs="Arial"/>
          <w:sz w:val="52"/>
          <w:szCs w:val="52"/>
        </w:rPr>
      </w:pPr>
      <w:bookmarkStart w:id="0" w:name="_GoBack"/>
      <w:bookmarkEnd w:id="0"/>
    </w:p>
    <w:p>
      <w:pPr>
        <w:pStyle w:val="BodyText"/>
      </w:pPr>
    </w:p>
    <w:p>
      <w:pPr>
        <w:pStyle w:val="BodyText2"/>
      </w:pPr>
    </w:p>
    <w:p>
      <w:pPr>
        <w:pStyle w:val="BodyText2"/>
      </w:pPr>
    </w:p>
    <w:p>
      <w:pPr>
        <w:jc w:val="center"/>
        <w:rPr>
          <w:rFonts w:ascii="黑体" w:eastAsia="黑体" w:hAnsi="Arial" w:cs="Arial"/>
          <w:sz w:val="52"/>
          <w:szCs w:val="52"/>
        </w:rPr>
      </w:pPr>
      <w:r>
        <w:rPr>
          <w:rFonts w:ascii="黑体" w:eastAsia="黑体" w:hAnsi="Arial" w:cs="Arial" w:hint="eastAsia"/>
          <w:sz w:val="52"/>
          <w:szCs w:val="52"/>
        </w:rPr>
        <w:t>【服务类】</w:t>
      </w:r>
    </w:p>
    <w:p>
      <w:pPr>
        <w:jc w:val="center"/>
        <w:rPr>
          <w:rFonts w:ascii="黑体" w:eastAsia="黑体"/>
          <w:sz w:val="52"/>
          <w:szCs w:val="52"/>
        </w:rPr>
      </w:pPr>
      <w:r>
        <w:rPr>
          <w:rFonts w:ascii="黑体" w:eastAsia="黑体" w:hint="eastAsia"/>
          <w:sz w:val="52"/>
          <w:szCs w:val="52"/>
        </w:rPr>
        <w:t>前海合作区会展新城规划统筹及重点片区单元规划</w:t>
      </w:r>
    </w:p>
    <w:p/>
    <w:p/>
    <w:p/>
    <w:p/>
    <w:p>
      <w:pPr>
        <w:widowControl w:val="0"/>
        <w:spacing w:after="96" w:afterLines="40"/>
        <w:jc w:val="center"/>
        <w:rPr>
          <w:rFonts w:ascii="黑体" w:eastAsia="黑体"/>
          <w:color w:val="000000" w:themeColor="text1"/>
          <w:sz w:val="72"/>
          <w:szCs w:val="52"/>
          <w14:textFill>
            <w14:solidFill>
              <w14:schemeClr w14:val="tx1"/>
            </w14:solidFill>
          </w14:textFill>
        </w:rPr>
      </w:pPr>
      <w:r>
        <w:rPr>
          <w:rFonts w:ascii="黑体" w:eastAsia="黑体" w:hint="eastAsia"/>
          <w:color w:val="000000" w:themeColor="text1"/>
          <w:sz w:val="72"/>
          <w:szCs w:val="52"/>
          <w14:textFill>
            <w14:solidFill>
              <w14:schemeClr w14:val="tx1"/>
            </w14:solidFill>
          </w14:textFill>
        </w:rPr>
        <w:t>招 标 文 件</w:t>
      </w:r>
    </w:p>
    <w:p>
      <w:pPr>
        <w:pStyle w:val="BodyText2"/>
      </w:pPr>
    </w:p>
    <w:p>
      <w:pPr>
        <w:pStyle w:val="BodyText"/>
      </w:pPr>
    </w:p>
    <w:p>
      <w:pPr>
        <w:pStyle w:val="BodyText2"/>
      </w:pPr>
    </w:p>
    <w:p>
      <w:pPr>
        <w:pStyle w:val="BodyText2"/>
      </w:pPr>
    </w:p>
    <w:p>
      <w:pPr>
        <w:pStyle w:val="BodyText2"/>
      </w:pPr>
    </w:p>
    <w:p>
      <w:pPr>
        <w:pStyle w:val="BodyText2"/>
        <w:widowControl w:val="0"/>
        <w:jc w:val="center"/>
        <w:rPr>
          <w:rFonts w:eastAsia="宋体"/>
        </w:rPr>
      </w:pPr>
      <w:r>
        <w:rPr>
          <w:rFonts w:ascii="Arial" w:eastAsia="仿宋_GB2312" w:hAnsi="Arial" w:cs="Arial" w:hint="eastAsia"/>
          <w:sz w:val="44"/>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widowControl w:val="0"/>
        <w:rPr>
          <w:rFonts w:eastAsia="宋体"/>
        </w:rPr>
      </w:pPr>
    </w:p>
    <w:p>
      <w:pPr>
        <w:pStyle w:val="BodyText2"/>
        <w:widowControl w:val="0"/>
        <w:rPr>
          <w:rFonts w:eastAsia="宋体"/>
        </w:rPr>
      </w:pPr>
    </w:p>
    <w:p>
      <w:pPr>
        <w:snapToGrid w:val="0"/>
        <w:jc w:val="center"/>
        <w:rPr>
          <w:rFonts w:ascii="仿宋_GB2312" w:eastAsia="仿宋_GB2312" w:hAnsi="宋体" w:cs="Arial"/>
          <w:b/>
          <w:bCs/>
          <w:sz w:val="36"/>
          <w:szCs w:val="36"/>
        </w:rPr>
      </w:pPr>
      <w:r>
        <w:rPr>
          <w:rFonts w:ascii="仿宋_GB2312" w:eastAsia="仿宋_GB2312" w:hAnsi="宋体" w:cs="Arial" w:hint="eastAsia"/>
          <w:b/>
          <w:bCs/>
          <w:sz w:val="36"/>
          <w:szCs w:val="36"/>
        </w:rPr>
        <w:t>友和保险经纪有限公司</w:t>
      </w:r>
    </w:p>
    <w:p>
      <w:pPr>
        <w:snapToGrid w:val="0"/>
        <w:jc w:val="center"/>
        <w:rPr>
          <w:rFonts w:ascii="仿宋_GB2312" w:eastAsia="仿宋_GB2312" w:hAnsi="宋体" w:cs="Arial"/>
          <w:b/>
          <w:bCs/>
          <w:sz w:val="21"/>
          <w:szCs w:val="21"/>
        </w:rPr>
      </w:pPr>
    </w:p>
    <w:p>
      <w:pPr>
        <w:jc w:val="center"/>
      </w:pPr>
      <w:r>
        <w:rPr>
          <w:rFonts w:ascii="仿宋_GB2312" w:eastAsia="仿宋_GB2312" w:hAnsi="Arial" w:cs="Arial" w:hint="eastAsia"/>
          <w:b/>
          <w:bCs/>
          <w:sz w:val="36"/>
          <w:szCs w:val="36"/>
        </w:rPr>
        <w:t>二</w:t>
      </w:r>
      <w:r>
        <w:rPr>
          <w:rFonts w:ascii="仿宋_GB2312" w:hAnsi="宋体" w:cs="宋体" w:hint="eastAsia"/>
          <w:b/>
          <w:bCs/>
          <w:sz w:val="36"/>
          <w:szCs w:val="36"/>
        </w:rPr>
        <w:t>〇</w:t>
      </w:r>
      <w:r>
        <w:rPr>
          <w:rFonts w:ascii="仿宋_GB2312" w:eastAsia="仿宋_GB2312" w:hAnsi="Arial" w:cs="Arial" w:hint="eastAsia"/>
          <w:b/>
          <w:bCs/>
          <w:sz w:val="36"/>
          <w:szCs w:val="36"/>
        </w:rPr>
        <w:t>二四年</w:t>
      </w:r>
      <w:r>
        <w:rPr>
          <w:rFonts w:ascii="仿宋_GB2312" w:eastAsia="仿宋_GB2312" w:hAnsi="宋体" w:cs="宋体" w:hint="eastAsia"/>
          <w:b/>
          <w:bCs/>
          <w:sz w:val="36"/>
          <w:szCs w:val="36"/>
        </w:rPr>
        <w:t>十</w:t>
      </w:r>
      <w:r>
        <w:rPr>
          <w:rFonts w:ascii="仿宋_GB2312" w:eastAsia="仿宋_GB2312" w:hAnsi="宋体" w:cs="宋体" w:hint="eastAsia"/>
          <w:b/>
          <w:bCs/>
          <w:sz w:val="36"/>
          <w:szCs w:val="36"/>
          <w:lang w:val="en-US" w:eastAsia="zh-CN"/>
        </w:rPr>
        <w:t>一</w:t>
      </w:r>
      <w:r>
        <w:rPr>
          <w:rFonts w:ascii="仿宋_GB2312" w:eastAsia="仿宋_GB2312" w:hAnsi="Arial" w:cs="Arial" w:hint="eastAsia"/>
          <w:b/>
          <w:bCs/>
          <w:sz w:val="36"/>
          <w:szCs w:val="36"/>
        </w:rPr>
        <w:t>月</w:t>
      </w:r>
    </w:p>
    <w:p>
      <w:pPr>
        <w:spacing w:beforeAutospacing="1" w:afterAutospacing="1"/>
        <w:jc w:val="center"/>
        <w:outlineLvl w:val="1"/>
        <w:rPr>
          <w:b/>
          <w:bCs/>
          <w:color w:val="000000" w:themeColor="text1"/>
          <w:sz w:val="40"/>
          <w:szCs w:val="40"/>
          <w14:textFill>
            <w14:solidFill>
              <w14:schemeClr w14:val="tx1"/>
            </w14:solidFill>
          </w14:textFill>
        </w:rPr>
      </w:pPr>
    </w:p>
    <w:p>
      <w:pPr>
        <w:spacing w:beforeAutospacing="1" w:afterAutospacing="1"/>
        <w:jc w:val="center"/>
        <w:outlineLvl w:val="1"/>
        <w:rPr>
          <w:b/>
          <w:bCs/>
          <w:color w:val="000000" w:themeColor="text1"/>
          <w:sz w:val="40"/>
          <w:szCs w:val="40"/>
          <w14:textFill>
            <w14:solidFill>
              <w14:schemeClr w14:val="tx1"/>
            </w14:solidFill>
          </w14:textFill>
        </w:rPr>
        <w:sectPr>
          <w:footerReference w:type="default" r:id="rId6"/>
          <w:type w:val="continuous"/>
          <w:pgSz w:w="11906" w:h="16838"/>
          <w:pgMar w:top="1440" w:right="1800" w:bottom="1440" w:left="1800" w:header="720" w:footer="720" w:gutter="0"/>
          <w:cols w:num="1" w:space="720"/>
        </w:sectPr>
      </w:pPr>
    </w:p>
    <w:p>
      <w:pPr>
        <w:spacing w:beforeAutospacing="1" w:afterAutospacing="1"/>
        <w:jc w:val="center"/>
        <w:outlineLvl w:val="1"/>
        <w:rPr>
          <w:rFonts w:ascii="黑体" w:eastAsia="黑体" w:hAnsi="宋体" w:cs="黑体"/>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招</w:t>
      </w:r>
      <w:r>
        <w:rPr>
          <w:rFonts w:ascii="黑体" w:eastAsia="黑体" w:hAnsi="宋体" w:cs="黑体" w:hint="eastAsia"/>
          <w:color w:val="000000" w:themeColor="text1"/>
          <w:sz w:val="40"/>
          <w:szCs w:val="40"/>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项目编号：</w:t>
            </w:r>
          </w:p>
        </w:tc>
        <w:tc>
          <w:tcPr>
            <w:tcW w:w="5220" w:type="dxa"/>
            <w:shd w:val="clear" w:color="auto" w:fill="auto"/>
            <w:vAlign w:val="center"/>
          </w:tcPr>
          <w:p>
            <w:pPr>
              <w:rPr>
                <w:rFonts w:eastAsia="宋体" w:hint="eastAsia"/>
                <w:color w:val="000000" w:themeColor="text1"/>
                <w:sz w:val="30"/>
                <w:szCs w:val="30"/>
                <w:lang w:eastAsia="zh-CN"/>
                <w14:textFill>
                  <w14:solidFill>
                    <w14:schemeClr w14:val="tx1"/>
                  </w14:solidFill>
                </w14:textFill>
              </w:rPr>
            </w:pPr>
            <w:r>
              <w:rPr>
                <w:rFonts w:eastAsiaTheme="minorEastAsia" w:hint="eastAsia"/>
                <w:color w:val="000000" w:themeColor="text1"/>
                <w:sz w:val="30"/>
                <w:szCs w:val="30"/>
                <w:lang w:eastAsia="zh-CN"/>
                <w14:textFill>
                  <w14:solidFill>
                    <w14:schemeClr w14:val="tx1"/>
                  </w14:solidFill>
                </w14:textFill>
              </w:rPr>
              <w:t>SZDL2024001995</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项目名称：</w:t>
            </w:r>
          </w:p>
        </w:tc>
        <w:tc>
          <w:tcPr>
            <w:tcW w:w="5220" w:type="dxa"/>
            <w:shd w:val="clear" w:color="auto" w:fill="auto"/>
            <w:vAlign w:val="center"/>
          </w:tcPr>
          <w:p>
            <w:pPr>
              <w:rPr>
                <w:rFonts w:eastAsiaTheme="minorEastAsia"/>
                <w:color w:val="000000" w:themeColor="text1"/>
                <w:sz w:val="30"/>
                <w:szCs w:val="30"/>
                <w14:textFill>
                  <w14:solidFill>
                    <w14:schemeClr w14:val="tx1"/>
                  </w14:solidFill>
                </w14:textFill>
              </w:rPr>
            </w:pPr>
            <w:r>
              <w:rPr>
                <w:rFonts w:eastAsiaTheme="minorEastAsia" w:hint="eastAsia"/>
                <w:color w:val="000000" w:themeColor="text1"/>
                <w:sz w:val="30"/>
                <w:szCs w:val="30"/>
                <w14:textFill>
                  <w14:solidFill>
                    <w14:schemeClr w14:val="tx1"/>
                  </w14:solidFill>
                </w14:textFill>
              </w:rPr>
              <w:t>前海合作区会展新城规划统筹及重点片区单元规划</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 xml:space="preserve">包 </w:t>
            </w:r>
            <w:r>
              <w:rPr>
                <w:rFonts w:ascii="宋体" w:hAnsi="宋体" w:cs="宋体" w:hint="eastAsia"/>
                <w:color w:val="000000" w:themeColor="text1"/>
                <w:sz w:val="30"/>
                <w:szCs w:val="30"/>
                <w14:textFill>
                  <w14:solidFill>
                    <w14:schemeClr w14:val="tx1"/>
                  </w14:solidFill>
                </w14:textFill>
              </w:rPr>
              <w:t xml:space="preserve">  </w:t>
            </w:r>
            <w:r>
              <w:rPr>
                <w:rFonts w:ascii="宋体" w:hAnsi="宋体" w:cs="宋体"/>
                <w:color w:val="000000" w:themeColor="text1"/>
                <w:sz w:val="30"/>
                <w:szCs w:val="30"/>
                <w14:textFill>
                  <w14:solidFill>
                    <w14:schemeClr w14:val="tx1"/>
                  </w14:solidFill>
                </w14:textFill>
              </w:rPr>
              <w:t>号：</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项目类型：</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hint="eastAsia"/>
                <w:color w:val="000000" w:themeColor="text1"/>
                <w:sz w:val="30"/>
                <w:szCs w:val="30"/>
                <w14:textFill>
                  <w14:solidFill>
                    <w14:schemeClr w14:val="tx1"/>
                  </w14:solidFill>
                </w14:textFill>
              </w:rPr>
              <w:t>服务</w:t>
            </w:r>
            <w:r>
              <w:rPr>
                <w:rFonts w:ascii="宋体" w:hAnsi="宋体" w:cs="宋体"/>
                <w:color w:val="000000" w:themeColor="text1"/>
                <w:sz w:val="30"/>
                <w:szCs w:val="30"/>
                <w14:textFill>
                  <w14:solidFill>
                    <w14:schemeClr w14:val="tx1"/>
                  </w14:solidFill>
                </w14:textFill>
              </w:rPr>
              <w:t>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采购方式：</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货币类型：</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评标方法：</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综合评分法（新价格分算法）</w:t>
            </w:r>
          </w:p>
        </w:tc>
      </w:tr>
    </w:tbl>
    <w:p>
      <w:pPr>
        <w:pStyle w:val="NormalWeb"/>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投标人不</w:t>
            </w:r>
            <w:r>
              <w:rPr>
                <w:rFonts w:ascii="宋体" w:hAnsi="宋体" w:cs="宋体" w:hint="eastAsia"/>
                <w:color w:val="000000" w:themeColor="text1"/>
                <w:szCs w:val="21"/>
                <w14:textFill>
                  <w14:solidFill>
                    <w14:schemeClr w14:val="tx1"/>
                  </w14:solidFill>
                </w14:textFill>
              </w:rPr>
              <w:t>符合</w:t>
            </w:r>
            <w:r>
              <w:rPr>
                <w:rFonts w:ascii="宋体" w:hAnsi="宋体" w:cs="宋体"/>
                <w:color w:val="000000" w:themeColor="text1"/>
                <w:szCs w:val="21"/>
                <w14:textFill>
                  <w14:solidFill>
                    <w14:schemeClr w14:val="tx1"/>
                  </w14:solidFill>
                </w14:textFill>
              </w:rPr>
              <w:t>资格要求，或未提交相应的资格证明资料（详见招标公告</w:t>
            </w:r>
            <w:r>
              <w:rPr>
                <w:rFonts w:ascii="宋体" w:hAnsi="宋体" w:hint="eastAsia"/>
                <w:color w:val="000000" w:themeColor="text1"/>
                <w:szCs w:val="21"/>
                <w14:textFill>
                  <w14:solidFill>
                    <w14:schemeClr w14:val="tx1"/>
                  </w14:solidFill>
                </w14:textFill>
              </w:rPr>
              <w:t>投标人资格要求，即申请人的资格要求</w:t>
            </w:r>
            <w:r>
              <w:rPr>
                <w:rFonts w:ascii="宋体" w:hAnsi="宋体" w:cs="宋体"/>
                <w:color w:val="000000" w:themeColor="text1"/>
                <w:szCs w:val="21"/>
                <w14:textFill>
                  <w14:solidFill>
                    <w14:schemeClr w14:val="tx1"/>
                  </w14:solidFill>
                </w14:textFill>
              </w:rPr>
              <w:t>）</w:t>
            </w:r>
          </w:p>
        </w:tc>
      </w:tr>
    </w:tbl>
    <w:p>
      <w:pPr>
        <w:pStyle w:val="NormalWeb"/>
        <w:spacing w:before="280"/>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rPr>
              <w:t>分项报价或投标总价高于</w:t>
            </w:r>
            <w:bookmarkStart w:id="1" w:name="_Hlk71832186"/>
            <w:r>
              <w:rPr>
                <w:rFonts w:hint="eastAsia"/>
              </w:rPr>
              <w:t>相应财政预算金额（或设定的财政预算金额下的最高限价）</w:t>
            </w:r>
            <w:bookmarkEnd w:id="1"/>
            <w:r>
              <w:rPr>
                <w:rFonts w:hint="eastAsia"/>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rPr>
              <w:t>所投货物、服务在技术、商务等方面没有实质性满足招标文件要求的（是否实质性满足招标文件要求，由评审委员会根据《实质性条款响应情况表》做出评判）</w:t>
            </w:r>
            <w:r>
              <w:rPr>
                <w:rFonts w:ascii="宋体" w:eastAsia="宋体" w:hAnsi="宋体" w:hint="eastAsia"/>
              </w:rPr>
              <w:t>，投标文件的轻微瑕疵、非关键内容不得作为认定投标无效的依据）</w:t>
            </w:r>
            <w:r>
              <w:rPr>
                <w:rFonts w:hint="eastAsia"/>
              </w:rPr>
              <w:t>；</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eastAsia="宋体"/>
                <w:color w:val="000000" w:themeColor="text1"/>
                <w:szCs w:val="21"/>
                <w14:textFill>
                  <w14:solidFill>
                    <w14:schemeClr w14:val="tx1"/>
                  </w14:solidFill>
                </w14:textFill>
              </w:rPr>
            </w:pPr>
            <w:r>
              <w:rPr>
                <w:rFonts w:eastAsia="宋体" w:hint="eastAsia"/>
                <w:color w:val="000000" w:themeColor="text1"/>
                <w:szCs w:val="21"/>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未按招标文件所提供的《政府采购投标及履约承诺函》进行承诺</w:t>
            </w:r>
            <w:r>
              <w:rPr>
                <w:rFonts w:hint="eastAsia"/>
              </w:rPr>
              <w:t>或不符合承诺的</w:t>
            </w:r>
            <w:r>
              <w:rPr>
                <w:rFonts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eastAsia="宋体" w:hint="eastAsia"/>
                <w:color w:val="000000" w:themeColor="text1"/>
                <w:szCs w:val="21"/>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ascii="宋体" w:eastAsia="宋体" w:hAnsi="宋体" w:hint="eastAsia"/>
              </w:rPr>
              <w:t>投标文件对</w:t>
            </w:r>
            <w:r>
              <w:rPr>
                <w:rFonts w:ascii="宋体" w:eastAsia="宋体" w:hAnsi="宋体" w:hint="eastAsia"/>
              </w:rPr>
              <w:t>采购标的响应不全（响应不全情形包括：</w:t>
            </w:r>
            <w:r>
              <w:rPr>
                <w:rFonts w:ascii="宋体" w:eastAsia="宋体" w:hAnsi="宋体" w:hint="eastAsia"/>
              </w:rPr>
              <w:t>投标报价有缺漏项，对招标文件规定的项目需求内容或者需求数量进行修改</w:t>
            </w:r>
            <w:r>
              <w:rPr>
                <w:rFonts w:ascii="宋体" w:eastAsia="宋体" w:hAnsi="宋体" w:hint="eastAsia"/>
              </w:rPr>
              <w:t>），</w:t>
            </w:r>
            <w:r>
              <w:rPr>
                <w:rFonts w:ascii="宋体" w:eastAsia="宋体" w:hAnsi="宋体" w:hint="eastAsia"/>
              </w:rPr>
              <w:t>由评审委员会根据《项目详细报价》做出评判）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10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11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eastAsia="宋体"/>
                <w:color w:val="000000" w:themeColor="text1"/>
                <w:szCs w:val="21"/>
                <w14:textFill>
                  <w14:solidFill>
                    <w14:schemeClr w14:val="tx1"/>
                  </w14:solidFill>
                </w14:textFill>
              </w:rPr>
            </w:pPr>
            <w:r>
              <w:rPr>
                <w:rFonts w:eastAsia="宋体" w:hint="eastAsia"/>
                <w:color w:val="000000" w:themeColor="text1"/>
                <w:szCs w:val="21"/>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color w:val="000000" w:themeColor="text1"/>
                <w14:textFill>
                  <w14:solidFill>
                    <w14:schemeClr w14:val="tx1"/>
                  </w14:solidFill>
                </w14:textFill>
              </w:rPr>
            </w:pPr>
            <w:r>
              <w:t>不同投标供应商投标文件“文件制作机器码”</w:t>
            </w:r>
            <w:r>
              <w:rPr>
                <w:rFonts w:eastAsia="宋体" w:hint="eastAsia"/>
              </w:rPr>
              <w:t>或</w:t>
            </w:r>
            <w:r>
              <w:t>“文件创建标</w:t>
            </w:r>
            <w:r>
              <w:rPr>
                <w:rFonts w:hint="eastAsia"/>
              </w:rPr>
              <w:t>识码”一致的</w:t>
            </w:r>
            <w:r>
              <w:rPr>
                <w:rFonts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法律、法规、规章、规范性文件规定的其他情形。</w:t>
            </w:r>
          </w:p>
        </w:tc>
      </w:tr>
    </w:tbl>
    <w:p>
      <w:pPr>
        <w:pStyle w:val="NormalWeb"/>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rPr>
                <w:rFonts w:ascii="宋体" w:eastAsia="宋体" w:hAnsi="宋体" w:cs="宋体"/>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评标方法：最低价法/综合评分法（新价格分算法）</w:t>
            </w:r>
          </w:p>
        </w:tc>
        <w:tc>
          <w:tcPr>
            <w:tcW w:w="205" w:type="dxa"/>
            <w:tcBorders>
              <w:top w:val="nil"/>
              <w:left w:val="nil"/>
              <w:bottom w:val="nil"/>
              <w:right w:val="nil"/>
            </w:tcBorders>
            <w:vAlign w:val="center"/>
          </w:tcPr>
          <w:p>
            <w:pPr>
              <w:jc w:val="right"/>
              <w:rPr>
                <w:rFonts w:ascii="宋体" w:eastAsia="宋体" w:hAnsi="宋体" w:cs="宋体"/>
                <w:b/>
                <w:bCs/>
                <w:color w:val="000000" w:themeColor="text1"/>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ind w:firstLine="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综合评分法，是指投标文件满足招标文件全部实质性要求，且按照评审因素的量化指标评审得分最高的投标人为中标候选人的评标方法。 </w:t>
            </w:r>
          </w:p>
          <w:p>
            <w:pPr>
              <w:pStyle w:val="NormalWeb"/>
              <w:ind w:firstLine="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价格分计算方法：</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采用低价优先法计算，即满足招标文件要求且投标价格最低的投标报价为评标基准价，其价格分为满分。其他投标人的价格分统一按照下列公式计算：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投标报价得分=(评标基准价／投标报价)×100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评标总得分＝F1×A1＋F2×A2＋……＋Fn×An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F1、F2……Fn分别为各项评审因素的得分；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A1、A2、……An 分别为各项评审因素所占的权重(A1＋A2＋……＋An＝1)。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评标过程中，不得去掉报价中的最高报价和最低报价。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01"/>
              <w:gridCol w:w="501"/>
              <w:gridCol w:w="1113"/>
              <w:gridCol w:w="501"/>
              <w:gridCol w:w="6351"/>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序号</w:t>
                  </w:r>
                </w:p>
              </w:tc>
              <w:tc>
                <w:tcPr>
                  <w:tcW w:w="2115" w:type="dxa"/>
                  <w:gridSpan w:val="3"/>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评分项</w:t>
                  </w:r>
                </w:p>
              </w:tc>
              <w:tc>
                <w:tcPr>
                  <w:tcW w:w="6352"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分值</w:t>
                  </w:r>
                </w:p>
              </w:tc>
            </w:tr>
            <w:tr>
              <w:tblPrEx>
                <w:tblW w:w="4997" w:type="pct"/>
                <w:jc w:val="center"/>
                <w:tblLayout w:type="fixed"/>
                <w:tblCellMar>
                  <w:top w:w="0" w:type="dxa"/>
                  <w:left w:w="108" w:type="dxa"/>
                  <w:bottom w:w="0" w:type="dxa"/>
                  <w:right w:w="108" w:type="dxa"/>
                </w:tblCellMar>
              </w:tblPrEx>
              <w:trPr>
                <w:jc w:val="center"/>
              </w:trPr>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1</w:t>
                  </w:r>
                </w:p>
              </w:tc>
              <w:tc>
                <w:tcPr>
                  <w:tcW w:w="2115" w:type="dxa"/>
                  <w:gridSpan w:val="3"/>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价格</w:t>
                  </w:r>
                </w:p>
              </w:tc>
              <w:tc>
                <w:tcPr>
                  <w:tcW w:w="6352"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10</w:t>
                  </w:r>
                </w:p>
              </w:tc>
            </w:tr>
            <w:tr>
              <w:tblPrEx>
                <w:tblW w:w="4997" w:type="pct"/>
                <w:jc w:val="center"/>
                <w:tblLayout w:type="fixed"/>
                <w:tblCellMar>
                  <w:top w:w="0" w:type="dxa"/>
                  <w:left w:w="108" w:type="dxa"/>
                  <w:bottom w:w="0" w:type="dxa"/>
                  <w:right w:w="108" w:type="dxa"/>
                </w:tblCellMar>
              </w:tblPrEx>
              <w:trPr>
                <w:jc w:val="center"/>
              </w:trPr>
              <w:tc>
                <w:tcPr>
                  <w:tcW w:w="501" w:type="dxa"/>
                  <w:tcBorders>
                    <w:top w:val="single" w:sz="4" w:space="0" w:color="auto"/>
                    <w:left w:val="single" w:sz="4" w:space="0" w:color="auto"/>
                    <w:right w:val="single" w:sz="4" w:space="0" w:color="auto"/>
                  </w:tcBorders>
                </w:tcPr>
                <w:p>
                  <w:pPr>
                    <w:jc w:val="center"/>
                    <w:rPr>
                      <w:rFonts w:ascii="宋体" w:eastAsia="宋体" w:hAnsi="宋体" w:cs="宋体"/>
                    </w:rPr>
                  </w:pPr>
                </w:p>
              </w:tc>
              <w:tc>
                <w:tcPr>
                  <w:tcW w:w="8467" w:type="dxa"/>
                  <w:gridSpan w:val="4"/>
                  <w:tcBorders>
                    <w:top w:val="single" w:sz="4" w:space="0" w:color="auto"/>
                    <w:left w:val="single" w:sz="4" w:space="0" w:color="auto"/>
                    <w:bottom w:val="single" w:sz="4" w:space="0" w:color="auto"/>
                    <w:right w:val="single" w:sz="4" w:space="0" w:color="auto"/>
                  </w:tcBorders>
                </w:tcPr>
                <w:p>
                  <w:pPr>
                    <w:spacing w:line="400" w:lineRule="exact"/>
                    <w:rPr>
                      <w:rFonts w:ascii="宋体" w:eastAsia="宋体" w:hAnsi="宋体" w:cs="宋体"/>
                      <w:b/>
                      <w:bCs/>
                    </w:rPr>
                  </w:pPr>
                  <w:r>
                    <w:rPr>
                      <w:rFonts w:ascii="宋体" w:eastAsia="宋体" w:hAnsi="宋体" w:cs="宋体" w:hint="eastAsia"/>
                      <w:b/>
                      <w:bCs/>
                    </w:rPr>
                    <w:t>评标方法：综合评分法（新价格分算法）</w:t>
                  </w:r>
                </w:p>
                <w:p>
                  <w:pPr>
                    <w:pStyle w:val="NormalWeb"/>
                    <w:ind w:firstLine="420"/>
                    <w:rPr>
                      <w:rFonts w:ascii="宋体" w:eastAsia="宋体" w:hAnsi="宋体" w:cs="宋体"/>
                    </w:rPr>
                  </w:pPr>
                  <w:r>
                    <w:rPr>
                      <w:rFonts w:ascii="宋体" w:eastAsia="宋体" w:hAnsi="宋体" w:cs="宋体" w:hint="eastAsia"/>
                    </w:rPr>
                    <w:t xml:space="preserve">综合评分法，是指投标文件满足招标文件全部实质性要求，且按照评审因素的量化指标评审得分最高的投标人为中标候选人的评标方法。 </w:t>
                  </w:r>
                </w:p>
                <w:p>
                  <w:pPr>
                    <w:pStyle w:val="NormalWeb"/>
                    <w:ind w:firstLine="420"/>
                    <w:rPr>
                      <w:rFonts w:ascii="宋体" w:eastAsia="宋体" w:hAnsi="宋体" w:cs="宋体"/>
                      <w:b/>
                      <w:bCs/>
                    </w:rPr>
                  </w:pPr>
                  <w:r>
                    <w:rPr>
                      <w:rFonts w:ascii="宋体" w:eastAsia="宋体" w:hAnsi="宋体" w:cs="宋体" w:hint="eastAsia"/>
                      <w:b/>
                      <w:bCs/>
                    </w:rPr>
                    <w:t>价格分计算方法：</w:t>
                  </w:r>
                </w:p>
                <w:p>
                  <w:pPr>
                    <w:rPr>
                      <w:rFonts w:ascii="宋体" w:eastAsia="宋体" w:hAnsi="宋体" w:cs="宋体"/>
                    </w:rPr>
                  </w:pPr>
                  <w:r>
                    <w:rPr>
                      <w:rFonts w:ascii="宋体" w:eastAsia="宋体" w:hAnsi="宋体" w:cs="宋体" w:hint="eastAsia"/>
                    </w:rPr>
                    <w:t xml:space="preserve">采用低价优先法计算，即满足招标文件要求且投标价格最低的投标报价为评标基准价，其价格分为满分。其他投标人的价格分统一按照下列公式计算： </w:t>
                  </w:r>
                  <w:r>
                    <w:rPr>
                      <w:rFonts w:ascii="宋体" w:eastAsia="宋体" w:hAnsi="宋体" w:cs="宋体" w:hint="eastAsia"/>
                    </w:rPr>
                    <w:br/>
                  </w:r>
                  <w:r>
                    <w:rPr>
                      <w:rFonts w:ascii="宋体" w:eastAsia="宋体" w:hAnsi="宋体" w:cs="宋体" w:hint="eastAsia"/>
                    </w:rPr>
                    <w:t>投标报价得分=(评标基准价／投标报价)×价格分值</w:t>
                  </w:r>
                  <w:r>
                    <w:rPr>
                      <w:rFonts w:ascii="宋体" w:eastAsia="宋体" w:hAnsi="宋体" w:cs="宋体" w:hint="eastAsia"/>
                    </w:rPr>
                    <w:br/>
                  </w:r>
                  <w:r>
                    <w:rPr>
                      <w:rFonts w:ascii="宋体" w:eastAsia="宋体" w:hAnsi="宋体" w:cs="宋体" w:hint="eastAsia"/>
                    </w:rPr>
                    <w:t xml:space="preserve">评标过程中，不得去掉报价中的最高报价和最低报价。 </w:t>
                  </w:r>
                </w:p>
              </w:tc>
            </w:tr>
            <w:tr>
              <w:tblPrEx>
                <w:tblW w:w="4997" w:type="pct"/>
                <w:jc w:val="center"/>
                <w:tblLayout w:type="fixed"/>
                <w:tblCellMar>
                  <w:top w:w="0" w:type="dxa"/>
                  <w:left w:w="108" w:type="dxa"/>
                  <w:bottom w:w="0" w:type="dxa"/>
                  <w:right w:w="108" w:type="dxa"/>
                </w:tblCellMar>
              </w:tblPrEx>
              <w:trPr>
                <w:jc w:val="center"/>
              </w:trPr>
              <w:tc>
                <w:tcPr>
                  <w:tcW w:w="501" w:type="dxa"/>
                  <w:tcBorders>
                    <w:top w:val="single" w:sz="4" w:space="0" w:color="auto"/>
                    <w:left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2</w:t>
                  </w:r>
                </w:p>
              </w:tc>
              <w:tc>
                <w:tcPr>
                  <w:tcW w:w="2115" w:type="dxa"/>
                  <w:gridSpan w:val="3"/>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技术</w:t>
                  </w:r>
                </w:p>
              </w:tc>
              <w:tc>
                <w:tcPr>
                  <w:tcW w:w="6352"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40</w:t>
                  </w:r>
                </w:p>
              </w:tc>
            </w:tr>
            <w:tr>
              <w:tblPrEx>
                <w:tblW w:w="4997" w:type="pct"/>
                <w:jc w:val="center"/>
                <w:tblLayout w:type="fixed"/>
                <w:tblCellMar>
                  <w:top w:w="0" w:type="dxa"/>
                  <w:left w:w="108" w:type="dxa"/>
                  <w:bottom w:w="0" w:type="dxa"/>
                  <w:right w:w="108" w:type="dxa"/>
                </w:tblCellMar>
              </w:tblPrEx>
              <w:trPr>
                <w:jc w:val="center"/>
              </w:trPr>
              <w:tc>
                <w:tcPr>
                  <w:tcW w:w="501" w:type="dxa"/>
                  <w:vMerge w:val="restart"/>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序号</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评分</w:t>
                  </w:r>
                </w:p>
                <w:p>
                  <w:pPr>
                    <w:jc w:val="center"/>
                    <w:rPr>
                      <w:rFonts w:ascii="宋体" w:eastAsia="宋体" w:hAnsi="宋体" w:cs="宋体"/>
                    </w:rPr>
                  </w:pPr>
                  <w:r>
                    <w:rPr>
                      <w:rFonts w:ascii="宋体" w:eastAsia="宋体" w:hAnsi="宋体" w:cs="宋体" w:hint="eastAsia"/>
                    </w:rPr>
                    <w:t>因素</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分值</w:t>
                  </w:r>
                </w:p>
              </w:tc>
              <w:tc>
                <w:tcPr>
                  <w:tcW w:w="6352"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评分准则</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1</w:t>
                  </w:r>
                </w:p>
              </w:tc>
              <w:tc>
                <w:tcPr>
                  <w:tcW w:w="1113" w:type="dxa"/>
                  <w:tcBorders>
                    <w:top w:val="single" w:sz="4" w:space="0" w:color="auto"/>
                    <w:left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项目背景及现状分析</w:t>
                  </w:r>
                </w:p>
              </w:tc>
              <w:tc>
                <w:tcPr>
                  <w:tcW w:w="501" w:type="dxa"/>
                  <w:tcBorders>
                    <w:top w:val="single" w:sz="4" w:space="0" w:color="auto"/>
                    <w:left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8</w:t>
                  </w:r>
                </w:p>
              </w:tc>
              <w:tc>
                <w:tcPr>
                  <w:tcW w:w="6352" w:type="dxa"/>
                  <w:tcBorders>
                    <w:top w:val="single" w:sz="4" w:space="0" w:color="auto"/>
                    <w:left w:val="single" w:sz="4" w:space="0" w:color="auto"/>
                    <w:right w:val="single" w:sz="4" w:space="0" w:color="auto"/>
                  </w:tcBorders>
                  <w:vAlign w:val="center"/>
                </w:tcPr>
                <w:p>
                  <w:pPr>
                    <w:jc w:val="both"/>
                    <w:rPr>
                      <w:rFonts w:ascii="宋体" w:eastAsia="宋体" w:hAnsi="宋体" w:cs="宋体"/>
                    </w:rPr>
                  </w:pPr>
                  <w:r>
                    <w:rPr>
                      <w:rFonts w:ascii="宋体" w:eastAsia="宋体" w:hAnsi="宋体" w:cs="宋体" w:hint="eastAsia"/>
                    </w:rPr>
                    <w:t>（一）评审内容</w:t>
                  </w:r>
                </w:p>
                <w:p>
                  <w:pPr>
                    <w:jc w:val="both"/>
                    <w:rPr>
                      <w:rFonts w:ascii="宋体" w:eastAsia="宋体" w:hAnsi="宋体" w:cs="宋体"/>
                    </w:rPr>
                  </w:pPr>
                  <w:r>
                    <w:rPr>
                      <w:rFonts w:ascii="宋体" w:eastAsia="宋体" w:hAnsi="宋体" w:cs="宋体" w:hint="eastAsia"/>
                    </w:rPr>
                    <w:t>1）对本项目工作背景进行分析</w:t>
                  </w:r>
                </w:p>
                <w:p>
                  <w:pPr>
                    <w:jc w:val="both"/>
                    <w:rPr>
                      <w:rFonts w:ascii="宋体" w:eastAsia="宋体" w:hAnsi="宋体" w:cs="宋体"/>
                      <w:strike/>
                    </w:rPr>
                  </w:pPr>
                  <w:r>
                    <w:rPr>
                      <w:rFonts w:ascii="宋体" w:eastAsia="宋体" w:hAnsi="宋体" w:cs="宋体" w:hint="eastAsia"/>
                    </w:rPr>
                    <w:t>2）对工作范围内现状情况进行分析；</w:t>
                  </w:r>
                </w:p>
                <w:p>
                  <w:pPr>
                    <w:jc w:val="both"/>
                    <w:rPr>
                      <w:rFonts w:ascii="宋体" w:eastAsia="宋体" w:hAnsi="宋体" w:cs="宋体"/>
                    </w:rPr>
                  </w:pPr>
                  <w:r>
                    <w:rPr>
                      <w:rFonts w:ascii="宋体" w:eastAsia="宋体" w:hAnsi="宋体" w:cs="宋体" w:hint="eastAsia"/>
                    </w:rPr>
                    <w:t>（二）投标人提供的项目背景及现状分析每满足以上1点的得30%分，最高得60%分。</w:t>
                  </w:r>
                </w:p>
                <w:p>
                  <w:pPr>
                    <w:jc w:val="both"/>
                    <w:rPr>
                      <w:rFonts w:ascii="宋体" w:eastAsia="宋体" w:hAnsi="宋体" w:cs="宋体"/>
                    </w:rPr>
                  </w:pPr>
                  <w:r>
                    <w:rPr>
                      <w:rFonts w:ascii="宋体" w:eastAsia="宋体" w:hAnsi="宋体" w:cs="宋体" w:hint="eastAsia"/>
                    </w:rPr>
                    <w:t>在以上评审内容的基础上，专家根据各投标人的具体响应内容进一步评审加分：</w:t>
                  </w:r>
                </w:p>
                <w:p>
                  <w:pPr>
                    <w:jc w:val="both"/>
                    <w:rPr>
                      <w:rFonts w:ascii="宋体" w:eastAsia="宋体" w:hAnsi="宋体" w:cs="宋体"/>
                    </w:rPr>
                  </w:pPr>
                  <w:r>
                    <w:rPr>
                      <w:rFonts w:ascii="宋体" w:eastAsia="宋体" w:hAnsi="宋体" w:cs="宋体" w:hint="eastAsia"/>
                    </w:rPr>
                    <w:t>优：以上评审内容的（1）（2）两点全面具体、针对性强、可操作性强，加40%分；</w:t>
                  </w:r>
                </w:p>
                <w:p>
                  <w:pPr>
                    <w:jc w:val="both"/>
                    <w:rPr>
                      <w:rFonts w:ascii="宋体" w:eastAsia="宋体" w:hAnsi="宋体" w:cs="宋体"/>
                    </w:rPr>
                  </w:pPr>
                  <w:r>
                    <w:rPr>
                      <w:rFonts w:ascii="宋体" w:eastAsia="宋体" w:hAnsi="宋体" w:cs="宋体" w:hint="eastAsia"/>
                    </w:rPr>
                    <w:t>良：以上评审内容的（1）（2）两点较全面、针对性较强、可操作性较强，加20%分；</w:t>
                  </w:r>
                </w:p>
                <w:p>
                  <w:pPr>
                    <w:jc w:val="both"/>
                    <w:rPr>
                      <w:rFonts w:ascii="宋体" w:eastAsia="宋体" w:hAnsi="宋体" w:cs="宋体"/>
                    </w:rPr>
                  </w:pPr>
                  <w:r>
                    <w:rPr>
                      <w:rFonts w:ascii="宋体" w:eastAsia="宋体" w:hAnsi="宋体" w:cs="宋体" w:hint="eastAsia"/>
                    </w:rPr>
                    <w:t>中：以上评审内容的（1）（2）两点完整性、针对性、可操作性均一般，加10%分；</w:t>
                  </w:r>
                </w:p>
                <w:p>
                  <w:pPr>
                    <w:jc w:val="both"/>
                    <w:rPr>
                      <w:rFonts w:ascii="宋体" w:eastAsia="宋体" w:hAnsi="宋体" w:cs="宋体"/>
                    </w:rPr>
                  </w:pPr>
                  <w:r>
                    <w:rPr>
                      <w:rFonts w:ascii="宋体" w:eastAsia="宋体" w:hAnsi="宋体" w:cs="宋体" w:hint="eastAsia"/>
                    </w:rPr>
                    <w:t>差：项目背景及现状分析内容不科学、不完整、针对性较弱，不加分。</w:t>
                  </w:r>
                </w:p>
                <w:p>
                  <w:pPr>
                    <w:jc w:val="both"/>
                    <w:rPr>
                      <w:rFonts w:ascii="宋体" w:eastAsia="宋体" w:hAnsi="宋体" w:cs="宋体"/>
                    </w:rPr>
                  </w:pPr>
                  <w:r>
                    <w:rPr>
                      <w:rFonts w:ascii="宋体" w:eastAsia="宋体" w:hAnsi="宋体" w:cs="宋体" w:hint="eastAsia"/>
                    </w:rPr>
                    <w:t>备注：</w:t>
                  </w:r>
                </w:p>
                <w:p>
                  <w:pPr>
                    <w:jc w:val="both"/>
                    <w:rPr>
                      <w:rFonts w:ascii="宋体" w:eastAsia="宋体" w:hAnsi="宋体" w:cs="宋体"/>
                    </w:rPr>
                  </w:pPr>
                  <w:r>
                    <w:rPr>
                      <w:rFonts w:ascii="宋体" w:eastAsia="宋体" w:hAnsi="宋体" w:cs="宋体" w:hint="eastAsia"/>
                    </w:rPr>
                    <w:t>1.以上评审按百分制打分，累加计分，最高得100%分；</w:t>
                  </w:r>
                </w:p>
                <w:p>
                  <w:pPr>
                    <w:jc w:val="both"/>
                    <w:rPr>
                      <w:rFonts w:ascii="宋体" w:eastAsia="宋体" w:hAnsi="宋体" w:cs="宋体"/>
                      <w:strike/>
                    </w:rPr>
                  </w:pPr>
                  <w:r>
                    <w:rPr>
                      <w:rFonts w:ascii="宋体" w:eastAsia="宋体" w:hAnsi="宋体" w:cs="宋体" w:hint="eastAsia"/>
                    </w:rPr>
                    <w:t>2.不提供或提供不齐全的或无法辨别的不得分。</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2</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相关规划梳理</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8</w:t>
                  </w:r>
                </w:p>
              </w:tc>
              <w:tc>
                <w:tcPr>
                  <w:tcW w:w="635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rPr>
                  </w:pPr>
                  <w:r>
                    <w:rPr>
                      <w:rFonts w:ascii="宋体" w:eastAsia="宋体" w:hAnsi="宋体" w:cs="宋体" w:hint="eastAsia"/>
                    </w:rPr>
                    <w:t>（一）评审内容：</w:t>
                  </w:r>
                </w:p>
                <w:p>
                  <w:pPr>
                    <w:jc w:val="both"/>
                    <w:rPr>
                      <w:rFonts w:ascii="宋体" w:eastAsia="宋体" w:hAnsi="宋体" w:cs="宋体"/>
                    </w:rPr>
                  </w:pPr>
                  <w:r>
                    <w:rPr>
                      <w:rFonts w:ascii="宋体" w:eastAsia="宋体" w:hAnsi="宋体" w:cs="宋体" w:hint="eastAsia"/>
                    </w:rPr>
                    <w:t>投标人需按本项目要求提供相关规划解读，包括但不限于以下规划：</w:t>
                  </w:r>
                </w:p>
                <w:p>
                  <w:pPr>
                    <w:jc w:val="both"/>
                    <w:rPr>
                      <w:rFonts w:ascii="宋体" w:eastAsia="宋体" w:hAnsi="宋体" w:cs="宋体"/>
                    </w:rPr>
                  </w:pPr>
                  <w:r>
                    <w:rPr>
                      <w:rFonts w:ascii="宋体" w:eastAsia="宋体" w:hAnsi="宋体" w:cs="宋体" w:hint="eastAsia"/>
                    </w:rPr>
                    <w:t>1）《前海深港现代服务业合作区总体发展规划》</w:t>
                  </w:r>
                </w:p>
                <w:p>
                  <w:pPr>
                    <w:jc w:val="both"/>
                    <w:rPr>
                      <w:rFonts w:ascii="宋体" w:eastAsia="宋体" w:hAnsi="宋体" w:cs="宋体"/>
                    </w:rPr>
                  </w:pPr>
                  <w:r>
                    <w:rPr>
                      <w:rFonts w:ascii="宋体" w:eastAsia="宋体" w:hAnsi="宋体" w:cs="宋体" w:hint="eastAsia"/>
                    </w:rPr>
                    <w:t>2）《前海深港现代服务业合作区国土空间规划（2021-2035年）》</w:t>
                  </w:r>
                </w:p>
                <w:p>
                  <w:pPr>
                    <w:jc w:val="both"/>
                    <w:rPr>
                      <w:rFonts w:ascii="宋体" w:eastAsia="宋体" w:hAnsi="宋体" w:cs="宋体"/>
                    </w:rPr>
                  </w:pPr>
                  <w:r>
                    <w:rPr>
                      <w:rFonts w:ascii="宋体" w:eastAsia="宋体" w:hAnsi="宋体" w:cs="宋体" w:hint="eastAsia"/>
                    </w:rPr>
                    <w:t>3）《深圳国际会展城控制性详细规划》</w:t>
                  </w:r>
                </w:p>
                <w:p>
                  <w:pPr>
                    <w:jc w:val="both"/>
                    <w:rPr>
                      <w:rFonts w:ascii="宋体" w:eastAsia="宋体" w:hAnsi="宋体" w:cs="宋体"/>
                    </w:rPr>
                  </w:pPr>
                  <w:r>
                    <w:rPr>
                      <w:rFonts w:ascii="宋体" w:eastAsia="宋体" w:hAnsi="宋体" w:cs="宋体" w:hint="eastAsia"/>
                    </w:rPr>
                    <w:t>4）《深圳空港会展世界级商圈规划纲要》</w:t>
                  </w:r>
                </w:p>
                <w:p>
                  <w:pPr>
                    <w:jc w:val="both"/>
                    <w:rPr>
                      <w:rFonts w:ascii="宋体" w:eastAsia="宋体" w:hAnsi="宋体" w:cs="宋体"/>
                    </w:rPr>
                  </w:pPr>
                  <w:r>
                    <w:rPr>
                      <w:rFonts w:ascii="宋体" w:eastAsia="宋体" w:hAnsi="宋体" w:cs="宋体" w:hint="eastAsia"/>
                    </w:rPr>
                    <w:t>（二）投标人提供的相关规划解读每满足以上1点的得15%分，最高得60%分。</w:t>
                  </w:r>
                </w:p>
                <w:p>
                  <w:pPr>
                    <w:jc w:val="both"/>
                    <w:rPr>
                      <w:rFonts w:ascii="宋体" w:eastAsia="宋体" w:hAnsi="宋体" w:cs="宋体"/>
                    </w:rPr>
                  </w:pPr>
                  <w:r>
                    <w:rPr>
                      <w:rFonts w:ascii="宋体" w:eastAsia="宋体" w:hAnsi="宋体" w:cs="宋体" w:hint="eastAsia"/>
                    </w:rPr>
                    <w:t>在以上评审内容的基础上，专家根据各投标人的具体响应内容进一步评审加分：</w:t>
                  </w:r>
                </w:p>
                <w:p>
                  <w:pPr>
                    <w:jc w:val="both"/>
                    <w:rPr>
                      <w:rFonts w:ascii="宋体" w:eastAsia="宋体" w:hAnsi="宋体" w:cs="宋体"/>
                    </w:rPr>
                  </w:pPr>
                  <w:r>
                    <w:rPr>
                      <w:rFonts w:ascii="宋体" w:eastAsia="宋体" w:hAnsi="宋体" w:cs="宋体" w:hint="eastAsia"/>
                    </w:rPr>
                    <w:t>优：以上相关规划解读全面具体、针对性强、可操作性强，加40%分；</w:t>
                  </w:r>
                </w:p>
                <w:p>
                  <w:pPr>
                    <w:jc w:val="both"/>
                    <w:rPr>
                      <w:rFonts w:ascii="宋体" w:eastAsia="宋体" w:hAnsi="宋体" w:cs="宋体"/>
                    </w:rPr>
                  </w:pPr>
                  <w:r>
                    <w:rPr>
                      <w:rFonts w:ascii="宋体" w:eastAsia="宋体" w:hAnsi="宋体" w:cs="宋体" w:hint="eastAsia"/>
                    </w:rPr>
                    <w:t>良：以上相关规划解读较全面、针对性较强、可操作性较强，加20%分；</w:t>
                  </w:r>
                </w:p>
                <w:p>
                  <w:pPr>
                    <w:jc w:val="both"/>
                    <w:rPr>
                      <w:rFonts w:ascii="宋体" w:eastAsia="宋体" w:hAnsi="宋体" w:cs="宋体"/>
                    </w:rPr>
                  </w:pPr>
                  <w:r>
                    <w:rPr>
                      <w:rFonts w:ascii="宋体" w:eastAsia="宋体" w:hAnsi="宋体" w:cs="宋体" w:hint="eastAsia"/>
                    </w:rPr>
                    <w:t>中：以上相关规划解读完整性、针对性、可操作性均一般，加10%分；</w:t>
                  </w:r>
                </w:p>
                <w:p>
                  <w:pPr>
                    <w:jc w:val="both"/>
                    <w:rPr>
                      <w:rFonts w:ascii="宋体" w:eastAsia="宋体" w:hAnsi="宋体" w:cs="宋体"/>
                    </w:rPr>
                  </w:pPr>
                  <w:r>
                    <w:rPr>
                      <w:rFonts w:ascii="宋体" w:eastAsia="宋体" w:hAnsi="宋体" w:cs="宋体" w:hint="eastAsia"/>
                    </w:rPr>
                    <w:t>差：相关规划解读内容不科学、不完整、针对性较弱，不加分。</w:t>
                  </w:r>
                </w:p>
                <w:p>
                  <w:pPr>
                    <w:jc w:val="both"/>
                    <w:rPr>
                      <w:rFonts w:ascii="宋体" w:eastAsia="宋体" w:hAnsi="宋体" w:cs="宋体"/>
                    </w:rPr>
                  </w:pPr>
                  <w:r>
                    <w:rPr>
                      <w:rFonts w:ascii="宋体" w:eastAsia="宋体" w:hAnsi="宋体" w:cs="宋体" w:hint="eastAsia"/>
                    </w:rPr>
                    <w:t>备注：</w:t>
                  </w:r>
                </w:p>
                <w:p>
                  <w:pPr>
                    <w:jc w:val="both"/>
                    <w:rPr>
                      <w:rFonts w:ascii="宋体" w:eastAsia="宋体" w:hAnsi="宋体" w:cs="宋体"/>
                    </w:rPr>
                  </w:pPr>
                  <w:r>
                    <w:rPr>
                      <w:rFonts w:ascii="宋体" w:eastAsia="宋体" w:hAnsi="宋体" w:cs="宋体" w:hint="eastAsia"/>
                    </w:rPr>
                    <w:t>1.以上评审按百分制打分，累加计分，最高得100%分；</w:t>
                  </w:r>
                </w:p>
                <w:p>
                  <w:pPr>
                    <w:jc w:val="both"/>
                    <w:rPr>
                      <w:rFonts w:ascii="宋体" w:eastAsia="宋体" w:hAnsi="宋体" w:cs="宋体"/>
                    </w:rPr>
                  </w:pPr>
                  <w:r>
                    <w:rPr>
                      <w:rFonts w:ascii="宋体" w:eastAsia="宋体" w:hAnsi="宋体" w:cs="宋体" w:hint="eastAsia"/>
                    </w:rPr>
                    <w:t>2.不提供或提供不齐全的或无法辨别的不得分。</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3</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工作思路及技术路线</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8</w:t>
                  </w:r>
                </w:p>
              </w:tc>
              <w:tc>
                <w:tcPr>
                  <w:tcW w:w="635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rPr>
                  </w:pPr>
                  <w:r>
                    <w:rPr>
                      <w:rFonts w:ascii="宋体" w:eastAsia="宋体" w:hAnsi="宋体" w:cs="宋体" w:hint="eastAsia"/>
                    </w:rPr>
                    <w:t>（一）评审内容：</w:t>
                  </w:r>
                </w:p>
                <w:p>
                  <w:pPr>
                    <w:jc w:val="both"/>
                    <w:rPr>
                      <w:rFonts w:ascii="宋体" w:eastAsia="宋体" w:hAnsi="宋体" w:cs="宋体"/>
                    </w:rPr>
                  </w:pPr>
                  <w:r>
                    <w:rPr>
                      <w:rFonts w:ascii="宋体" w:eastAsia="宋体" w:hAnsi="宋体" w:cs="宋体" w:hint="eastAsia"/>
                    </w:rPr>
                    <w:t>投标人需按本项目要求提供工作措施、工作方法和技术路线，包括但不限于以下内容：</w:t>
                  </w:r>
                </w:p>
                <w:p>
                  <w:pPr>
                    <w:jc w:val="both"/>
                    <w:rPr>
                      <w:rFonts w:ascii="宋体" w:eastAsia="宋体" w:hAnsi="宋体" w:cs="宋体"/>
                    </w:rPr>
                  </w:pPr>
                  <w:r>
                    <w:rPr>
                      <w:rFonts w:ascii="宋体" w:eastAsia="宋体" w:hAnsi="宋体" w:cs="宋体" w:hint="eastAsia"/>
                    </w:rPr>
                    <w:t>1）工作措施</w:t>
                  </w:r>
                </w:p>
                <w:p>
                  <w:pPr>
                    <w:jc w:val="both"/>
                    <w:rPr>
                      <w:rFonts w:ascii="宋体" w:eastAsia="宋体" w:hAnsi="宋体" w:cs="宋体"/>
                    </w:rPr>
                  </w:pPr>
                  <w:r>
                    <w:rPr>
                      <w:rFonts w:ascii="宋体" w:eastAsia="宋体" w:hAnsi="宋体" w:cs="宋体" w:hint="eastAsia"/>
                    </w:rPr>
                    <w:t>2）工作方法</w:t>
                  </w:r>
                </w:p>
                <w:p>
                  <w:pPr>
                    <w:jc w:val="both"/>
                    <w:rPr>
                      <w:rFonts w:ascii="宋体" w:eastAsia="宋体" w:hAnsi="宋体" w:cs="宋体"/>
                    </w:rPr>
                  </w:pPr>
                  <w:r>
                    <w:rPr>
                      <w:rFonts w:ascii="宋体" w:eastAsia="宋体" w:hAnsi="宋体" w:cs="宋体" w:hint="eastAsia"/>
                    </w:rPr>
                    <w:t>3）技术路线</w:t>
                  </w:r>
                </w:p>
                <w:p>
                  <w:pPr>
                    <w:jc w:val="both"/>
                    <w:rPr>
                      <w:rFonts w:ascii="宋体" w:eastAsia="宋体" w:hAnsi="宋体" w:cs="宋体"/>
                    </w:rPr>
                  </w:pPr>
                  <w:r>
                    <w:rPr>
                      <w:rFonts w:ascii="宋体" w:eastAsia="宋体" w:hAnsi="宋体" w:cs="宋体" w:hint="eastAsia"/>
                    </w:rPr>
                    <w:t>（二）投标人提供的工作措施、工作方法和技术路线每满足以上1点的得20%分，最高得60%分。</w:t>
                  </w:r>
                </w:p>
                <w:p>
                  <w:pPr>
                    <w:jc w:val="both"/>
                    <w:rPr>
                      <w:rFonts w:ascii="宋体" w:eastAsia="宋体" w:hAnsi="宋体" w:cs="宋体"/>
                    </w:rPr>
                  </w:pPr>
                  <w:r>
                    <w:rPr>
                      <w:rFonts w:ascii="宋体" w:eastAsia="宋体" w:hAnsi="宋体" w:cs="宋体" w:hint="eastAsia"/>
                    </w:rPr>
                    <w:t>在以上评审内容的基础上，专家根据各投标人的具体响应内容进一步评审加分：</w:t>
                  </w:r>
                </w:p>
                <w:p>
                  <w:pPr>
                    <w:jc w:val="both"/>
                    <w:rPr>
                      <w:rFonts w:ascii="宋体" w:eastAsia="宋体" w:hAnsi="宋体" w:cs="宋体"/>
                    </w:rPr>
                  </w:pPr>
                  <w:r>
                    <w:rPr>
                      <w:rFonts w:ascii="宋体" w:eastAsia="宋体" w:hAnsi="宋体" w:cs="宋体" w:hint="eastAsia"/>
                    </w:rPr>
                    <w:t>优：以上工作措施、工作方法和技术路线全面具体、针对性强、可操作性强，加40%分；</w:t>
                  </w:r>
                </w:p>
                <w:p>
                  <w:pPr>
                    <w:jc w:val="both"/>
                    <w:rPr>
                      <w:rFonts w:ascii="宋体" w:eastAsia="宋体" w:hAnsi="宋体" w:cs="宋体"/>
                    </w:rPr>
                  </w:pPr>
                  <w:r>
                    <w:rPr>
                      <w:rFonts w:ascii="宋体" w:eastAsia="宋体" w:hAnsi="宋体" w:cs="宋体" w:hint="eastAsia"/>
                    </w:rPr>
                    <w:t>良：以上工作措施、工作方法和技术路线较全面、针对性较强、可操作性较强，加20%分；</w:t>
                  </w:r>
                </w:p>
                <w:p>
                  <w:pPr>
                    <w:jc w:val="both"/>
                    <w:rPr>
                      <w:rFonts w:ascii="宋体" w:eastAsia="宋体" w:hAnsi="宋体" w:cs="宋体"/>
                    </w:rPr>
                  </w:pPr>
                  <w:r>
                    <w:rPr>
                      <w:rFonts w:ascii="宋体" w:eastAsia="宋体" w:hAnsi="宋体" w:cs="宋体" w:hint="eastAsia"/>
                    </w:rPr>
                    <w:t>中：以上工作措施、工作方法和技术路线完整性、针对性、可操作性均一般，加10%分；</w:t>
                  </w:r>
                </w:p>
                <w:p>
                  <w:pPr>
                    <w:jc w:val="both"/>
                    <w:rPr>
                      <w:rFonts w:ascii="宋体" w:eastAsia="宋体" w:hAnsi="宋体" w:cs="宋体"/>
                    </w:rPr>
                  </w:pPr>
                  <w:r>
                    <w:rPr>
                      <w:rFonts w:ascii="宋体" w:eastAsia="宋体" w:hAnsi="宋体" w:cs="宋体" w:hint="eastAsia"/>
                    </w:rPr>
                    <w:t>差：工作措施、工作方法和技术路线内容不科学、不完整、针对性较弱，不加分。</w:t>
                  </w:r>
                </w:p>
                <w:p>
                  <w:pPr>
                    <w:jc w:val="both"/>
                    <w:rPr>
                      <w:rFonts w:ascii="宋体" w:eastAsia="宋体" w:hAnsi="宋体" w:cs="宋体"/>
                    </w:rPr>
                  </w:pPr>
                  <w:r>
                    <w:rPr>
                      <w:rFonts w:ascii="宋体" w:eastAsia="宋体" w:hAnsi="宋体" w:cs="宋体" w:hint="eastAsia"/>
                    </w:rPr>
                    <w:t>备注：</w:t>
                  </w:r>
                </w:p>
                <w:p>
                  <w:pPr>
                    <w:jc w:val="both"/>
                    <w:rPr>
                      <w:rFonts w:ascii="宋体" w:eastAsia="宋体" w:hAnsi="宋体" w:cs="宋体"/>
                    </w:rPr>
                  </w:pPr>
                  <w:r>
                    <w:rPr>
                      <w:rFonts w:ascii="宋体" w:eastAsia="宋体" w:hAnsi="宋体" w:cs="宋体" w:hint="eastAsia"/>
                    </w:rPr>
                    <w:t>1.以上评审按百分制打分，累加计分，最高得100%分；</w:t>
                  </w:r>
                </w:p>
                <w:p>
                  <w:pPr>
                    <w:jc w:val="both"/>
                    <w:rPr>
                      <w:rFonts w:ascii="宋体" w:eastAsia="宋体" w:hAnsi="宋体" w:cs="宋体"/>
                    </w:rPr>
                  </w:pPr>
                  <w:r>
                    <w:rPr>
                      <w:rFonts w:ascii="宋体" w:eastAsia="宋体" w:hAnsi="宋体" w:cs="宋体" w:hint="eastAsia"/>
                    </w:rPr>
                    <w:t>2.不提供或提供不齐全的或无法辨别的不得分。</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4</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项目重点、难点分析及应对措施</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10</w:t>
                  </w:r>
                </w:p>
              </w:tc>
              <w:tc>
                <w:tcPr>
                  <w:tcW w:w="635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rPr>
                  </w:pPr>
                  <w:r>
                    <w:rPr>
                      <w:rFonts w:ascii="宋体" w:eastAsia="宋体" w:hAnsi="宋体" w:cs="宋体" w:hint="eastAsia"/>
                    </w:rPr>
                    <w:t>（一）评审内容：</w:t>
                  </w:r>
                </w:p>
                <w:p>
                  <w:pPr>
                    <w:jc w:val="both"/>
                    <w:rPr>
                      <w:rFonts w:ascii="宋体" w:eastAsia="宋体" w:hAnsi="宋体" w:cs="宋体"/>
                    </w:rPr>
                  </w:pPr>
                  <w:r>
                    <w:rPr>
                      <w:rFonts w:ascii="宋体" w:eastAsia="宋体" w:hAnsi="宋体" w:cs="宋体" w:hint="eastAsia"/>
                    </w:rPr>
                    <w:t>投标人需按本项目要求提供项目重点难点分析、应对措施及相关的合理化建议，包括但不限于以下内容：</w:t>
                  </w:r>
                </w:p>
                <w:p>
                  <w:pPr>
                    <w:jc w:val="both"/>
                    <w:rPr>
                      <w:rFonts w:ascii="宋体" w:eastAsia="宋体" w:hAnsi="宋体" w:cs="宋体"/>
                    </w:rPr>
                  </w:pPr>
                  <w:r>
                    <w:rPr>
                      <w:rFonts w:ascii="宋体" w:eastAsia="宋体" w:hAnsi="宋体" w:cs="宋体" w:hint="eastAsia"/>
                    </w:rPr>
                    <w:t>1）项目重点难点分析；</w:t>
                  </w:r>
                </w:p>
                <w:p>
                  <w:pPr>
                    <w:jc w:val="both"/>
                    <w:rPr>
                      <w:rFonts w:ascii="宋体" w:eastAsia="宋体" w:hAnsi="宋体" w:cs="宋体"/>
                    </w:rPr>
                  </w:pPr>
                  <w:r>
                    <w:rPr>
                      <w:rFonts w:ascii="宋体" w:eastAsia="宋体" w:hAnsi="宋体" w:cs="宋体" w:hint="eastAsia"/>
                    </w:rPr>
                    <w:t>2）针对项目重点难点提出应对措施及相关合理化建议。</w:t>
                  </w:r>
                </w:p>
                <w:p>
                  <w:pPr>
                    <w:jc w:val="both"/>
                    <w:rPr>
                      <w:rFonts w:ascii="宋体" w:eastAsia="宋体" w:hAnsi="宋体" w:cs="宋体"/>
                    </w:rPr>
                  </w:pPr>
                  <w:r>
                    <w:rPr>
                      <w:rFonts w:ascii="宋体" w:eastAsia="宋体" w:hAnsi="宋体" w:cs="宋体" w:hint="eastAsia"/>
                    </w:rPr>
                    <w:t>（二）投标人提供的项目重点难点分析、应对措施及相关的合理化建议，每满足以上1点的得30%分，最高得60%分。</w:t>
                  </w:r>
                </w:p>
                <w:p>
                  <w:pPr>
                    <w:jc w:val="both"/>
                    <w:rPr>
                      <w:rFonts w:ascii="宋体" w:eastAsia="宋体" w:hAnsi="宋体" w:cs="宋体"/>
                    </w:rPr>
                  </w:pPr>
                  <w:r>
                    <w:rPr>
                      <w:rFonts w:ascii="宋体" w:eastAsia="宋体" w:hAnsi="宋体" w:cs="宋体" w:hint="eastAsia"/>
                    </w:rPr>
                    <w:t>在以上评审内容的基础上，专家根据各投标人的具体响应内容进一步评审加分：</w:t>
                  </w:r>
                </w:p>
                <w:p>
                  <w:pPr>
                    <w:jc w:val="both"/>
                    <w:rPr>
                      <w:rFonts w:ascii="宋体" w:eastAsia="宋体" w:hAnsi="宋体" w:cs="宋体"/>
                    </w:rPr>
                  </w:pPr>
                  <w:r>
                    <w:rPr>
                      <w:rFonts w:ascii="宋体" w:eastAsia="宋体" w:hAnsi="宋体" w:cs="宋体" w:hint="eastAsia"/>
                    </w:rPr>
                    <w:t>优：以上项目重点难点分析、应对措施及相关的合理化建议的两点内容全面具体、针对性强、可操作性强，加40%分；</w:t>
                  </w:r>
                </w:p>
                <w:p>
                  <w:pPr>
                    <w:jc w:val="both"/>
                    <w:rPr>
                      <w:rFonts w:ascii="宋体" w:eastAsia="宋体" w:hAnsi="宋体" w:cs="宋体"/>
                    </w:rPr>
                  </w:pPr>
                  <w:r>
                    <w:rPr>
                      <w:rFonts w:ascii="宋体" w:eastAsia="宋体" w:hAnsi="宋体" w:cs="宋体" w:hint="eastAsia"/>
                    </w:rPr>
                    <w:t>良：以上项目重点难点分析、应对措施及相关的合理化建议的两点内容较全面、针对性较强、可操作性较强，加20%分；</w:t>
                  </w:r>
                </w:p>
                <w:p>
                  <w:pPr>
                    <w:jc w:val="both"/>
                    <w:rPr>
                      <w:rFonts w:ascii="宋体" w:eastAsia="宋体" w:hAnsi="宋体" w:cs="宋体"/>
                    </w:rPr>
                  </w:pPr>
                  <w:r>
                    <w:rPr>
                      <w:rFonts w:ascii="宋体" w:eastAsia="宋体" w:hAnsi="宋体" w:cs="宋体" w:hint="eastAsia"/>
                    </w:rPr>
                    <w:t>中：以上项目重点难点分析、应对措施及相关的合理化建议的两点内容完整性、针对性、可操作性均一般，加10%分；</w:t>
                  </w:r>
                </w:p>
                <w:p>
                  <w:pPr>
                    <w:jc w:val="both"/>
                    <w:rPr>
                      <w:rFonts w:ascii="宋体" w:eastAsia="宋体" w:hAnsi="宋体" w:cs="宋体"/>
                    </w:rPr>
                  </w:pPr>
                  <w:r>
                    <w:rPr>
                      <w:rFonts w:ascii="宋体" w:eastAsia="宋体" w:hAnsi="宋体" w:cs="宋体" w:hint="eastAsia"/>
                    </w:rPr>
                    <w:t>差：项目重点难点分析、应对措施及相关的合理化建议内容不科学、不完整、针对性较弱，不加分。</w:t>
                  </w:r>
                </w:p>
                <w:p>
                  <w:pPr>
                    <w:jc w:val="both"/>
                    <w:rPr>
                      <w:rFonts w:ascii="宋体" w:eastAsia="宋体" w:hAnsi="宋体" w:cs="宋体"/>
                    </w:rPr>
                  </w:pPr>
                  <w:r>
                    <w:rPr>
                      <w:rFonts w:ascii="宋体" w:eastAsia="宋体" w:hAnsi="宋体" w:cs="宋体" w:hint="eastAsia"/>
                    </w:rPr>
                    <w:t>备注：</w:t>
                  </w:r>
                </w:p>
                <w:p>
                  <w:pPr>
                    <w:jc w:val="both"/>
                    <w:rPr>
                      <w:rFonts w:ascii="宋体" w:eastAsia="宋体" w:hAnsi="宋体" w:cs="宋体"/>
                    </w:rPr>
                  </w:pPr>
                  <w:r>
                    <w:rPr>
                      <w:rFonts w:ascii="宋体" w:eastAsia="宋体" w:hAnsi="宋体" w:cs="宋体" w:hint="eastAsia"/>
                    </w:rPr>
                    <w:t>1.以上评审按百分制打分，累加计分，最高得100%分；</w:t>
                  </w:r>
                </w:p>
                <w:p>
                  <w:pPr>
                    <w:jc w:val="both"/>
                    <w:rPr>
                      <w:rFonts w:ascii="宋体" w:eastAsia="宋体" w:hAnsi="宋体" w:cs="宋体"/>
                    </w:rPr>
                  </w:pPr>
                  <w:r>
                    <w:rPr>
                      <w:rFonts w:ascii="宋体" w:eastAsia="宋体" w:hAnsi="宋体" w:cs="宋体" w:hint="eastAsia"/>
                    </w:rPr>
                    <w:t>2.不提供或提供不齐全的或无法辨别的不得分。</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5</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项目质量保障措施及方案</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3</w:t>
                  </w:r>
                </w:p>
              </w:tc>
              <w:tc>
                <w:tcPr>
                  <w:tcW w:w="635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rPr>
                  </w:pPr>
                  <w:r>
                    <w:rPr>
                      <w:rFonts w:ascii="宋体" w:eastAsia="宋体" w:hAnsi="宋体" w:cs="宋体" w:hint="eastAsia"/>
                    </w:rPr>
                    <w:t>（一）评审内容：</w:t>
                  </w:r>
                </w:p>
                <w:p>
                  <w:pPr>
                    <w:jc w:val="both"/>
                    <w:rPr>
                      <w:rFonts w:ascii="宋体" w:eastAsia="宋体" w:hAnsi="宋体" w:cs="宋体"/>
                    </w:rPr>
                  </w:pPr>
                  <w:r>
                    <w:rPr>
                      <w:rFonts w:ascii="宋体" w:eastAsia="宋体" w:hAnsi="宋体" w:cs="宋体" w:hint="eastAsia"/>
                    </w:rPr>
                    <w:t>投标人需按本项目要求提供质量（完成时间、安全、环保）保障措施及方案，包括但不限于以下内容：</w:t>
                  </w:r>
                </w:p>
                <w:p>
                  <w:pPr>
                    <w:jc w:val="both"/>
                    <w:rPr>
                      <w:rFonts w:ascii="宋体" w:eastAsia="宋体" w:hAnsi="宋体" w:cs="宋体"/>
                    </w:rPr>
                  </w:pPr>
                  <w:r>
                    <w:rPr>
                      <w:rFonts w:ascii="宋体" w:eastAsia="宋体" w:hAnsi="宋体" w:cs="宋体" w:hint="eastAsia"/>
                    </w:rPr>
                    <w:t>1）项目时间进度安排；</w:t>
                  </w:r>
                </w:p>
                <w:p>
                  <w:pPr>
                    <w:jc w:val="both"/>
                    <w:rPr>
                      <w:rFonts w:ascii="宋体" w:eastAsia="宋体" w:hAnsi="宋体" w:cs="宋体"/>
                    </w:rPr>
                  </w:pPr>
                  <w:r>
                    <w:rPr>
                      <w:rFonts w:ascii="宋体" w:eastAsia="宋体" w:hAnsi="宋体" w:cs="宋体" w:hint="eastAsia"/>
                    </w:rPr>
                    <w:t>2）项目组织管理安排；</w:t>
                  </w:r>
                </w:p>
                <w:p>
                  <w:pPr>
                    <w:jc w:val="both"/>
                    <w:rPr>
                      <w:rFonts w:ascii="宋体" w:eastAsia="宋体" w:hAnsi="宋体" w:cs="宋体"/>
                    </w:rPr>
                  </w:pPr>
                  <w:r>
                    <w:rPr>
                      <w:rFonts w:ascii="宋体" w:eastAsia="宋体" w:hAnsi="宋体" w:cs="宋体" w:hint="eastAsia"/>
                    </w:rPr>
                    <w:t>3）项目风险防控安排。</w:t>
                  </w:r>
                </w:p>
                <w:p>
                  <w:pPr>
                    <w:jc w:val="both"/>
                    <w:rPr>
                      <w:rFonts w:ascii="宋体" w:eastAsia="宋体" w:hAnsi="宋体" w:cs="宋体"/>
                    </w:rPr>
                  </w:pPr>
                  <w:r>
                    <w:rPr>
                      <w:rFonts w:ascii="宋体" w:eastAsia="宋体" w:hAnsi="宋体" w:cs="宋体" w:hint="eastAsia"/>
                    </w:rPr>
                    <w:t>（二）投标人提供的质量（完成时间、安全、环保）保障措施及方案每满足以上1点的得20%分，最高得60%分。</w:t>
                  </w:r>
                </w:p>
                <w:p>
                  <w:pPr>
                    <w:jc w:val="both"/>
                    <w:rPr>
                      <w:rFonts w:ascii="宋体" w:eastAsia="宋体" w:hAnsi="宋体" w:cs="宋体"/>
                    </w:rPr>
                  </w:pPr>
                  <w:r>
                    <w:rPr>
                      <w:rFonts w:ascii="宋体" w:eastAsia="宋体" w:hAnsi="宋体" w:cs="宋体" w:hint="eastAsia"/>
                    </w:rPr>
                    <w:t>在以上评审内容的基础上，专家根据各投标人的具体响应内容进一步评审加分：</w:t>
                  </w:r>
                </w:p>
                <w:p>
                  <w:pPr>
                    <w:jc w:val="both"/>
                    <w:rPr>
                      <w:rFonts w:ascii="宋体" w:eastAsia="宋体" w:hAnsi="宋体" w:cs="宋体"/>
                    </w:rPr>
                  </w:pPr>
                  <w:r>
                    <w:rPr>
                      <w:rFonts w:ascii="宋体" w:eastAsia="宋体" w:hAnsi="宋体" w:cs="宋体" w:hint="eastAsia"/>
                    </w:rPr>
                    <w:t>优：以上质量保障措施的三点内容全面具体、针对性强、可操作性强，加40%分；</w:t>
                  </w:r>
                </w:p>
                <w:p>
                  <w:pPr>
                    <w:jc w:val="both"/>
                    <w:rPr>
                      <w:rFonts w:ascii="宋体" w:eastAsia="宋体" w:hAnsi="宋体" w:cs="宋体"/>
                    </w:rPr>
                  </w:pPr>
                  <w:r>
                    <w:rPr>
                      <w:rFonts w:ascii="宋体" w:eastAsia="宋体" w:hAnsi="宋体" w:cs="宋体" w:hint="eastAsia"/>
                    </w:rPr>
                    <w:t>良：以上质量保障措施的三点内容较全面、针对性较强、可操作性较强，加20%分；</w:t>
                  </w:r>
                </w:p>
                <w:p>
                  <w:pPr>
                    <w:jc w:val="both"/>
                    <w:rPr>
                      <w:rFonts w:ascii="宋体" w:eastAsia="宋体" w:hAnsi="宋体" w:cs="宋体"/>
                    </w:rPr>
                  </w:pPr>
                  <w:r>
                    <w:rPr>
                      <w:rFonts w:ascii="宋体" w:eastAsia="宋体" w:hAnsi="宋体" w:cs="宋体" w:hint="eastAsia"/>
                    </w:rPr>
                    <w:t>中：以上质量保障措施的三点内容完整性一般、针对性和可操作性一般，加10%分；</w:t>
                  </w:r>
                </w:p>
                <w:p>
                  <w:pPr>
                    <w:jc w:val="both"/>
                    <w:rPr>
                      <w:rFonts w:ascii="宋体" w:eastAsia="宋体" w:hAnsi="宋体" w:cs="宋体"/>
                    </w:rPr>
                  </w:pPr>
                  <w:r>
                    <w:rPr>
                      <w:rFonts w:ascii="宋体" w:eastAsia="宋体" w:hAnsi="宋体" w:cs="宋体" w:hint="eastAsia"/>
                    </w:rPr>
                    <w:t>差：以上质量保障措施的三点内容不全面不具体、不具有针对性和可操作性，不加分。</w:t>
                  </w:r>
                </w:p>
                <w:p>
                  <w:pPr>
                    <w:jc w:val="both"/>
                    <w:rPr>
                      <w:rFonts w:ascii="宋体" w:eastAsia="宋体" w:hAnsi="宋体" w:cs="宋体"/>
                    </w:rPr>
                  </w:pPr>
                  <w:r>
                    <w:rPr>
                      <w:rFonts w:ascii="宋体" w:eastAsia="宋体" w:hAnsi="宋体" w:cs="宋体" w:hint="eastAsia"/>
                    </w:rPr>
                    <w:t>备注：</w:t>
                  </w:r>
                </w:p>
                <w:p>
                  <w:pPr>
                    <w:jc w:val="both"/>
                    <w:rPr>
                      <w:rFonts w:ascii="宋体" w:eastAsia="宋体" w:hAnsi="宋体" w:cs="宋体"/>
                    </w:rPr>
                  </w:pPr>
                  <w:r>
                    <w:rPr>
                      <w:rFonts w:ascii="宋体" w:eastAsia="宋体" w:hAnsi="宋体" w:cs="宋体" w:hint="eastAsia"/>
                    </w:rPr>
                    <w:t>1.以上评审按百分制打分，累加计分，最高得100%分；</w:t>
                  </w:r>
                </w:p>
                <w:p>
                  <w:pPr>
                    <w:jc w:val="both"/>
                    <w:rPr>
                      <w:rFonts w:ascii="宋体" w:eastAsia="宋体" w:hAnsi="宋体" w:cs="宋体"/>
                    </w:rPr>
                  </w:pPr>
                  <w:r>
                    <w:rPr>
                      <w:rFonts w:ascii="宋体" w:eastAsia="宋体" w:hAnsi="宋体" w:cs="宋体" w:hint="eastAsia"/>
                    </w:rPr>
                    <w:t>2.不提供或提供不齐全的或无法辨别的不得分。</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6</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项目完成（服务期满）后的服务承诺</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3</w:t>
                  </w:r>
                </w:p>
              </w:tc>
              <w:tc>
                <w:tcPr>
                  <w:tcW w:w="6352" w:type="dxa"/>
                  <w:tcBorders>
                    <w:top w:val="single" w:sz="4" w:space="0" w:color="auto"/>
                    <w:left w:val="single" w:sz="4" w:space="0" w:color="auto"/>
                    <w:bottom w:val="single" w:sz="4" w:space="0" w:color="auto"/>
                    <w:right w:val="single" w:sz="4" w:space="0" w:color="auto"/>
                  </w:tcBorders>
                  <w:vAlign w:val="center"/>
                </w:tcPr>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（一）</w:t>
                  </w:r>
                  <w:r>
                    <w:rPr>
                      <w:rFonts w:asciiTheme="minorEastAsia" w:eastAsiaTheme="minorEastAsia" w:hAnsiTheme="minorEastAsia" w:cs="宋体" w:hint="eastAsia"/>
                      <w:color w:val="000000" w:themeColor="text1"/>
                      <w:szCs w:val="21"/>
                      <w14:textFill>
                        <w14:solidFill>
                          <w14:schemeClr w14:val="tx1"/>
                        </w14:solidFill>
                      </w14:textFill>
                    </w:rPr>
                    <w:t>评审内容</w:t>
                  </w:r>
                </w:p>
                <w:p>
                  <w:pPr>
                    <w:ind w:left="11"/>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1.在项目完成后，继续提供相应的咨询服务。</w:t>
                  </w:r>
                </w:p>
                <w:p>
                  <w:pPr>
                    <w:ind w:left="11"/>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根据招标文件的需求和投标文件响应情况。</w:t>
                  </w:r>
                </w:p>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（二）评分标准</w:t>
                  </w:r>
                </w:p>
                <w:p>
                  <w:pPr>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满足以上一项，得50%分，缺项不得分，并根据以下情况进行加分；</w:t>
                  </w:r>
                </w:p>
                <w:p>
                  <w:pPr>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1.在项目完成后，提供相应的咨询服务，服务方案完善、响应迅速、可操作性强，加50%分；</w:t>
                  </w:r>
                </w:p>
                <w:p>
                  <w:pPr>
                    <w:rPr>
                      <w:rFonts w:ascii="宋体" w:hAnsi="宋体" w:cs="宋体"/>
                      <w:color w:val="000000" w:themeColor="text1"/>
                      <w:szCs w:val="21"/>
                      <w14:textFill>
                        <w14:solidFill>
                          <w14:schemeClr w14:val="tx1"/>
                        </w14:solidFill>
                      </w14:textFill>
                    </w:rPr>
                  </w:pPr>
                  <w:r>
                    <w:rPr>
                      <w:rFonts w:asciiTheme="minorEastAsia" w:eastAsiaTheme="minorEastAsia" w:hAnsiTheme="minorEastAsia" w:cs="宋体" w:hint="eastAsia"/>
                      <w:color w:val="000000" w:themeColor="text1"/>
                      <w:szCs w:val="21"/>
                      <w14:textFill>
                        <w14:solidFill>
                          <w14:schemeClr w14:val="tx1"/>
                        </w14:solidFill>
                      </w14:textFill>
                    </w:rPr>
                    <w:t>2</w:t>
                  </w:r>
                  <w:r>
                    <w:rPr>
                      <w:rFonts w:ascii="宋体" w:hAnsi="宋体" w:cs="宋体" w:hint="eastAsia"/>
                      <w:color w:val="000000" w:themeColor="text1"/>
                      <w:szCs w:val="21"/>
                      <w14:textFill>
                        <w14:solidFill>
                          <w14:schemeClr w14:val="tx1"/>
                        </w14:solidFill>
                      </w14:textFill>
                    </w:rPr>
                    <w:t>.在项目完成后，提供相应的咨询服务，服务方案不够完善、响应不够迅速、可操作性不强，不加分；</w:t>
                  </w:r>
                </w:p>
                <w:p>
                  <w:pPr>
                    <w:jc w:val="both"/>
                    <w:rPr>
                      <w:rFonts w:ascii="宋体" w:eastAsia="宋体" w:hAnsi="宋体" w:cs="宋体"/>
                    </w:rPr>
                  </w:pPr>
                  <w:r>
                    <w:rPr>
                      <w:rFonts w:ascii="宋体" w:hAnsi="宋体" w:cs="宋体" w:hint="eastAsia"/>
                      <w:color w:val="000000" w:themeColor="text1"/>
                      <w:szCs w:val="21"/>
                      <w14:textFill>
                        <w14:solidFill>
                          <w14:schemeClr w14:val="tx1"/>
                        </w14:solidFill>
                      </w14:textFill>
                    </w:rPr>
                    <w:t>注：不提供相关内容不得分。</w:t>
                  </w:r>
                </w:p>
              </w:tc>
            </w:tr>
            <w:tr>
              <w:tblPrEx>
                <w:tblW w:w="4997" w:type="pct"/>
                <w:jc w:val="center"/>
                <w:tblLayout w:type="fixed"/>
                <w:tblCellMar>
                  <w:top w:w="0" w:type="dxa"/>
                  <w:left w:w="108" w:type="dxa"/>
                  <w:bottom w:w="0" w:type="dxa"/>
                  <w:right w:w="108" w:type="dxa"/>
                </w:tblCellMar>
              </w:tblPrEx>
              <w:trPr>
                <w:jc w:val="center"/>
              </w:trPr>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3</w:t>
                  </w:r>
                </w:p>
              </w:tc>
              <w:tc>
                <w:tcPr>
                  <w:tcW w:w="1614"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综合实力</w:t>
                  </w:r>
                </w:p>
              </w:tc>
              <w:tc>
                <w:tcPr>
                  <w:tcW w:w="6853"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50</w:t>
                  </w:r>
                </w:p>
              </w:tc>
            </w:tr>
            <w:tr>
              <w:tblPrEx>
                <w:tblW w:w="4997" w:type="pct"/>
                <w:jc w:val="center"/>
                <w:tblLayout w:type="fixed"/>
                <w:tblCellMar>
                  <w:top w:w="0" w:type="dxa"/>
                  <w:left w:w="108" w:type="dxa"/>
                  <w:bottom w:w="0" w:type="dxa"/>
                  <w:right w:w="108" w:type="dxa"/>
                </w:tblCellMar>
              </w:tblPrEx>
              <w:trPr>
                <w:jc w:val="center"/>
              </w:trPr>
              <w:tc>
                <w:tcPr>
                  <w:tcW w:w="501" w:type="dxa"/>
                  <w:vMerge w:val="restart"/>
                  <w:tcBorders>
                    <w:top w:val="single" w:sz="4" w:space="0" w:color="auto"/>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序号</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评分</w:t>
                  </w:r>
                </w:p>
                <w:p>
                  <w:pPr>
                    <w:jc w:val="center"/>
                    <w:rPr>
                      <w:rFonts w:ascii="宋体" w:eastAsia="宋体" w:hAnsi="宋体" w:cs="宋体"/>
                    </w:rPr>
                  </w:pPr>
                  <w:r>
                    <w:rPr>
                      <w:rFonts w:ascii="宋体" w:eastAsia="宋体" w:hAnsi="宋体" w:cs="宋体" w:hint="eastAsia"/>
                    </w:rPr>
                    <w:t>因素</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分值</w:t>
                  </w:r>
                </w:p>
              </w:tc>
              <w:tc>
                <w:tcPr>
                  <w:tcW w:w="6352"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评分准则</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1</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投标人通过相关认证情况</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4</w:t>
                  </w:r>
                </w:p>
              </w:tc>
              <w:tc>
                <w:tcPr>
                  <w:tcW w:w="6352" w:type="dxa"/>
                  <w:tcBorders>
                    <w:top w:val="single" w:sz="4" w:space="0" w:color="auto"/>
                    <w:left w:val="single" w:sz="4" w:space="0" w:color="auto"/>
                    <w:bottom w:val="single" w:sz="4" w:space="0" w:color="auto"/>
                    <w:right w:val="single" w:sz="4" w:space="0" w:color="auto"/>
                  </w:tcBorders>
                  <w:vAlign w:val="center"/>
                </w:tcPr>
                <w:p>
                  <w:pPr>
                    <w:wordWrap w:val="0"/>
                    <w:jc w:val="both"/>
                    <w:rPr>
                      <w:rFonts w:ascii="宋体" w:eastAsia="宋体" w:hAnsi="宋体" w:cs="宋体"/>
                    </w:rPr>
                  </w:pPr>
                  <w:r>
                    <w:rPr>
                      <w:rFonts w:ascii="宋体" w:eastAsia="宋体" w:hAnsi="宋体" w:cs="宋体" w:hint="eastAsia"/>
                    </w:rPr>
                    <w:t>（一）评分内容：</w:t>
                  </w:r>
                </w:p>
                <w:p>
                  <w:pPr>
                    <w:jc w:val="both"/>
                    <w:rPr>
                      <w:rFonts w:ascii="宋体" w:eastAsia="宋体" w:hAnsi="宋体" w:cs="宋体"/>
                    </w:rPr>
                  </w:pPr>
                  <w:r>
                    <w:rPr>
                      <w:rFonts w:ascii="宋体" w:eastAsia="宋体" w:hAnsi="宋体" w:cs="宋体" w:hint="eastAsia"/>
                    </w:rPr>
                    <w:t>投标人具有质量管理体系认证、环境管理体系认证证书、职业健康安全管理体系认证证书，同时具有三项得100%分，同时具有二项得50%分，具有一项得25%分，不提供不得分。</w:t>
                  </w:r>
                </w:p>
                <w:p>
                  <w:pPr>
                    <w:wordWrap w:val="0"/>
                    <w:spacing w:after="60"/>
                    <w:jc w:val="both"/>
                    <w:rPr>
                      <w:rFonts w:ascii="宋体" w:eastAsia="宋体" w:hAnsi="宋体" w:cs="宋体"/>
                    </w:rPr>
                  </w:pPr>
                  <w:r>
                    <w:rPr>
                      <w:rFonts w:ascii="宋体" w:eastAsia="宋体" w:hAnsi="宋体" w:cs="宋体" w:hint="eastAsia"/>
                    </w:rPr>
                    <w:t>（二）评分依据：</w:t>
                  </w:r>
                </w:p>
                <w:p>
                  <w:pPr>
                    <w:wordWrap w:val="0"/>
                    <w:spacing w:after="60"/>
                    <w:jc w:val="both"/>
                    <w:rPr>
                      <w:rFonts w:ascii="宋体" w:eastAsia="宋体" w:hAnsi="宋体" w:cs="宋体"/>
                    </w:rPr>
                  </w:pPr>
                  <w:r>
                    <w:rPr>
                      <w:rFonts w:ascii="宋体" w:eastAsia="宋体" w:hAnsi="宋体" w:cs="宋体" w:hint="eastAsia"/>
                    </w:rPr>
                    <w:t>1.投标人提供的证书必须在有效期内，并提供证书扫描件。其中管理体系认证证书须提供全国认证认可信息公共服务平台（网站：http://cx.cnca.cn/）网页截图。</w:t>
                  </w:r>
                </w:p>
                <w:p>
                  <w:pPr>
                    <w:wordWrap w:val="0"/>
                    <w:spacing w:after="60"/>
                    <w:jc w:val="both"/>
                    <w:rPr>
                      <w:rFonts w:ascii="宋体" w:eastAsia="宋体" w:hAnsi="宋体" w:cs="宋体"/>
                    </w:rPr>
                  </w:pPr>
                  <w:r>
                    <w:rPr>
                      <w:rFonts w:ascii="宋体" w:eastAsia="宋体" w:hAnsi="宋体" w:cs="宋体" w:hint="eastAsia"/>
                    </w:rPr>
                    <w:t>2.评分中出现无证明资料或评委无法凭所提供资料判断是否得分的情况，一律作不得分处理。</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bookmarkStart w:id="2" w:name="OLE_LINK1" w:colFirst="2" w:colLast="4"/>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2</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相关项目编制经验</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10</w:t>
                  </w:r>
                </w:p>
              </w:tc>
              <w:tc>
                <w:tcPr>
                  <w:tcW w:w="6352" w:type="dxa"/>
                  <w:tcBorders>
                    <w:top w:val="single" w:sz="4" w:space="0" w:color="auto"/>
                    <w:left w:val="single" w:sz="4" w:space="0" w:color="auto"/>
                    <w:bottom w:val="single" w:sz="4" w:space="0" w:color="auto"/>
                    <w:right w:val="single" w:sz="4" w:space="0" w:color="auto"/>
                  </w:tcBorders>
                  <w:vAlign w:val="center"/>
                </w:tcPr>
                <w:p>
                  <w:pPr>
                    <w:wordWrap w:val="0"/>
                    <w:spacing w:after="60"/>
                    <w:jc w:val="both"/>
                    <w:rPr>
                      <w:rFonts w:ascii="宋体" w:eastAsia="宋体" w:hAnsi="宋体" w:cs="宋体"/>
                    </w:rPr>
                  </w:pPr>
                  <w:r>
                    <w:rPr>
                      <w:rFonts w:ascii="宋体" w:eastAsia="宋体" w:hAnsi="宋体" w:cs="宋体" w:hint="eastAsia"/>
                    </w:rPr>
                    <w:t>（一）评分内容：</w:t>
                  </w:r>
                </w:p>
                <w:p>
                  <w:pPr>
                    <w:wordWrap w:val="0"/>
                    <w:spacing w:after="60"/>
                    <w:jc w:val="both"/>
                    <w:rPr>
                      <w:rFonts w:ascii="宋体" w:eastAsia="宋体" w:hAnsi="宋体" w:cs="宋体"/>
                    </w:rPr>
                  </w:pPr>
                  <w:r>
                    <w:rPr>
                      <w:rFonts w:ascii="宋体" w:eastAsia="宋体" w:hAnsi="宋体" w:cs="宋体" w:hint="eastAsia"/>
                    </w:rPr>
                    <w:t>1）2019年1月1日至投标截止日期（以合同签订时间为准），投标人具备国土空间总体规划类经验，承担副省级或以上城市的国土空间总体规划类项目，每提供一项得15%分，累计最高得30%分。（合同服务内容含有“国土空间总体规划”或“国土空间分区规划”或“国土空间规划”字样，且合同关键页能证明项目为国土空间总体规划或国土空间分区规划）</w:t>
                  </w:r>
                </w:p>
                <w:p>
                  <w:pPr>
                    <w:wordWrap w:val="0"/>
                    <w:spacing w:after="60"/>
                    <w:jc w:val="both"/>
                    <w:rPr>
                      <w:rFonts w:ascii="宋体" w:eastAsia="宋体" w:hAnsi="宋体" w:cs="宋体"/>
                    </w:rPr>
                  </w:pPr>
                  <w:r>
                    <w:rPr>
                      <w:rFonts w:ascii="宋体" w:eastAsia="宋体" w:hAnsi="宋体" w:cs="宋体" w:hint="eastAsia"/>
                    </w:rPr>
                    <w:t>2）2019年1月1日至投标截止日期（以合同签订时间为准），投标人具备控制性详细规划类项目经验，承担</w:t>
                  </w:r>
                  <w:bookmarkStart w:id="3" w:name="OLE_LINK5"/>
                  <w:r>
                    <w:rPr>
                      <w:rFonts w:ascii="宋体" w:eastAsia="宋体" w:hAnsi="宋体" w:cs="宋体" w:hint="eastAsia"/>
                    </w:rPr>
                    <w:t>副省级或以上城市的控制性详细规划类项目，每提供一项得10%分，</w:t>
                  </w:r>
                  <w:bookmarkEnd w:id="3"/>
                  <w:bookmarkStart w:id="4" w:name="OLE_LINK6"/>
                  <w:r>
                    <w:rPr>
                      <w:rFonts w:ascii="宋体" w:eastAsia="宋体" w:hAnsi="宋体" w:cs="宋体" w:hint="eastAsia"/>
                    </w:rPr>
                    <w:t>本项累计得分不超过40%分。（项目名称或合同服务内容须含有“控规”或“控制性详细规划”字样）</w:t>
                  </w:r>
                </w:p>
                <w:p>
                  <w:pPr>
                    <w:wordWrap w:val="0"/>
                    <w:spacing w:after="60"/>
                    <w:jc w:val="both"/>
                    <w:rPr>
                      <w:rFonts w:ascii="宋体" w:eastAsia="宋体" w:hAnsi="宋体" w:cs="宋体"/>
                    </w:rPr>
                  </w:pPr>
                  <w:r>
                    <w:rPr>
                      <w:rFonts w:ascii="宋体" w:eastAsia="宋体" w:hAnsi="宋体" w:cs="宋体" w:hint="eastAsia"/>
                    </w:rPr>
                    <w:t>3）2019年1月1日至投标截止日期（以合同签订时间为准），投标人具备城市更新统筹规划类项目经验，承担副省级或以上城市的城市更新统筹规划类项目，每提供一项得10%分，本项累计得分不超过30%分。（项目名称或合同服务内容须含有“更新统筹”字样）</w:t>
                  </w:r>
                </w:p>
                <w:p>
                  <w:pPr>
                    <w:wordWrap w:val="0"/>
                    <w:spacing w:after="60"/>
                    <w:jc w:val="both"/>
                    <w:rPr>
                      <w:rFonts w:ascii="宋体" w:eastAsia="宋体" w:hAnsi="宋体" w:cs="宋体"/>
                    </w:rPr>
                  </w:pPr>
                  <w:r>
                    <w:rPr>
                      <w:rFonts w:ascii="宋体" w:eastAsia="宋体" w:hAnsi="宋体" w:cs="宋体" w:hint="eastAsia"/>
                    </w:rPr>
                    <w:t>以上累积得分不超过100%分。</w:t>
                  </w:r>
                </w:p>
                <w:p>
                  <w:pPr>
                    <w:wordWrap w:val="0"/>
                    <w:spacing w:after="60"/>
                    <w:jc w:val="both"/>
                    <w:rPr>
                      <w:rFonts w:ascii="宋体" w:eastAsia="宋体" w:hAnsi="宋体" w:cs="宋体"/>
                    </w:rPr>
                  </w:pPr>
                  <w:bookmarkEnd w:id="4"/>
                  <w:r>
                    <w:rPr>
                      <w:rFonts w:ascii="宋体" w:eastAsia="宋体" w:hAnsi="宋体" w:cs="宋体" w:hint="eastAsia"/>
                    </w:rPr>
                    <w:t>（二）评分依据：</w:t>
                  </w:r>
                </w:p>
                <w:p>
                  <w:pPr>
                    <w:wordWrap w:val="0"/>
                    <w:spacing w:after="60"/>
                    <w:jc w:val="both"/>
                    <w:rPr>
                      <w:rFonts w:ascii="宋体" w:eastAsia="宋体" w:hAnsi="宋体" w:cs="宋体"/>
                    </w:rPr>
                  </w:pPr>
                  <w:r>
                    <w:rPr>
                      <w:rFonts w:ascii="宋体" w:eastAsia="宋体" w:hAnsi="宋体" w:cs="宋体" w:hint="eastAsia"/>
                    </w:rPr>
                    <w:t>1.要求提供合同关键信息或项目履约（验收）合格评价证明文件作为得分依据。</w:t>
                  </w:r>
                </w:p>
                <w:p>
                  <w:pPr>
                    <w:wordWrap w:val="0"/>
                    <w:spacing w:after="60"/>
                    <w:jc w:val="both"/>
                    <w:rPr>
                      <w:rFonts w:ascii="宋体" w:eastAsia="宋体" w:hAnsi="宋体" w:cs="宋体"/>
                    </w:rPr>
                  </w:pPr>
                  <w:r>
                    <w:rPr>
                      <w:rFonts w:ascii="宋体" w:eastAsia="宋体" w:hAnsi="宋体" w:cs="宋体" w:hint="eastAsia"/>
                    </w:rPr>
                    <w:t>2.通过合同关键信息（包括合同首页、签订时间、工作内容、盖章页）。无法判断是否得分的，也可以提供能证明得分的其它证明资料，如项目报告、合同、甲方盖章的证明文件等。</w:t>
                  </w:r>
                </w:p>
                <w:p>
                  <w:pPr>
                    <w:wordWrap w:val="0"/>
                    <w:spacing w:after="60"/>
                    <w:jc w:val="both"/>
                    <w:rPr>
                      <w:rFonts w:ascii="宋体" w:eastAsia="宋体" w:hAnsi="宋体" w:cs="宋体"/>
                    </w:rPr>
                  </w:pPr>
                  <w:r>
                    <w:rPr>
                      <w:rFonts w:ascii="宋体" w:eastAsia="宋体" w:hAnsi="宋体" w:cs="宋体" w:hint="eastAsia"/>
                    </w:rPr>
                    <w:t>3.以上资料均要求提供扫描件，原件备查。</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bookmarkEnd w:id="2"/>
                </w:p>
              </w:tc>
              <w:tc>
                <w:tcPr>
                  <w:tcW w:w="501" w:type="dxa"/>
                  <w:tcBorders>
                    <w:top w:val="single" w:sz="4" w:space="0" w:color="auto"/>
                    <w:left w:val="single" w:sz="4" w:space="0" w:color="auto"/>
                    <w:bottom w:val="single" w:sz="4" w:space="0" w:color="auto"/>
                    <w:right w:val="single" w:sz="4" w:space="0" w:color="auto"/>
                  </w:tcBorders>
                  <w:vAlign w:val="center"/>
                </w:tcPr>
                <w:p>
                  <w:pPr>
                    <w:wordWrap w:val="0"/>
                    <w:spacing w:after="60"/>
                    <w:jc w:val="center"/>
                    <w:rPr>
                      <w:rFonts w:ascii="宋体" w:eastAsia="宋体" w:hAnsi="宋体" w:cs="宋体"/>
                    </w:rPr>
                  </w:pPr>
                  <w:r>
                    <w:rPr>
                      <w:rFonts w:ascii="宋体" w:eastAsia="宋体" w:hAnsi="宋体" w:cs="宋体" w:hint="eastAsia"/>
                    </w:rPr>
                    <w:t>3</w:t>
                  </w:r>
                </w:p>
              </w:tc>
              <w:tc>
                <w:tcPr>
                  <w:tcW w:w="1113" w:type="dxa"/>
                  <w:tcBorders>
                    <w:top w:val="single" w:sz="4" w:space="0" w:color="auto"/>
                    <w:left w:val="single" w:sz="4" w:space="0" w:color="auto"/>
                    <w:bottom w:val="single" w:sz="4" w:space="0" w:color="auto"/>
                    <w:right w:val="single" w:sz="4" w:space="0" w:color="auto"/>
                  </w:tcBorders>
                  <w:vAlign w:val="center"/>
                </w:tcPr>
                <w:p>
                  <w:pPr>
                    <w:wordWrap w:val="0"/>
                    <w:spacing w:after="60"/>
                    <w:jc w:val="center"/>
                    <w:rPr>
                      <w:rFonts w:ascii="宋体" w:eastAsia="宋体" w:hAnsi="宋体" w:cs="宋体"/>
                    </w:rPr>
                  </w:pPr>
                  <w:r>
                    <w:rPr>
                      <w:rFonts w:ascii="宋体" w:eastAsia="宋体" w:hAnsi="宋体" w:cs="宋体" w:hint="eastAsia"/>
                    </w:rPr>
                    <w:t>相关项目成果质量</w:t>
                  </w:r>
                </w:p>
              </w:tc>
              <w:tc>
                <w:tcPr>
                  <w:tcW w:w="501" w:type="dxa"/>
                  <w:tcBorders>
                    <w:top w:val="single" w:sz="4" w:space="0" w:color="auto"/>
                    <w:left w:val="single" w:sz="4" w:space="0" w:color="auto"/>
                    <w:bottom w:val="single" w:sz="4" w:space="0" w:color="auto"/>
                    <w:right w:val="single" w:sz="4" w:space="0" w:color="auto"/>
                  </w:tcBorders>
                  <w:vAlign w:val="center"/>
                </w:tcPr>
                <w:p>
                  <w:pPr>
                    <w:spacing w:after="60"/>
                    <w:jc w:val="center"/>
                    <w:rPr>
                      <w:rFonts w:ascii="宋体" w:eastAsia="宋体" w:hAnsi="宋体" w:cs="宋体"/>
                    </w:rPr>
                  </w:pPr>
                  <w:r>
                    <w:rPr>
                      <w:rFonts w:ascii="宋体" w:eastAsia="宋体" w:hAnsi="宋体" w:cs="宋体" w:hint="eastAsia"/>
                    </w:rPr>
                    <w:t>10</w:t>
                  </w:r>
                </w:p>
              </w:tc>
              <w:tc>
                <w:tcPr>
                  <w:tcW w:w="6352" w:type="dxa"/>
                  <w:tcBorders>
                    <w:top w:val="single" w:sz="4" w:space="0" w:color="auto"/>
                    <w:left w:val="single" w:sz="4" w:space="0" w:color="auto"/>
                    <w:bottom w:val="single" w:sz="4" w:space="0" w:color="auto"/>
                    <w:right w:val="single" w:sz="4" w:space="0" w:color="auto"/>
                  </w:tcBorders>
                  <w:vAlign w:val="center"/>
                </w:tcPr>
                <w:p>
                  <w:pPr>
                    <w:wordWrap w:val="0"/>
                    <w:spacing w:after="60"/>
                    <w:jc w:val="both"/>
                    <w:rPr>
                      <w:rFonts w:ascii="宋体" w:eastAsia="宋体" w:hAnsi="宋体" w:cs="宋体"/>
                    </w:rPr>
                  </w:pPr>
                  <w:r>
                    <w:rPr>
                      <w:rFonts w:ascii="宋体" w:eastAsia="宋体" w:hAnsi="宋体" w:cs="宋体" w:hint="eastAsia"/>
                    </w:rPr>
                    <w:t>（一）评分内容：</w:t>
                  </w:r>
                </w:p>
                <w:p>
                  <w:pPr>
                    <w:wordWrap w:val="0"/>
                    <w:spacing w:after="60"/>
                    <w:jc w:val="both"/>
                    <w:rPr>
                      <w:rFonts w:ascii="宋体" w:eastAsia="宋体" w:hAnsi="宋体" w:cs="宋体"/>
                    </w:rPr>
                  </w:pPr>
                  <w:r>
                    <w:rPr>
                      <w:rFonts w:ascii="宋体" w:eastAsia="宋体" w:hAnsi="宋体" w:cs="宋体" w:hint="eastAsia"/>
                    </w:rPr>
                    <w:t>1）自2019年1月1日至投标截止日期，投标人完成的控制性详细规划类项目获得省级或以上城市规划设计类奖项（获奖项目必须为省级</w:t>
                  </w:r>
                  <w:r>
                    <w:rPr>
                      <w:rFonts w:ascii="宋体" w:eastAsia="宋体" w:hAnsi="宋体" w:cs="宋体" w:hint="eastAsia"/>
                      <w:lang w:val="en-US" w:eastAsia="zh-CN"/>
                    </w:rPr>
                    <w:t>或以上</w:t>
                  </w:r>
                  <w:r>
                    <w:rPr>
                      <w:rFonts w:ascii="宋体" w:eastAsia="宋体" w:hAnsi="宋体" w:cs="宋体" w:hint="eastAsia"/>
                    </w:rPr>
                    <w:t>优秀城乡规划设计类奖中的城市规划类，且项目名称须含有“控规”或“控制性详细规划”字样），每提供一个一等奖项目得30%分，二等奖项目得15%分，三等奖项目得10%分，本项评分内容提供奖项不得超过2个,累计最高得60%分。</w:t>
                  </w:r>
                </w:p>
                <w:p>
                  <w:pPr>
                    <w:wordWrap w:val="0"/>
                    <w:spacing w:after="60"/>
                    <w:jc w:val="both"/>
                    <w:rPr>
                      <w:rFonts w:ascii="宋体" w:eastAsia="宋体" w:hAnsi="宋体" w:cs="宋体"/>
                    </w:rPr>
                  </w:pPr>
                  <w:r>
                    <w:rPr>
                      <w:rFonts w:ascii="宋体" w:eastAsia="宋体" w:hAnsi="宋体" w:cs="宋体" w:hint="eastAsia"/>
                    </w:rPr>
                    <w:t>2）自2019年1月1日至投标截止日期，投标人完成的城市设计类项目获得城市规划设计类奖项（获奖项目必须为优秀城乡规划设计类奖中的城市规划类，且项目名称须含有“城市设计”字样），每提供一个国家级一等奖项目得20%分，国家级二、三等奖项目得10%分，省级获奖项目5%分，本项评分内容提供奖项不得超过2个,累计最高得40%分。</w:t>
                  </w:r>
                </w:p>
                <w:p>
                  <w:pPr>
                    <w:wordWrap w:val="0"/>
                    <w:spacing w:after="60"/>
                    <w:jc w:val="both"/>
                    <w:rPr>
                      <w:rFonts w:ascii="宋体" w:eastAsia="宋体" w:hAnsi="宋体" w:cs="宋体"/>
                    </w:rPr>
                  </w:pPr>
                  <w:r>
                    <w:rPr>
                      <w:rFonts w:ascii="宋体" w:eastAsia="宋体" w:hAnsi="宋体" w:cs="宋体" w:hint="eastAsia"/>
                    </w:rPr>
                    <w:t>以上累积得分不超过100%分。</w:t>
                  </w:r>
                </w:p>
                <w:p>
                  <w:pPr>
                    <w:wordWrap w:val="0"/>
                    <w:spacing w:after="60"/>
                    <w:jc w:val="both"/>
                    <w:rPr>
                      <w:rFonts w:ascii="宋体" w:eastAsia="宋体" w:hAnsi="宋体" w:cs="宋体"/>
                    </w:rPr>
                  </w:pPr>
                  <w:r>
                    <w:rPr>
                      <w:rFonts w:ascii="宋体" w:eastAsia="宋体" w:hAnsi="宋体" w:cs="宋体" w:hint="eastAsia"/>
                    </w:rPr>
                    <w:t>（二）评分依据：</w:t>
                  </w:r>
                </w:p>
                <w:p>
                  <w:pPr>
                    <w:wordWrap w:val="0"/>
                    <w:spacing w:after="60"/>
                    <w:jc w:val="both"/>
                    <w:rPr>
                      <w:rFonts w:ascii="宋体" w:eastAsia="宋体" w:hAnsi="宋体" w:cs="宋体"/>
                    </w:rPr>
                  </w:pPr>
                  <w:r>
                    <w:rPr>
                      <w:rFonts w:ascii="宋体" w:eastAsia="宋体" w:hAnsi="宋体" w:cs="宋体" w:hint="eastAsia"/>
                    </w:rPr>
                    <w:t>1.获奖时间以证书颁发日期为准，同一个项目只计获得的最高奖励（荣誉、表彰），不可重复计分。</w:t>
                  </w:r>
                </w:p>
                <w:p>
                  <w:pPr>
                    <w:wordWrap w:val="0"/>
                    <w:spacing w:after="60"/>
                    <w:jc w:val="both"/>
                    <w:rPr>
                      <w:rFonts w:ascii="宋体" w:eastAsia="宋体" w:hAnsi="宋体" w:cs="宋体"/>
                    </w:rPr>
                  </w:pPr>
                  <w:r>
                    <w:rPr>
                      <w:rFonts w:ascii="宋体" w:eastAsia="宋体" w:hAnsi="宋体" w:cs="宋体" w:hint="eastAsia"/>
                    </w:rPr>
                    <w:t>若同一项目同时获得多个奖项，以最高级别奖项计分，不重复计分。</w:t>
                  </w:r>
                </w:p>
                <w:p>
                  <w:pPr>
                    <w:wordWrap w:val="0"/>
                    <w:spacing w:after="60"/>
                    <w:jc w:val="both"/>
                    <w:rPr>
                      <w:rFonts w:ascii="宋体" w:eastAsia="宋体" w:hAnsi="宋体" w:cs="宋体"/>
                    </w:rPr>
                  </w:pPr>
                  <w:r>
                    <w:rPr>
                      <w:rFonts w:ascii="宋体" w:eastAsia="宋体" w:hAnsi="宋体" w:cs="宋体" w:hint="eastAsia"/>
                    </w:rPr>
                    <w:t>2.要求提供奖项照片或获奖（荣誉）证书等证明材料作为得分依据。</w:t>
                  </w:r>
                </w:p>
                <w:p>
                  <w:pPr>
                    <w:wordWrap w:val="0"/>
                    <w:spacing w:after="60"/>
                    <w:jc w:val="both"/>
                    <w:rPr>
                      <w:rFonts w:ascii="宋体" w:eastAsia="宋体" w:hAnsi="宋体" w:cs="宋体"/>
                    </w:rPr>
                  </w:pPr>
                  <w:r>
                    <w:rPr>
                      <w:rFonts w:ascii="宋体" w:eastAsia="宋体" w:hAnsi="宋体" w:cs="宋体" w:hint="eastAsia"/>
                    </w:rPr>
                    <w:t>3.以上资料均要求提供扫描件，原件备查。</w:t>
                  </w:r>
                </w:p>
                <w:p>
                  <w:pPr>
                    <w:wordWrap w:val="0"/>
                    <w:spacing w:after="60"/>
                    <w:jc w:val="both"/>
                    <w:rPr>
                      <w:rFonts w:ascii="宋体" w:eastAsia="宋体" w:hAnsi="宋体" w:cs="宋体"/>
                    </w:rPr>
                  </w:pPr>
                  <w:r>
                    <w:rPr>
                      <w:rFonts w:ascii="宋体" w:eastAsia="宋体" w:hAnsi="宋体" w:cs="宋体" w:hint="eastAsia"/>
                    </w:rPr>
                    <w:t>4.国家级要求颁发单位为国务院（或其直接所属的行政机关）；省级要求颁发单位为省（自治区、直辖市）人民政府（或其直接所属的行政机关）；市级要求颁发单位为市（地级，或以上级别）人民政府（或其直接所属的行政机关）。</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4</w:t>
                  </w:r>
                </w:p>
              </w:tc>
              <w:tc>
                <w:tcPr>
                  <w:tcW w:w="1113" w:type="dxa"/>
                  <w:tcBorders>
                    <w:top w:val="single" w:sz="4" w:space="0" w:color="auto"/>
                    <w:left w:val="single" w:sz="4" w:space="0" w:color="auto"/>
                    <w:bottom w:val="single" w:sz="4" w:space="0" w:color="auto"/>
                    <w:right w:val="single" w:sz="4" w:space="0" w:color="auto"/>
                  </w:tcBorders>
                  <w:vAlign w:val="center"/>
                </w:tcPr>
                <w:p>
                  <w:pPr>
                    <w:wordWrap w:val="0"/>
                    <w:spacing w:after="60"/>
                    <w:jc w:val="center"/>
                    <w:rPr>
                      <w:rFonts w:ascii="宋体" w:eastAsia="宋体" w:hAnsi="宋体" w:cs="宋体"/>
                    </w:rPr>
                  </w:pPr>
                  <w:bookmarkStart w:id="5" w:name="OLE_LINK13"/>
                  <w:r>
                    <w:rPr>
                      <w:rFonts w:ascii="宋体" w:eastAsia="宋体" w:hAnsi="宋体" w:cs="宋体" w:hint="eastAsia"/>
                    </w:rPr>
                    <w:t>投标人自主知识产权产品（创新、设计）情况</w:t>
                  </w:r>
                  <w:bookmarkEnd w:id="5"/>
                </w:p>
              </w:tc>
              <w:tc>
                <w:tcPr>
                  <w:tcW w:w="501" w:type="dxa"/>
                  <w:tcBorders>
                    <w:top w:val="single" w:sz="4" w:space="0" w:color="auto"/>
                    <w:left w:val="single" w:sz="4" w:space="0" w:color="auto"/>
                    <w:bottom w:val="single" w:sz="4" w:space="0" w:color="auto"/>
                    <w:right w:val="single" w:sz="4" w:space="0" w:color="auto"/>
                  </w:tcBorders>
                  <w:vAlign w:val="center"/>
                </w:tcPr>
                <w:p>
                  <w:pPr>
                    <w:wordWrap w:val="0"/>
                    <w:spacing w:after="60"/>
                    <w:jc w:val="center"/>
                    <w:rPr>
                      <w:rFonts w:ascii="宋体" w:eastAsia="宋体" w:hAnsi="宋体" w:cs="宋体"/>
                    </w:rPr>
                  </w:pPr>
                  <w:r>
                    <w:rPr>
                      <w:rFonts w:ascii="宋体" w:eastAsia="宋体" w:hAnsi="宋体" w:cs="宋体" w:hint="eastAsia"/>
                    </w:rPr>
                    <w:t>4</w:t>
                  </w:r>
                </w:p>
              </w:tc>
              <w:tc>
                <w:tcPr>
                  <w:tcW w:w="6352" w:type="dxa"/>
                  <w:tcBorders>
                    <w:top w:val="single" w:sz="4" w:space="0" w:color="auto"/>
                    <w:left w:val="single" w:sz="4" w:space="0" w:color="auto"/>
                    <w:bottom w:val="single" w:sz="4" w:space="0" w:color="auto"/>
                    <w:right w:val="single" w:sz="4" w:space="0" w:color="auto"/>
                  </w:tcBorders>
                  <w:vAlign w:val="center"/>
                </w:tcPr>
                <w:p>
                  <w:pPr>
                    <w:wordWrap w:val="0"/>
                    <w:spacing w:after="60"/>
                    <w:jc w:val="both"/>
                    <w:rPr>
                      <w:rFonts w:ascii="宋体" w:eastAsia="宋体" w:hAnsi="宋体" w:cs="宋体"/>
                    </w:rPr>
                  </w:pPr>
                  <w:r>
                    <w:rPr>
                      <w:rFonts w:ascii="宋体" w:eastAsia="宋体" w:hAnsi="宋体" w:cs="宋体" w:hint="eastAsia"/>
                    </w:rPr>
                    <w:t>（一）评分内容</w:t>
                  </w:r>
                </w:p>
                <w:p>
                  <w:pPr>
                    <w:wordWrap w:val="0"/>
                    <w:spacing w:after="60"/>
                    <w:jc w:val="both"/>
                    <w:rPr>
                      <w:rFonts w:ascii="宋体" w:eastAsia="宋体" w:hAnsi="宋体" w:cs="宋体"/>
                    </w:rPr>
                  </w:pPr>
                  <w:bookmarkStart w:id="6" w:name="OLE_LINK14"/>
                  <w:r>
                    <w:rPr>
                      <w:rFonts w:ascii="宋体" w:eastAsia="宋体" w:hAnsi="宋体" w:cs="宋体" w:hint="eastAsia"/>
                    </w:rPr>
                    <w:t>自2019年1月1日至投标截止日期（以出版日期为准），投标人正式出版的城市规划类学术专著，每出版一本得25%分，本项累计得分最高100%分。</w:t>
                  </w:r>
                </w:p>
                <w:p>
                  <w:pPr>
                    <w:wordWrap w:val="0"/>
                    <w:spacing w:after="60"/>
                    <w:jc w:val="both"/>
                    <w:rPr>
                      <w:rFonts w:ascii="宋体" w:eastAsia="宋体" w:hAnsi="宋体" w:cs="宋体"/>
                    </w:rPr>
                  </w:pPr>
                  <w:bookmarkEnd w:id="6"/>
                  <w:r>
                    <w:rPr>
                      <w:rFonts w:ascii="宋体" w:eastAsia="宋体" w:hAnsi="宋体" w:cs="宋体" w:hint="eastAsia"/>
                    </w:rPr>
                    <w:t>（二）评分依据：</w:t>
                  </w:r>
                </w:p>
                <w:p>
                  <w:pPr>
                    <w:wordWrap w:val="0"/>
                    <w:spacing w:after="60"/>
                    <w:jc w:val="both"/>
                    <w:rPr>
                      <w:rFonts w:ascii="宋体" w:eastAsia="宋体" w:hAnsi="宋体" w:cs="宋体"/>
                    </w:rPr>
                  </w:pPr>
                  <w:r>
                    <w:rPr>
                      <w:rFonts w:ascii="宋体" w:eastAsia="宋体" w:hAnsi="宋体" w:cs="宋体" w:hint="eastAsia"/>
                    </w:rPr>
                    <w:t>1.学术专著出版要求提供出版物关键页扫描件（包含书名、封面编著人、ISBN等信息），原件备查。</w:t>
                  </w:r>
                </w:p>
                <w:p>
                  <w:pPr>
                    <w:wordWrap w:val="0"/>
                    <w:spacing w:after="60" w:line="240" w:lineRule="exact"/>
                    <w:jc w:val="both"/>
                    <w:rPr>
                      <w:rFonts w:ascii="宋体" w:eastAsia="宋体" w:hAnsi="宋体" w:cs="宋体"/>
                    </w:rPr>
                  </w:pPr>
                  <w:r>
                    <w:rPr>
                      <w:rFonts w:ascii="宋体" w:eastAsia="宋体" w:hAnsi="宋体" w:cs="宋体" w:hint="eastAsia"/>
                    </w:rPr>
                    <w:t>2.评分中出现无证明资料或专家无法凭所提供资料判断是否得分的情况，一律作不得分处理。</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5</w:t>
                  </w:r>
                </w:p>
              </w:tc>
              <w:tc>
                <w:tcPr>
                  <w:tcW w:w="1113" w:type="dxa"/>
                  <w:tcBorders>
                    <w:top w:val="single" w:sz="4" w:space="0" w:color="auto"/>
                    <w:left w:val="single" w:sz="4" w:space="0" w:color="auto"/>
                    <w:bottom w:val="single" w:sz="4" w:space="0" w:color="auto"/>
                    <w:right w:val="single" w:sz="4" w:space="0" w:color="auto"/>
                  </w:tcBorders>
                  <w:vAlign w:val="center"/>
                </w:tcPr>
                <w:p>
                  <w:pPr>
                    <w:wordWrap w:val="0"/>
                    <w:spacing w:after="60"/>
                    <w:jc w:val="center"/>
                    <w:rPr>
                      <w:rFonts w:ascii="宋体" w:eastAsia="宋体" w:hAnsi="宋体" w:cs="宋体"/>
                    </w:rPr>
                  </w:pPr>
                  <w:bookmarkStart w:id="7" w:name="OLE_LINK15"/>
                  <w:r>
                    <w:rPr>
                      <w:rFonts w:ascii="宋体" w:eastAsia="宋体" w:hAnsi="宋体" w:cs="宋体" w:hint="eastAsia"/>
                    </w:rPr>
                    <w:t>拟安排的项目负责人情况（仅限一人）</w:t>
                  </w:r>
                  <w:bookmarkEnd w:id="7"/>
                </w:p>
              </w:tc>
              <w:tc>
                <w:tcPr>
                  <w:tcW w:w="501" w:type="dxa"/>
                  <w:tcBorders>
                    <w:top w:val="single" w:sz="4" w:space="0" w:color="auto"/>
                    <w:left w:val="single" w:sz="4" w:space="0" w:color="auto"/>
                    <w:bottom w:val="single" w:sz="4" w:space="0" w:color="auto"/>
                    <w:right w:val="single" w:sz="4" w:space="0" w:color="auto"/>
                  </w:tcBorders>
                  <w:vAlign w:val="center"/>
                </w:tcPr>
                <w:p>
                  <w:pPr>
                    <w:wordWrap w:val="0"/>
                    <w:spacing w:after="60"/>
                    <w:jc w:val="center"/>
                    <w:rPr>
                      <w:rFonts w:ascii="宋体" w:eastAsia="宋体" w:hAnsi="宋体" w:cs="宋体"/>
                    </w:rPr>
                  </w:pPr>
                  <w:r>
                    <w:rPr>
                      <w:rFonts w:ascii="宋体" w:eastAsia="宋体" w:hAnsi="宋体" w:cs="宋体" w:hint="eastAsia"/>
                    </w:rPr>
                    <w:t>10</w:t>
                  </w:r>
                </w:p>
              </w:tc>
              <w:tc>
                <w:tcPr>
                  <w:tcW w:w="635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rPr>
                  </w:pPr>
                  <w:r>
                    <w:rPr>
                      <w:rFonts w:ascii="宋体" w:eastAsia="宋体" w:hAnsi="宋体" w:cs="宋体" w:hint="eastAsia"/>
                    </w:rPr>
                    <w:t>评分内容：</w:t>
                  </w:r>
                </w:p>
                <w:p>
                  <w:pPr>
                    <w:jc w:val="both"/>
                    <w:rPr>
                      <w:rFonts w:ascii="宋体" w:eastAsia="宋体" w:hAnsi="宋体" w:cs="宋体"/>
                    </w:rPr>
                  </w:pPr>
                  <w:r>
                    <w:rPr>
                      <w:rFonts w:ascii="宋体" w:eastAsia="宋体" w:hAnsi="宋体" w:cs="宋体" w:hint="eastAsia"/>
                    </w:rPr>
                    <w:t>拟安排项目负责人为投标单位员工（以社保为准）。在此基础上，按以下标准评分：</w:t>
                  </w:r>
                </w:p>
                <w:p>
                  <w:pPr>
                    <w:jc w:val="both"/>
                    <w:rPr>
                      <w:rFonts w:ascii="宋体" w:eastAsia="宋体" w:hAnsi="宋体" w:cs="宋体"/>
                    </w:rPr>
                  </w:pPr>
                  <w:r>
                    <w:rPr>
                      <w:rFonts w:ascii="宋体" w:eastAsia="宋体" w:hAnsi="宋体" w:cs="宋体" w:hint="eastAsia"/>
                    </w:rPr>
                    <w:t>1）具有副省级或以上工程勘察设计类荣誉的，得40%分；</w:t>
                  </w:r>
                </w:p>
                <w:p>
                  <w:pPr>
                    <w:jc w:val="both"/>
                    <w:rPr>
                      <w:rFonts w:ascii="宋体" w:eastAsia="宋体" w:hAnsi="宋体" w:cs="宋体"/>
                    </w:rPr>
                  </w:pPr>
                  <w:r>
                    <w:rPr>
                      <w:rFonts w:ascii="宋体" w:eastAsia="宋体" w:hAnsi="宋体" w:cs="宋体" w:hint="eastAsia"/>
                    </w:rPr>
                    <w:t>2）具备城乡规划正高级（原教授级）工程师职称的，得30%分；</w:t>
                  </w:r>
                </w:p>
                <w:p>
                  <w:pPr>
                    <w:jc w:val="both"/>
                    <w:rPr>
                      <w:rFonts w:ascii="宋体" w:eastAsia="宋体" w:hAnsi="宋体" w:cs="宋体"/>
                    </w:rPr>
                  </w:pPr>
                  <w:r>
                    <w:rPr>
                      <w:rFonts w:ascii="宋体" w:eastAsia="宋体" w:hAnsi="宋体" w:cs="宋体" w:hint="eastAsia"/>
                    </w:rPr>
                    <w:t>3）具备城市规划或建筑学专业博士学位得30%分；硕士学位得15%分，该项以最高学位计分；</w:t>
                  </w:r>
                </w:p>
                <w:p>
                  <w:pPr>
                    <w:jc w:val="both"/>
                    <w:rPr>
                      <w:rFonts w:ascii="宋体" w:eastAsia="宋体" w:hAnsi="宋体" w:cs="宋体"/>
                    </w:rPr>
                  </w:pPr>
                  <w:r>
                    <w:rPr>
                      <w:rFonts w:ascii="宋体" w:eastAsia="宋体" w:hAnsi="宋体" w:cs="宋体" w:hint="eastAsia"/>
                    </w:rPr>
                    <w:t>以上累积得分不超过100%分。</w:t>
                  </w:r>
                </w:p>
                <w:p>
                  <w:pPr>
                    <w:jc w:val="both"/>
                    <w:rPr>
                      <w:rFonts w:ascii="宋体" w:eastAsia="宋体" w:hAnsi="宋体" w:cs="宋体"/>
                    </w:rPr>
                  </w:pPr>
                  <w:r>
                    <w:rPr>
                      <w:rFonts w:ascii="宋体" w:eastAsia="宋体" w:hAnsi="宋体" w:cs="宋体" w:hint="eastAsia"/>
                    </w:rPr>
                    <w:t>（二）评分依据：</w:t>
                  </w:r>
                </w:p>
                <w:p>
                  <w:pPr>
                    <w:rPr>
                      <w:rFonts w:ascii="宋体" w:eastAsia="宋体" w:hAnsi="宋体" w:cs="宋体"/>
                    </w:rPr>
                  </w:pPr>
                  <w:r>
                    <w:rPr>
                      <w:rFonts w:ascii="宋体" w:eastAsia="宋体" w:hAnsi="宋体" w:cs="宋体" w:hint="eastAsia"/>
                    </w:rPr>
                    <w:t>1.要求提供通过投标人购买的项目负责人近六个月内任意一个月（如供应商为新成立企业且成立时间不足一个月可提供加盖公章的情况说明或者证明材料亦视为符合。）社保在本单位的社保证明、学位证书、职称资格证书作为得分依据。</w:t>
                  </w:r>
                  <w:r>
                    <w:rPr>
                      <w:rFonts w:hint="eastAsia"/>
                    </w:rPr>
                    <w:t>为退休返聘人员则提供劳动合同或返聘协议</w:t>
                  </w:r>
                  <w:r>
                    <w:rPr>
                      <w:rFonts w:eastAsia="宋体" w:hint="eastAsia"/>
                    </w:rPr>
                    <w:t>。</w:t>
                  </w:r>
                </w:p>
                <w:p>
                  <w:pPr>
                    <w:jc w:val="both"/>
                    <w:rPr>
                      <w:rFonts w:ascii="宋体" w:eastAsia="宋体" w:hAnsi="宋体" w:cs="宋体"/>
                    </w:rPr>
                  </w:pPr>
                  <w:r>
                    <w:rPr>
                      <w:rFonts w:ascii="宋体" w:eastAsia="宋体" w:hAnsi="宋体" w:cs="宋体" w:hint="eastAsia"/>
                    </w:rPr>
                    <w:t>2.社保证明资料应当至少包含医疗保险，证明资料可为社保收缴部门盖章证明资料、社保窗口打印资料或社保官网截图。</w:t>
                  </w:r>
                </w:p>
                <w:p>
                  <w:pPr>
                    <w:jc w:val="both"/>
                    <w:rPr>
                      <w:rFonts w:ascii="宋体" w:eastAsia="宋体" w:hAnsi="宋体" w:cs="宋体"/>
                    </w:rPr>
                  </w:pPr>
                  <w:r>
                    <w:rPr>
                      <w:rFonts w:ascii="宋体" w:eastAsia="宋体" w:hAnsi="宋体" w:cs="宋体" w:hint="eastAsia"/>
                    </w:rPr>
                    <w:t>3.要求提供奖项照片或获奖（荣誉）证书等证明材料作为得分依据。</w:t>
                  </w:r>
                </w:p>
                <w:p>
                  <w:pPr>
                    <w:jc w:val="both"/>
                    <w:rPr>
                      <w:rFonts w:ascii="宋体" w:eastAsia="宋体" w:hAnsi="宋体" w:cs="宋体"/>
                      <w:highlight w:val="yellow"/>
                    </w:rPr>
                  </w:pPr>
                  <w:r>
                    <w:rPr>
                      <w:rFonts w:ascii="宋体" w:eastAsia="宋体" w:hAnsi="宋体" w:cs="宋体" w:hint="eastAsia"/>
                    </w:rPr>
                    <w:t>4.要求学位的，提供：①学位证书扫描件、②学历认证报告或学信网（</w:t>
                  </w:r>
                  <w:r>
                    <w:rPr>
                      <w:rFonts w:ascii="宋体" w:eastAsia="宋体" w:hAnsi="宋体" w:cs="宋体"/>
                    </w:rPr>
                    <w:t>https://www.chsi.com.cn/）查询截图。学信网无法查询的，可提供其他佐证材料（如毕业院校、人社部门等颁发机构或监管机构等单位出具的证</w:t>
                  </w:r>
                  <w:r>
                    <w:rPr>
                      <w:rFonts w:ascii="宋体" w:eastAsia="宋体" w:hAnsi="宋体" w:cs="宋体" w:hint="eastAsia"/>
                    </w:rPr>
                    <w:t>明），留学归国人员如无法提供学信网查询记录截图，提供国（境）外学历证书扫描件（以及中文翻译件）和教育部留学服务中心出具的国外学历学位认证书扫描件【或教育部留学服务中心网站（</w:t>
                  </w:r>
                  <w:r>
                    <w:rPr>
                      <w:rFonts w:ascii="宋体" w:eastAsia="宋体" w:hAnsi="宋体" w:cs="宋体"/>
                    </w:rPr>
                    <w:t>http://zwfw.cscse.edu.cn/）在线查询截图】也予以认可；</w:t>
                  </w:r>
                </w:p>
                <w:p>
                  <w:pPr>
                    <w:jc w:val="both"/>
                    <w:rPr>
                      <w:rFonts w:ascii="宋体" w:eastAsia="宋体" w:hAnsi="宋体" w:cs="宋体"/>
                    </w:rPr>
                  </w:pPr>
                  <w:r>
                    <w:rPr>
                      <w:rFonts w:ascii="宋体" w:eastAsia="宋体" w:hAnsi="宋体" w:cs="宋体" w:hint="eastAsia"/>
                    </w:rPr>
                    <w:t>5.以上资料均要求提供扫描件，原件备查。</w:t>
                  </w:r>
                </w:p>
              </w:tc>
            </w:tr>
            <w:tr>
              <w:tblPrEx>
                <w:tblW w:w="4997" w:type="pct"/>
                <w:jc w:val="center"/>
                <w:tblLayout w:type="fixed"/>
                <w:tblCellMar>
                  <w:top w:w="0" w:type="dxa"/>
                  <w:left w:w="108" w:type="dxa"/>
                  <w:bottom w:w="0" w:type="dxa"/>
                  <w:right w:w="108" w:type="dxa"/>
                </w:tblCellMar>
              </w:tblPrEx>
              <w:trPr>
                <w:jc w:val="center"/>
              </w:trPr>
              <w:tc>
                <w:tcPr>
                  <w:tcW w:w="501" w:type="dxa"/>
                  <w:vMerge/>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6</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bookmarkStart w:id="8" w:name="OLE_LINK17"/>
                  <w:r>
                    <w:rPr>
                      <w:rFonts w:ascii="宋体" w:eastAsia="宋体" w:hAnsi="宋体" w:cs="宋体" w:hint="eastAsia"/>
                    </w:rPr>
                    <w:t>项目组人员配置情况（项目负责人除外）</w:t>
                  </w:r>
                  <w:bookmarkEnd w:id="8"/>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8</w:t>
                  </w:r>
                </w:p>
              </w:tc>
              <w:tc>
                <w:tcPr>
                  <w:tcW w:w="635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rPr>
                  </w:pPr>
                  <w:r>
                    <w:rPr>
                      <w:rFonts w:ascii="宋体" w:eastAsia="宋体" w:hAnsi="宋体" w:cs="宋体" w:hint="eastAsia"/>
                    </w:rPr>
                    <w:t>（一）评分内容：</w:t>
                  </w:r>
                </w:p>
                <w:p>
                  <w:pPr>
                    <w:jc w:val="both"/>
                    <w:rPr>
                      <w:rFonts w:ascii="宋体" w:eastAsia="宋体" w:hAnsi="宋体" w:cs="宋体"/>
                    </w:rPr>
                  </w:pPr>
                  <w:r>
                    <w:rPr>
                      <w:rFonts w:ascii="宋体" w:eastAsia="宋体" w:hAnsi="宋体" w:cs="宋体" w:hint="eastAsia"/>
                    </w:rPr>
                    <w:t>拟安排的项目主要团队成员须为投标人自有员工，否则本项不得分。编制团队包含不少于10人的项目主要研究人员，未达到人数要求的不得分。</w:t>
                  </w:r>
                </w:p>
                <w:p>
                  <w:pPr>
                    <w:jc w:val="both"/>
                    <w:rPr>
                      <w:rFonts w:ascii="宋体" w:eastAsia="宋体" w:hAnsi="宋体" w:cs="宋体"/>
                    </w:rPr>
                  </w:pPr>
                  <w:bookmarkStart w:id="9" w:name="OLE_LINK19"/>
                  <w:r>
                    <w:rPr>
                      <w:rFonts w:ascii="宋体" w:eastAsia="宋体" w:hAnsi="宋体" w:cs="宋体" w:hint="eastAsia"/>
                    </w:rPr>
                    <w:t>1</w:t>
                  </w:r>
                  <w:bookmarkStart w:id="10" w:name="OLE_LINK18"/>
                  <w:r>
                    <w:rPr>
                      <w:rFonts w:ascii="宋体" w:eastAsia="宋体" w:hAnsi="宋体" w:cs="宋体" w:hint="eastAsia"/>
                    </w:rPr>
                    <w:t>）拟派项目实施人员为城乡规划高级工程师（副高职称）及以上职称的，每提供一个得10%分，该项最高得50%分；</w:t>
                  </w:r>
                </w:p>
                <w:p>
                  <w:pPr>
                    <w:jc w:val="both"/>
                    <w:rPr>
                      <w:rFonts w:ascii="宋体" w:eastAsia="宋体" w:hAnsi="宋体" w:cs="宋体"/>
                    </w:rPr>
                  </w:pPr>
                  <w:r>
                    <w:rPr>
                      <w:rFonts w:ascii="宋体" w:eastAsia="宋体" w:hAnsi="宋体" w:cs="宋体" w:hint="eastAsia"/>
                    </w:rPr>
                    <w:t>2）拟派项目实施人员为建筑设计、市政工程或交通工程专业，且取得高级工程师（副高职称）或以上职称的，每提供一个得10%分，该项最高得50%分。</w:t>
                  </w:r>
                </w:p>
                <w:p>
                  <w:pPr>
                    <w:jc w:val="both"/>
                    <w:rPr>
                      <w:rFonts w:ascii="宋体" w:eastAsia="宋体" w:hAnsi="宋体" w:cs="宋体"/>
                    </w:rPr>
                  </w:pPr>
                  <w:bookmarkEnd w:id="9"/>
                  <w:bookmarkEnd w:id="10"/>
                  <w:r>
                    <w:rPr>
                      <w:rFonts w:ascii="宋体" w:eastAsia="宋体" w:hAnsi="宋体" w:cs="宋体" w:hint="eastAsia"/>
                    </w:rPr>
                    <w:t>注：如人员同时满足上述两项要求，不重复计分。以上两项累加计分，最高得100%分。</w:t>
                  </w:r>
                </w:p>
                <w:p>
                  <w:pPr>
                    <w:jc w:val="both"/>
                    <w:rPr>
                      <w:rFonts w:ascii="宋体" w:eastAsia="宋体" w:hAnsi="宋体" w:cs="宋体"/>
                    </w:rPr>
                  </w:pPr>
                  <w:r>
                    <w:rPr>
                      <w:rFonts w:ascii="宋体" w:eastAsia="宋体" w:hAnsi="宋体" w:cs="宋体" w:hint="eastAsia"/>
                    </w:rPr>
                    <w:t>（二）评分依据：</w:t>
                  </w:r>
                </w:p>
                <w:p>
                  <w:pPr>
                    <w:rPr>
                      <w:rFonts w:ascii="宋体" w:eastAsia="宋体" w:hAnsi="宋体" w:cs="宋体"/>
                    </w:rPr>
                  </w:pPr>
                  <w:r>
                    <w:rPr>
                      <w:rFonts w:ascii="宋体" w:eastAsia="宋体" w:hAnsi="宋体" w:cs="宋体" w:hint="eastAsia"/>
                    </w:rPr>
                    <w:t>1.项目团队成员必须为投标人自有员工，要求提供通过投标人购买的项目主要团队成员（主要技术人员）近六个月内任意一个月（如供应商为新成立企业且成立时间不足六个月可提供加盖公章的情况说明或者证明材料亦视为符合。）社保在本单位的社保证明(社保部门资料或网页资料或窗口打印资料均可)、职称资格证书等作为得分依据。</w:t>
                  </w:r>
                  <w:r>
                    <w:rPr>
                      <w:rFonts w:hint="eastAsia"/>
                    </w:rPr>
                    <w:t>如为退休返聘人员则提供劳动合同或返聘协议</w:t>
                  </w:r>
                  <w:r>
                    <w:rPr>
                      <w:rFonts w:eastAsia="宋体" w:hint="eastAsia"/>
                    </w:rPr>
                    <w:t>。</w:t>
                  </w:r>
                </w:p>
                <w:p>
                  <w:pPr>
                    <w:jc w:val="both"/>
                    <w:rPr>
                      <w:rFonts w:ascii="宋体" w:eastAsia="宋体" w:hAnsi="宋体" w:cs="宋体"/>
                    </w:rPr>
                  </w:pPr>
                  <w:r>
                    <w:rPr>
                      <w:rFonts w:ascii="宋体" w:eastAsia="宋体" w:hAnsi="宋体" w:cs="宋体" w:hint="eastAsia"/>
                    </w:rPr>
                    <w:t>2.以上资料均要求提供扫描件，原件备查。</w:t>
                  </w:r>
                </w:p>
              </w:tc>
            </w:tr>
            <w:tr>
              <w:tblPrEx>
                <w:tblW w:w="4997" w:type="pct"/>
                <w:jc w:val="center"/>
                <w:tblLayout w:type="fixed"/>
                <w:tblCellMar>
                  <w:top w:w="0" w:type="dxa"/>
                  <w:left w:w="108" w:type="dxa"/>
                  <w:bottom w:w="0" w:type="dxa"/>
                  <w:right w:w="108" w:type="dxa"/>
                </w:tblCellMar>
              </w:tblPrEx>
              <w:trPr>
                <w:jc w:val="center"/>
              </w:trPr>
              <w:tc>
                <w:tcPr>
                  <w:tcW w:w="501" w:type="dxa"/>
                  <w:tcBorders>
                    <w:left w:val="single" w:sz="4" w:space="0" w:color="auto"/>
                    <w:right w:val="single" w:sz="4" w:space="0" w:color="auto"/>
                  </w:tcBorders>
                  <w:vAlign w:val="center"/>
                </w:tcPr>
                <w:p>
                  <w:pPr>
                    <w:jc w:val="center"/>
                    <w:rPr>
                      <w:rFonts w:ascii="宋体" w:eastAsia="宋体" w:hAnsi="宋体" w:cs="宋体"/>
                    </w:rPr>
                  </w:pP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7</w:t>
                  </w:r>
                </w:p>
              </w:tc>
              <w:tc>
                <w:tcPr>
                  <w:tcW w:w="1113"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诚信情况</w:t>
                  </w:r>
                </w:p>
              </w:tc>
              <w:tc>
                <w:tcPr>
                  <w:tcW w:w="50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rPr>
                  </w:pPr>
                  <w:r>
                    <w:rPr>
                      <w:rFonts w:ascii="宋体" w:eastAsia="宋体" w:hAnsi="宋体" w:cs="宋体" w:hint="eastAsia"/>
                    </w:rPr>
                    <w:t>4</w:t>
                  </w:r>
                </w:p>
              </w:tc>
              <w:tc>
                <w:tcPr>
                  <w:tcW w:w="635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rPr>
                  </w:pPr>
                  <w:r>
                    <w:rPr>
                      <w:rFonts w:ascii="宋体" w:eastAsia="宋体" w:hAnsi="宋体" w:cs="宋体" w:hint="eastAsia"/>
                    </w:rPr>
                    <w:t>（一）评分内容：</w:t>
                  </w:r>
                </w:p>
                <w:p>
                  <w:pPr>
                    <w:jc w:val="both"/>
                    <w:rPr>
                      <w:rFonts w:ascii="宋体" w:eastAsia="宋体" w:hAnsi="宋体" w:cs="宋体"/>
                    </w:rPr>
                  </w:pPr>
                  <w:r>
                    <w:rPr>
                      <w:rFonts w:ascii="宋体" w:eastAsia="宋体" w:hAnsi="宋体" w:cs="宋体" w:hint="eastAsia"/>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满分。</w:t>
                  </w:r>
                </w:p>
                <w:p>
                  <w:pPr>
                    <w:jc w:val="both"/>
                    <w:rPr>
                      <w:rFonts w:ascii="宋体" w:eastAsia="宋体" w:hAnsi="宋体" w:cs="宋体"/>
                    </w:rPr>
                  </w:pPr>
                  <w:r>
                    <w:rPr>
                      <w:rFonts w:ascii="宋体" w:eastAsia="宋体" w:hAnsi="宋体" w:cs="宋体" w:hint="eastAsia"/>
                    </w:rPr>
                    <w:t>（二）评分依据:</w:t>
                  </w:r>
                </w:p>
                <w:p>
                  <w:pPr>
                    <w:jc w:val="both"/>
                    <w:rPr>
                      <w:rFonts w:ascii="宋体" w:eastAsia="宋体" w:hAnsi="宋体" w:cs="宋体"/>
                    </w:rPr>
                  </w:pPr>
                  <w:r>
                    <w:rPr>
                      <w:rFonts w:ascii="宋体" w:eastAsia="宋体" w:hAnsi="宋体" w:cs="宋体" w:hint="eastAsia"/>
                    </w:rPr>
                    <w:t>采购代理机构通过“信用中国”、“中国政府采购网”、“深圳市政府采购监管网”以及市、区财政部门认定的其他渠道查询供应商信用信息，投标人无需提供证明材料。</w:t>
                  </w:r>
                </w:p>
              </w:tc>
            </w:tr>
          </w:tbl>
          <w:p>
            <w:pPr>
              <w:pStyle w:val="NormalWeb"/>
              <w:ind w:left="420"/>
              <w:rPr>
                <w:rFonts w:ascii="宋体" w:eastAsia="宋体" w:hAnsi="宋体" w:cs="宋体"/>
                <w:color w:val="000000" w:themeColor="text1"/>
                <w14:textFill>
                  <w14:solidFill>
                    <w14:schemeClr w14:val="tx1"/>
                  </w14:solidFill>
                </w14:textFill>
              </w:rPr>
            </w:pPr>
          </w:p>
        </w:tc>
      </w:tr>
    </w:tbl>
    <w:p>
      <w:pPr>
        <w:rPr>
          <w:vanish/>
          <w:color w:val="000000" w:themeColor="text1"/>
          <w14:textFill>
            <w14:solidFill>
              <w14:schemeClr w14:val="tx1"/>
            </w14:solidFill>
          </w14:textFill>
        </w:rPr>
      </w:pPr>
    </w:p>
    <w:p>
      <w:pPr>
        <w:rPr>
          <w:rFonts w:eastAsia="黑体"/>
        </w:rPr>
      </w:pPr>
    </w:p>
    <w:p>
      <w:pPr>
        <w:rPr>
          <w:rFonts w:eastAsia="黑体"/>
        </w:rPr>
      </w:pPr>
    </w:p>
    <w:p>
      <w:pPr>
        <w:rPr>
          <w:rFonts w:eastAsia="黑体"/>
        </w:rPr>
      </w:pPr>
      <w:r>
        <w:rPr>
          <w:rFonts w:eastAsia="黑体"/>
        </w:rPr>
        <w:br w:type="page"/>
      </w:r>
    </w:p>
    <w:p>
      <w:pPr>
        <w:pStyle w:val="NormalWeb"/>
        <w:spacing w:line="360" w:lineRule="auto"/>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hAnsi="宋体"/>
                <w:b/>
                <w:bCs/>
                <w:color w:val="FF0000"/>
                <w:sz w:val="28"/>
                <w:szCs w:val="28"/>
              </w:rPr>
            </w:pPr>
            <w:r>
              <w:rPr>
                <w:rFonts w:ascii="宋体" w:hAnsi="宋体" w:hint="eastAsia"/>
                <w:b/>
                <w:bCs/>
                <w:color w:val="FF0000"/>
                <w:sz w:val="28"/>
                <w:szCs w:val="28"/>
              </w:rPr>
              <w:t>1.投标文件正文（信息公开部分）：</w:t>
            </w:r>
          </w:p>
          <w:p>
            <w:pPr>
              <w:outlineLvl w:val="1"/>
              <w:rPr>
                <w:rFonts w:ascii="宋体" w:hAnsi="宋体"/>
                <w:sz w:val="28"/>
                <w:szCs w:val="28"/>
              </w:rPr>
            </w:pPr>
            <w:r>
              <w:rPr>
                <w:rFonts w:ascii="宋体" w:hAnsi="宋体" w:hint="eastAsia"/>
                <w:sz w:val="28"/>
                <w:szCs w:val="28"/>
              </w:rPr>
              <w:t>（1）投标函</w:t>
            </w:r>
          </w:p>
          <w:p>
            <w:pPr>
              <w:outlineLvl w:val="1"/>
              <w:rPr>
                <w:rFonts w:ascii="宋体" w:hAnsi="宋体"/>
                <w:sz w:val="28"/>
                <w:szCs w:val="28"/>
              </w:rPr>
            </w:pPr>
            <w:r>
              <w:rPr>
                <w:rFonts w:ascii="宋体" w:hAnsi="宋体" w:hint="eastAsia"/>
                <w:sz w:val="28"/>
                <w:szCs w:val="28"/>
              </w:rPr>
              <w:t>（2）政府采购投标及履约承诺函</w:t>
            </w:r>
          </w:p>
          <w:p>
            <w:pPr>
              <w:outlineLvl w:val="1"/>
              <w:rPr>
                <w:rFonts w:ascii="宋体" w:hAnsi="宋体"/>
                <w:sz w:val="28"/>
                <w:szCs w:val="28"/>
              </w:rPr>
            </w:pPr>
            <w:r>
              <w:rPr>
                <w:rFonts w:ascii="宋体" w:hAnsi="宋体" w:hint="eastAsia"/>
                <w:sz w:val="28"/>
                <w:szCs w:val="28"/>
              </w:rPr>
              <w:t>（3）投标人情况及资格证明文件</w:t>
            </w:r>
          </w:p>
          <w:p>
            <w:pPr>
              <w:outlineLvl w:val="1"/>
              <w:rPr>
                <w:rFonts w:ascii="宋体" w:hAnsi="宋体"/>
                <w:sz w:val="28"/>
                <w:szCs w:val="28"/>
              </w:rPr>
            </w:pPr>
            <w:r>
              <w:rPr>
                <w:rFonts w:ascii="宋体" w:hAnsi="宋体" w:hint="eastAsia"/>
                <w:sz w:val="28"/>
                <w:szCs w:val="28"/>
              </w:rPr>
              <w:t>（4）项目详细报价</w:t>
            </w:r>
          </w:p>
          <w:p>
            <w:pPr>
              <w:outlineLvl w:val="1"/>
              <w:rPr>
                <w:rFonts w:ascii="宋体" w:hAnsi="宋体"/>
                <w:sz w:val="28"/>
                <w:szCs w:val="28"/>
              </w:rPr>
            </w:pPr>
            <w:r>
              <w:rPr>
                <w:rFonts w:ascii="宋体" w:hAnsi="宋体" w:hint="eastAsia"/>
                <w:sz w:val="28"/>
                <w:szCs w:val="28"/>
              </w:rPr>
              <w:t>（</w:t>
            </w:r>
            <w:r>
              <w:rPr>
                <w:rFonts w:ascii="宋体" w:hAnsi="宋体"/>
                <w:sz w:val="28"/>
                <w:szCs w:val="28"/>
              </w:rPr>
              <w:t>5</w:t>
            </w:r>
            <w:r>
              <w:rPr>
                <w:rFonts w:ascii="宋体" w:hAnsi="宋体" w:hint="eastAsia"/>
                <w:sz w:val="28"/>
                <w:szCs w:val="28"/>
              </w:rPr>
              <w:t>）投标人通过相关认证情况</w:t>
            </w:r>
          </w:p>
          <w:p>
            <w:pPr>
              <w:outlineLvl w:val="1"/>
              <w:rPr>
                <w:rFonts w:ascii="宋体" w:hAnsi="宋体"/>
                <w:sz w:val="28"/>
                <w:szCs w:val="28"/>
              </w:rPr>
            </w:pPr>
            <w:r>
              <w:rPr>
                <w:rFonts w:ascii="宋体" w:hAnsi="宋体" w:hint="eastAsia"/>
                <w:sz w:val="28"/>
                <w:szCs w:val="28"/>
              </w:rPr>
              <w:t>（</w:t>
            </w:r>
            <w:r>
              <w:rPr>
                <w:rFonts w:ascii="宋体" w:hAnsi="宋体"/>
                <w:sz w:val="28"/>
                <w:szCs w:val="28"/>
              </w:rPr>
              <w:t>6</w:t>
            </w:r>
            <w:r>
              <w:rPr>
                <w:rFonts w:ascii="宋体" w:hAnsi="宋体" w:hint="eastAsia"/>
                <w:sz w:val="28"/>
                <w:szCs w:val="28"/>
              </w:rPr>
              <w:t>）相关项目编制经验</w:t>
            </w:r>
          </w:p>
          <w:p>
            <w:pPr>
              <w:outlineLvl w:val="1"/>
              <w:rPr>
                <w:rFonts w:ascii="宋体" w:hAnsi="宋体"/>
                <w:sz w:val="28"/>
                <w:szCs w:val="28"/>
              </w:rPr>
            </w:pPr>
            <w:r>
              <w:rPr>
                <w:rFonts w:ascii="宋体" w:hAnsi="宋体" w:hint="eastAsia"/>
                <w:sz w:val="28"/>
                <w:szCs w:val="28"/>
              </w:rPr>
              <w:t>（</w:t>
            </w:r>
            <w:r>
              <w:rPr>
                <w:rFonts w:ascii="宋体" w:hAnsi="宋体"/>
                <w:sz w:val="28"/>
                <w:szCs w:val="28"/>
              </w:rPr>
              <w:t>7</w:t>
            </w:r>
            <w:r>
              <w:rPr>
                <w:rFonts w:ascii="宋体" w:hAnsi="宋体" w:hint="eastAsia"/>
                <w:sz w:val="28"/>
                <w:szCs w:val="28"/>
              </w:rPr>
              <w:t>）相关项目成果质量</w:t>
            </w:r>
          </w:p>
          <w:p>
            <w:pPr>
              <w:outlineLvl w:val="1"/>
              <w:rPr>
                <w:rFonts w:ascii="宋体" w:hAnsi="宋体"/>
                <w:sz w:val="28"/>
                <w:szCs w:val="28"/>
              </w:rPr>
            </w:pPr>
            <w:r>
              <w:rPr>
                <w:rFonts w:ascii="宋体" w:hAnsi="宋体" w:hint="eastAsia"/>
                <w:sz w:val="28"/>
                <w:szCs w:val="28"/>
              </w:rPr>
              <w:t>（8）投标人自主知识产权产品（创新、设计）情况</w:t>
            </w:r>
          </w:p>
          <w:p>
            <w:pPr>
              <w:outlineLvl w:val="1"/>
              <w:rPr>
                <w:rFonts w:ascii="宋体" w:eastAsia="宋体" w:hAnsi="宋体"/>
                <w:sz w:val="28"/>
                <w:szCs w:val="28"/>
              </w:rPr>
            </w:pPr>
            <w:r>
              <w:rPr>
                <w:rFonts w:ascii="宋体" w:hAnsi="宋体" w:hint="eastAsia"/>
                <w:sz w:val="28"/>
                <w:szCs w:val="28"/>
              </w:rPr>
              <w:t>（</w:t>
            </w:r>
            <w:r>
              <w:rPr>
                <w:rFonts w:ascii="宋体" w:eastAsia="宋体" w:hAnsi="宋体" w:hint="eastAsia"/>
                <w:sz w:val="28"/>
                <w:szCs w:val="28"/>
              </w:rPr>
              <w:t>9</w:t>
            </w:r>
            <w:r>
              <w:rPr>
                <w:rFonts w:ascii="宋体" w:hAnsi="宋体" w:hint="eastAsia"/>
                <w:sz w:val="28"/>
                <w:szCs w:val="28"/>
              </w:rPr>
              <w:t>）投标人认为需要加以说明的其他内容</w:t>
            </w:r>
            <w:r>
              <w:rPr>
                <w:rFonts w:ascii="宋体" w:eastAsia="宋体" w:hAnsi="宋体" w:hint="eastAsia"/>
                <w:sz w:val="28"/>
                <w:szCs w:val="28"/>
              </w:rPr>
              <w:t>（格式自定）</w:t>
            </w:r>
          </w:p>
          <w:p>
            <w:pPr>
              <w:outlineLvl w:val="1"/>
              <w:rPr>
                <w:rFonts w:ascii="宋体" w:hAnsi="宋体"/>
                <w:b/>
                <w:bCs/>
                <w:color w:val="FF0000"/>
                <w:sz w:val="28"/>
                <w:szCs w:val="28"/>
              </w:rPr>
            </w:pPr>
            <w:r>
              <w:rPr>
                <w:rFonts w:ascii="宋体" w:hAnsi="宋体" w:hint="eastAsia"/>
                <w:b/>
                <w:bCs/>
                <w:color w:val="FF0000"/>
                <w:sz w:val="28"/>
                <w:szCs w:val="28"/>
              </w:rPr>
              <w:t>2.投标文件附件（信息不公开部分）：</w:t>
            </w:r>
          </w:p>
          <w:p>
            <w:pPr>
              <w:outlineLvl w:val="1"/>
              <w:rPr>
                <w:rFonts w:ascii="宋体" w:eastAsia="宋体" w:hAnsi="宋体"/>
                <w:sz w:val="28"/>
                <w:szCs w:val="28"/>
              </w:rPr>
            </w:pPr>
            <w:r>
              <w:rPr>
                <w:rFonts w:ascii="宋体" w:hAnsi="宋体" w:hint="eastAsia"/>
                <w:sz w:val="28"/>
                <w:szCs w:val="28"/>
              </w:rPr>
              <w:t>（1）</w:t>
            </w:r>
            <w:r>
              <w:rPr>
                <w:rFonts w:ascii="宋体" w:eastAsia="宋体" w:hAnsi="宋体" w:hint="eastAsia"/>
                <w:sz w:val="28"/>
                <w:szCs w:val="28"/>
              </w:rPr>
              <w:t>法定代表人（负责人或执行事务合伙人）资格证明书</w:t>
            </w:r>
          </w:p>
          <w:p>
            <w:pPr>
              <w:outlineLvl w:val="1"/>
              <w:rPr>
                <w:rFonts w:ascii="宋体" w:eastAsia="宋体" w:hAnsi="宋体"/>
                <w:sz w:val="28"/>
                <w:szCs w:val="28"/>
              </w:rPr>
            </w:pPr>
            <w:r>
              <w:rPr>
                <w:rFonts w:ascii="宋体" w:hAnsi="宋体" w:hint="eastAsia"/>
                <w:sz w:val="28"/>
                <w:szCs w:val="28"/>
              </w:rPr>
              <w:t>（2）</w:t>
            </w:r>
            <w:r>
              <w:rPr>
                <w:rFonts w:ascii="宋体" w:eastAsia="宋体" w:hAnsi="宋体" w:hint="eastAsia"/>
                <w:sz w:val="28"/>
                <w:szCs w:val="28"/>
              </w:rPr>
              <w:t>投标文件签署授权委托书</w:t>
            </w:r>
          </w:p>
          <w:p>
            <w:pPr>
              <w:outlineLvl w:val="1"/>
              <w:rPr>
                <w:rFonts w:ascii="宋体" w:eastAsia="宋体" w:hAnsi="宋体"/>
                <w:sz w:val="28"/>
                <w:szCs w:val="28"/>
              </w:rPr>
            </w:pPr>
            <w:r>
              <w:rPr>
                <w:rFonts w:ascii="宋体" w:eastAsia="宋体" w:hAnsi="宋体" w:hint="eastAsia"/>
                <w:sz w:val="28"/>
                <w:szCs w:val="28"/>
              </w:rPr>
              <w:t>（3）供应商法定代表人等缴纳社会保险情况一览表</w:t>
            </w:r>
          </w:p>
          <w:p>
            <w:pPr>
              <w:outlineLvl w:val="1"/>
              <w:rPr>
                <w:rFonts w:ascii="宋体" w:eastAsia="宋体" w:hAnsi="宋体"/>
                <w:sz w:val="28"/>
                <w:szCs w:val="28"/>
              </w:rPr>
            </w:pPr>
            <w:r>
              <w:rPr>
                <w:rFonts w:ascii="宋体" w:eastAsia="宋体" w:hAnsi="宋体" w:hint="eastAsia"/>
                <w:sz w:val="28"/>
                <w:szCs w:val="28"/>
              </w:rPr>
              <w:t>（4）实质性条款响应情况表</w:t>
            </w:r>
          </w:p>
          <w:p>
            <w:pPr>
              <w:outlineLvl w:val="1"/>
              <w:rPr>
                <w:rFonts w:ascii="宋体" w:eastAsia="宋体" w:hAnsi="宋体"/>
                <w:sz w:val="28"/>
                <w:szCs w:val="28"/>
              </w:rPr>
            </w:pPr>
            <w:r>
              <w:rPr>
                <w:rFonts w:ascii="宋体" w:eastAsia="宋体" w:hAnsi="宋体" w:hint="eastAsia"/>
                <w:sz w:val="28"/>
                <w:szCs w:val="28"/>
              </w:rPr>
              <w:t>（5）商务、服务条款偏离表</w:t>
            </w:r>
          </w:p>
          <w:p>
            <w:pPr>
              <w:outlineLvl w:val="1"/>
              <w:rPr>
                <w:rFonts w:ascii="宋体" w:eastAsia="宋体" w:hAnsi="宋体"/>
                <w:sz w:val="28"/>
                <w:szCs w:val="28"/>
              </w:rPr>
            </w:pPr>
            <w:r>
              <w:rPr>
                <w:rFonts w:ascii="宋体" w:eastAsia="宋体" w:hAnsi="宋体" w:hint="eastAsia"/>
                <w:sz w:val="28"/>
                <w:szCs w:val="28"/>
              </w:rPr>
              <w:t>（6）拟安排的项目负责人情况（仅限一人）</w:t>
            </w:r>
          </w:p>
          <w:p>
            <w:pPr>
              <w:outlineLvl w:val="1"/>
              <w:rPr>
                <w:rFonts w:ascii="宋体" w:eastAsia="宋体" w:hAnsi="宋体"/>
                <w:sz w:val="28"/>
                <w:szCs w:val="28"/>
              </w:rPr>
            </w:pPr>
            <w:r>
              <w:rPr>
                <w:rFonts w:ascii="宋体" w:eastAsia="宋体" w:hAnsi="宋体" w:hint="eastAsia"/>
                <w:sz w:val="28"/>
                <w:szCs w:val="28"/>
              </w:rPr>
              <w:t>（7）项目组人员配置情况（项目负责人除外）</w:t>
            </w:r>
          </w:p>
          <w:p>
            <w:pPr>
              <w:outlineLvl w:val="1"/>
              <w:rPr>
                <w:rFonts w:ascii="宋体" w:eastAsia="宋体" w:hAnsi="宋体"/>
                <w:sz w:val="28"/>
                <w:szCs w:val="28"/>
              </w:rPr>
            </w:pPr>
            <w:r>
              <w:rPr>
                <w:rFonts w:ascii="宋体" w:eastAsia="宋体" w:hAnsi="宋体" w:hint="eastAsia"/>
                <w:sz w:val="28"/>
                <w:szCs w:val="28"/>
              </w:rPr>
              <w:t>（8）项目背景及现状分析（格式自定）</w:t>
            </w:r>
          </w:p>
          <w:p>
            <w:pPr>
              <w:outlineLvl w:val="1"/>
              <w:rPr>
                <w:rFonts w:ascii="宋体" w:eastAsia="宋体" w:hAnsi="宋体"/>
                <w:sz w:val="28"/>
                <w:szCs w:val="28"/>
              </w:rPr>
            </w:pPr>
            <w:r>
              <w:rPr>
                <w:rFonts w:ascii="宋体" w:eastAsia="宋体" w:hAnsi="宋体" w:hint="eastAsia"/>
                <w:sz w:val="28"/>
                <w:szCs w:val="28"/>
              </w:rPr>
              <w:t>（9）相关规划梳理（格式自定）</w:t>
            </w:r>
          </w:p>
          <w:p>
            <w:pPr>
              <w:outlineLvl w:val="1"/>
              <w:rPr>
                <w:rFonts w:ascii="宋体" w:eastAsia="宋体" w:hAnsi="宋体"/>
                <w:sz w:val="28"/>
                <w:szCs w:val="28"/>
              </w:rPr>
            </w:pPr>
            <w:r>
              <w:rPr>
                <w:rFonts w:ascii="宋体" w:eastAsia="宋体" w:hAnsi="宋体" w:hint="eastAsia"/>
                <w:sz w:val="28"/>
                <w:szCs w:val="28"/>
              </w:rPr>
              <w:t>（10）工作思路及技术路线（格式自定）</w:t>
            </w:r>
          </w:p>
          <w:p>
            <w:pPr>
              <w:outlineLvl w:val="1"/>
              <w:rPr>
                <w:rFonts w:ascii="宋体" w:eastAsia="宋体" w:hAnsi="宋体"/>
                <w:sz w:val="28"/>
                <w:szCs w:val="28"/>
              </w:rPr>
            </w:pPr>
            <w:r>
              <w:rPr>
                <w:rFonts w:ascii="宋体" w:eastAsia="宋体" w:hAnsi="宋体" w:hint="eastAsia"/>
                <w:sz w:val="28"/>
                <w:szCs w:val="28"/>
              </w:rPr>
              <w:t>（11）项目重点、难点分析及应对措施（格式自定）</w:t>
            </w:r>
          </w:p>
          <w:p>
            <w:pPr>
              <w:outlineLvl w:val="1"/>
              <w:rPr>
                <w:rFonts w:ascii="宋体" w:eastAsia="宋体" w:hAnsi="宋体"/>
                <w:sz w:val="28"/>
                <w:szCs w:val="28"/>
              </w:rPr>
            </w:pPr>
            <w:r>
              <w:rPr>
                <w:rFonts w:ascii="宋体" w:eastAsia="宋体" w:hAnsi="宋体" w:hint="eastAsia"/>
                <w:sz w:val="28"/>
                <w:szCs w:val="28"/>
              </w:rPr>
              <w:t>（12）项目质量保障措施及方案（格式自定）</w:t>
            </w:r>
          </w:p>
          <w:p>
            <w:pPr>
              <w:outlineLvl w:val="1"/>
              <w:rPr>
                <w:rFonts w:ascii="宋体" w:eastAsia="宋体" w:hAnsi="宋体"/>
                <w:sz w:val="28"/>
                <w:szCs w:val="28"/>
              </w:rPr>
            </w:pPr>
            <w:r>
              <w:rPr>
                <w:rFonts w:ascii="宋体" w:eastAsia="宋体" w:hAnsi="宋体" w:hint="eastAsia"/>
                <w:sz w:val="28"/>
                <w:szCs w:val="28"/>
              </w:rPr>
              <w:t>（13）项目完成（服务期满）后的服务承诺</w:t>
            </w:r>
          </w:p>
          <w:p>
            <w:pPr>
              <w:outlineLvl w:val="1"/>
              <w:rPr>
                <w:rFonts w:ascii="宋体" w:eastAsia="宋体" w:hAnsi="宋体"/>
                <w:sz w:val="28"/>
                <w:szCs w:val="28"/>
              </w:rPr>
            </w:pPr>
            <w:r>
              <w:rPr>
                <w:rFonts w:ascii="宋体" w:eastAsia="宋体" w:hAnsi="宋体" w:hint="eastAsia"/>
                <w:sz w:val="28"/>
                <w:szCs w:val="28"/>
              </w:rPr>
              <w:t>（14）投标人认为需要加以说明的其他内容（格式自定）</w:t>
            </w:r>
          </w:p>
          <w:p>
            <w:pPr>
              <w:outlineLvl w:val="1"/>
              <w:rPr>
                <w:rFonts w:ascii="宋体" w:hAnsi="宋体" w:cs="宋体"/>
              </w:rPr>
            </w:pPr>
          </w:p>
        </w:tc>
      </w:tr>
    </w:tbl>
    <w:p/>
    <w:p>
      <w:pPr>
        <w:pStyle w:val="NormalIndent"/>
      </w:pPr>
    </w:p>
    <w:p>
      <w:r>
        <w:br w:type="page"/>
      </w:r>
    </w:p>
    <w:p/>
    <w:p/>
    <w:p/>
    <w:p/>
    <w:p/>
    <w:p/>
    <w:p/>
    <w:p>
      <w:pPr>
        <w:jc w:val="center"/>
        <w:rPr>
          <w:b/>
          <w:color w:val="000000" w:themeColor="text1"/>
          <w:sz w:val="120"/>
          <w:szCs w:val="120"/>
          <w14:textFill>
            <w14:solidFill>
              <w14:schemeClr w14:val="tx1"/>
            </w14:solidFill>
          </w14:textFill>
        </w:rPr>
      </w:pPr>
      <w:r>
        <w:rPr>
          <w:rFonts w:hint="eastAsia"/>
          <w:b/>
          <w:color w:val="000000" w:themeColor="text1"/>
          <w:sz w:val="120"/>
          <w:szCs w:val="120"/>
          <w14:textFill>
            <w14:solidFill>
              <w14:schemeClr w14:val="tx1"/>
            </w14:solidFill>
          </w14:textFill>
        </w:rPr>
        <w:t>政府采购</w:t>
      </w:r>
    </w:p>
    <w:p>
      <w:pPr>
        <w:jc w:val="center"/>
        <w:rPr>
          <w:b/>
          <w:color w:val="000000" w:themeColor="text1"/>
          <w:sz w:val="120"/>
          <w:szCs w:val="120"/>
          <w14:textFill>
            <w14:solidFill>
              <w14:schemeClr w14:val="tx1"/>
            </w14:solidFill>
          </w14:textFill>
        </w:rPr>
      </w:pPr>
      <w:r>
        <w:rPr>
          <w:rFonts w:hint="eastAsia"/>
          <w:b/>
          <w:color w:val="000000" w:themeColor="text1"/>
          <w:sz w:val="120"/>
          <w:szCs w:val="120"/>
          <w14:textFill>
            <w14:solidFill>
              <w14:schemeClr w14:val="tx1"/>
            </w14:solidFill>
          </w14:textFill>
        </w:rPr>
        <w:t>招标文件</w:t>
      </w: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（服务类）</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rFonts w:eastAsia="宋体"/>
          <w:b/>
          <w:color w:val="000000" w:themeColor="text1"/>
          <w:sz w:val="44"/>
          <w:szCs w:val="44"/>
          <w14:textFill>
            <w14:solidFill>
              <w14:schemeClr w14:val="tx1"/>
            </w14:solidFill>
          </w14:textFill>
        </w:rPr>
      </w:pPr>
      <w:bookmarkStart w:id="11" w:name="_Hlk71465316"/>
      <w:r>
        <w:rPr>
          <w:rFonts w:eastAsia="宋体" w:hint="eastAsia"/>
          <w:b/>
          <w:color w:val="000000" w:themeColor="text1"/>
          <w:sz w:val="44"/>
          <w:szCs w:val="44"/>
          <w14:textFill>
            <w14:solidFill>
              <w14:schemeClr w14:val="tx1"/>
            </w14:solidFill>
          </w14:textFill>
        </w:rPr>
        <w:t>友和保险经纪有限公司</w:t>
      </w:r>
    </w:p>
    <w:p>
      <w:pPr>
        <w:spacing w:line="360" w:lineRule="auto"/>
        <w:ind w:firstLine="3600" w:firstLineChars="1500"/>
        <w:outlineLvl w:val="1"/>
        <w:rPr>
          <w:rFonts w:ascii="宋体" w:hAnsi="宋体"/>
          <w:color w:val="FF0000"/>
          <w:sz w:val="30"/>
          <w:szCs w:val="30"/>
        </w:rPr>
      </w:pPr>
      <w:bookmarkEnd w:id="11"/>
      <w:r>
        <w:rPr>
          <w:rFonts w:hint="eastAsia"/>
          <w:color w:val="000000" w:themeColor="text1"/>
          <w14:textFill>
            <w14:solidFill>
              <w14:schemeClr w14:val="tx1"/>
            </w14:solidFill>
          </w14:textFill>
        </w:rPr>
        <w:br w:type="page"/>
      </w:r>
      <w:r>
        <w:rPr>
          <w:rFonts w:ascii="宋体" w:eastAsia="黑体" w:hAnsi="宋体" w:hint="eastAsia"/>
          <w:b/>
          <w:bCs/>
          <w:color w:val="FF0000"/>
          <w:kern w:val="44"/>
          <w:sz w:val="30"/>
          <w:szCs w:val="30"/>
        </w:rPr>
        <w:t>警示条款</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一、</w:t>
      </w:r>
      <w:r>
        <w:rPr>
          <w:rFonts w:ascii="宋体" w:hAnsi="宋体" w:hint="eastAsia"/>
          <w:b/>
          <w:bCs/>
          <w:color w:val="000000" w:themeColor="text1"/>
          <w14:textFill>
            <w14:solidFill>
              <w14:schemeClr w14:val="tx1"/>
            </w14:solidFill>
          </w14:textFill>
        </w:rPr>
        <w:t>《深圳经济特区政府采购条例》第五十七条</w:t>
      </w:r>
      <w:r>
        <w:rPr>
          <w:rFonts w:ascii="宋体" w:hAnsi="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（一）在采购活动中应当回避而未回避的；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（三）隐瞒真实情况，提供虚假资料的；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（四）以非法手段排斥其他供应商参与竞争的；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（五）与其他采购参加人串通投标的；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（六）恶意投诉的；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（八）阻碍、抗拒主管部门监督检查的；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（九）其他违反本条例规定的行为。</w:t>
      </w:r>
    </w:p>
    <w:p>
      <w:pPr>
        <w:ind w:firstLine="480" w:firstLineChars="200"/>
        <w:rPr>
          <w:rFonts w:ascii="宋体" w:hAnsi="宋体"/>
          <w:color w:val="000000" w:themeColor="text1"/>
          <w14:textFill>
            <w14:solidFill>
              <w14:schemeClr w14:val="tx1"/>
            </w14:solidFill>
          </w14:textFill>
        </w:rPr>
      </w:pPr>
      <w:r>
        <w:rPr>
          <w:rFonts w:ascii="宋体" w:eastAsia="宋体" w:hAnsi="宋体" w:hint="eastAsia"/>
          <w:b/>
          <w:bCs/>
          <w:color w:val="000000" w:themeColor="text1"/>
          <w14:textFill>
            <w14:solidFill>
              <w14:schemeClr w14:val="tx1"/>
            </w14:solidFill>
          </w14:textFill>
        </w:rPr>
        <w:t>二</w:t>
      </w:r>
      <w:r>
        <w:rPr>
          <w:rFonts w:ascii="宋体" w:hAnsi="宋体" w:hint="eastAsia"/>
          <w:b/>
          <w:bCs/>
          <w:color w:val="000000" w:themeColor="text1"/>
          <w14:textFill>
            <w14:solidFill>
              <w14:schemeClr w14:val="tx1"/>
            </w14:solidFill>
          </w14:textFill>
        </w:rPr>
        <w:t>、《深圳经济特区政府采购条例实施细则》第七十五条 </w:t>
      </w:r>
      <w:r>
        <w:rPr>
          <w:rFonts w:ascii="宋体" w:hAnsi="宋体" w:hint="eastAsia"/>
          <w:color w:val="000000" w:themeColor="text1"/>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hAnsi="宋体"/>
          <w:color w:val="000000" w:themeColor="text1"/>
          <w14:textFill>
            <w14:solidFill>
              <w14:schemeClr w14:val="tx1"/>
            </w14:solidFill>
          </w14:textFill>
        </w:rPr>
      </w:pPr>
      <w:r>
        <w:rPr>
          <w:rFonts w:ascii="宋体" w:eastAsia="宋体" w:hAnsi="宋体" w:hint="eastAsia"/>
          <w:b/>
          <w:bCs/>
          <w:color w:val="000000" w:themeColor="text1"/>
          <w14:textFill>
            <w14:solidFill>
              <w14:schemeClr w14:val="tx1"/>
            </w14:solidFill>
          </w14:textFill>
        </w:rPr>
        <w:t>三</w:t>
      </w:r>
      <w:r>
        <w:rPr>
          <w:rFonts w:ascii="宋体" w:hAnsi="宋体" w:hint="eastAsia"/>
          <w:b/>
          <w:bCs/>
          <w:color w:val="000000" w:themeColor="text1"/>
          <w14:textFill>
            <w14:solidFill>
              <w14:schemeClr w14:val="tx1"/>
            </w14:solidFill>
          </w14:textFill>
        </w:rPr>
        <w:t>、《深圳经济特区政府采购条例实施细则》第七十七条 </w:t>
      </w:r>
      <w:r>
        <w:rPr>
          <w:rFonts w:ascii="宋体" w:hAnsi="宋体" w:hint="eastAsia"/>
          <w:color w:val="000000" w:themeColor="text1"/>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olor w:val="FF0000"/>
        </w:rPr>
      </w:pPr>
      <w:r>
        <w:rPr>
          <w:rFonts w:ascii="宋体" w:hAnsi="宋体" w:hint="eastAsia"/>
          <w:color w:val="FF0000"/>
        </w:rPr>
        <w:t>四、请投标供应商阅读《政府采购违法行为风险知悉确认书》（内容详见“投标文件附件（信息不公开部分）”中“投标人认为需要加以说明的其他内容（格式自定）”</w:t>
      </w:r>
      <w:r>
        <w:rPr>
          <w:rFonts w:ascii="宋体" w:eastAsia="宋体" w:hAnsi="宋体" w:hint="eastAsia"/>
          <w:color w:val="FF0000"/>
        </w:rPr>
        <w:t>）</w:t>
      </w:r>
      <w:r>
        <w:rPr>
          <w:rFonts w:ascii="宋体" w:hAnsi="宋体" w:hint="eastAsia"/>
          <w:color w:val="FF0000"/>
        </w:rPr>
        <w:t>，并经各投标供应商负责人或投标授权代表签字并加盖单位公章后，扫描上传至投标文件一并提交。</w:t>
      </w:r>
    </w:p>
    <w:p>
      <w:pPr>
        <w:ind w:firstLine="480" w:firstLineChars="200"/>
        <w:rPr>
          <w:rFonts w:ascii="宋体" w:hAnsi="宋体"/>
          <w:color w:val="FF0000"/>
        </w:rPr>
      </w:pPr>
      <w:r>
        <w:rPr>
          <w:rFonts w:ascii="宋体" w:hAnsi="宋体" w:hint="eastAsia"/>
          <w:color w:val="FF0000"/>
        </w:rPr>
        <w:t>注：该风险知悉确认书用于对供应商违法行为的警示，不作为供应商资格性审查及符合性审查条件。</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color w:val="000000" w:themeColor="text1"/>
          <w14:textFill>
            <w14:solidFill>
              <w14:schemeClr w14:val="tx1"/>
            </w14:solidFill>
          </w14:textFill>
        </w:rPr>
      </w:pPr>
    </w:p>
    <w:p>
      <w:pPr>
        <w:pStyle w:val="Heading1"/>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r>
        <w:rPr>
          <w:rFonts w:hint="eastAsia"/>
          <w:color w:val="000000" w:themeColor="text1"/>
          <w14:textFill>
            <w14:solidFill>
              <w14:schemeClr w14:val="tx1"/>
            </w14:solidFill>
          </w14:textFill>
        </w:rPr>
        <w:t>目   录</w:t>
      </w:r>
    </w:p>
    <w:p>
      <w:pPr>
        <w:spacing w:line="360" w:lineRule="auto"/>
        <w:outlineLvl w:val="1"/>
        <w:rPr>
          <w:rFonts w:ascii="宋体" w:eastAsia="宋体" w:hAnsi="宋体"/>
          <w:b/>
          <w:color w:val="000000" w:themeColor="text1"/>
          <w14:textFill>
            <w14:solidFill>
              <w14:schemeClr w14:val="tx1"/>
            </w14:solidFill>
          </w14:textFill>
        </w:rPr>
      </w:pPr>
      <w:r>
        <w:rPr>
          <w:rFonts w:ascii="宋体" w:eastAsia="宋体" w:hAnsi="宋体" w:hint="eastAsia"/>
          <w:b/>
          <w:color w:val="000000" w:themeColor="text1"/>
          <w14:textFill>
            <w14:solidFill>
              <w14:schemeClr w14:val="tx1"/>
            </w14:solidFill>
          </w14:textFill>
        </w:rPr>
        <w:t>第一册  专用条款</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 xml:space="preserve">第二章  </w:t>
      </w:r>
      <w:bookmarkStart w:id="12" w:name="_Hlk71994379"/>
      <w:r>
        <w:rPr>
          <w:rFonts w:ascii="宋体" w:eastAsia="宋体" w:hAnsi="宋体" w:hint="eastAsia"/>
          <w:color w:val="000000" w:themeColor="text1"/>
          <w:szCs w:val="21"/>
          <w14:textFill>
            <w14:solidFill>
              <w14:schemeClr w14:val="tx1"/>
            </w14:solidFill>
          </w14:textFill>
        </w:rPr>
        <w:t>对通用条款的补充内容及其他关键信息</w:t>
      </w:r>
      <w:bookmarkEnd w:id="12"/>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合同条款及格式</w:t>
      </w:r>
    </w:p>
    <w:p>
      <w:pPr>
        <w:rPr>
          <w:rFonts w:eastAsia="宋体"/>
        </w:rPr>
      </w:pPr>
    </w:p>
    <w:p>
      <w:pPr>
        <w:spacing w:line="360" w:lineRule="auto"/>
        <w:outlineLvl w:val="1"/>
        <w:rPr>
          <w:rFonts w:ascii="宋体" w:eastAsia="宋体" w:hAnsi="宋体"/>
          <w:b/>
          <w:color w:val="000000" w:themeColor="text1"/>
          <w14:textFill>
            <w14:solidFill>
              <w14:schemeClr w14:val="tx1"/>
            </w14:solidFill>
          </w14:textFill>
        </w:rPr>
      </w:pPr>
      <w:r>
        <w:rPr>
          <w:rFonts w:ascii="宋体" w:eastAsia="宋体" w:hAnsi="宋体" w:hint="eastAsia"/>
          <w:b/>
          <w:color w:val="000000" w:themeColor="text1"/>
          <w14:textFill>
            <w14:solidFill>
              <w14:schemeClr w14:val="tx1"/>
            </w14:solidFill>
          </w14:textFill>
        </w:rPr>
        <w:t>第二册  通用条款</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第十一章  质疑处理</w:t>
      </w:r>
    </w:p>
    <w:p>
      <w:pPr>
        <w:spacing w:line="360" w:lineRule="auto"/>
        <w:ind w:firstLine="480" w:firstLineChars="200"/>
        <w:rPr>
          <w:rFonts w:ascii="宋体" w:eastAsia="宋体" w:hAnsi="宋体"/>
          <w:color w:val="000000" w:themeColor="text1"/>
          <w:szCs w:val="21"/>
          <w14:textFill>
            <w14:solidFill>
              <w14:schemeClr w14:val="tx1"/>
            </w14:solidFill>
          </w14:textFill>
        </w:rPr>
      </w:pPr>
    </w:p>
    <w:p>
      <w:pPr>
        <w:pStyle w:val="Heading1"/>
        <w:rPr>
          <w:color w:val="000000" w:themeColor="text1"/>
          <w:sz w:val="24"/>
          <w14:textFill>
            <w14:solidFill>
              <w14:schemeClr w14:val="tx1"/>
            </w14:solidFill>
          </w14:textFill>
        </w:rPr>
      </w:pPr>
      <w:r>
        <w:rPr>
          <w:rFonts w:eastAsia="宋体"/>
          <w:color w:val="000000" w:themeColor="text1"/>
          <w14:textFill>
            <w14:solidFill>
              <w14:schemeClr w14:val="tx1"/>
            </w14:solidFill>
          </w14:textFill>
        </w:rPr>
        <w:br w:type="page"/>
      </w:r>
      <w:bookmarkStart w:id="13" w:name="bt说明"/>
      <w:bookmarkEnd w:id="13"/>
      <w:bookmarkStart w:id="14" w:name="bt其他资料2"/>
      <w:bookmarkEnd w:id="14"/>
      <w:bookmarkStart w:id="15" w:name="bt合同格式"/>
      <w:bookmarkEnd w:id="15"/>
      <w:bookmarkStart w:id="16" w:name="bt投标报价汇总表"/>
      <w:bookmarkEnd w:id="16"/>
      <w:bookmarkStart w:id="17" w:name="bt投标人须知"/>
      <w:bookmarkEnd w:id="17"/>
      <w:bookmarkStart w:id="18" w:name="bt项目管理班子配备情况"/>
      <w:bookmarkEnd w:id="18"/>
      <w:bookmarkStart w:id="19" w:name="bt其他资料由投标人自定"/>
      <w:bookmarkEnd w:id="19"/>
      <w:bookmarkStart w:id="20" w:name="bt技术标投标文件格式"/>
      <w:bookmarkEnd w:id="20"/>
      <w:bookmarkStart w:id="21" w:name="bt投标人情况介绍"/>
      <w:bookmarkEnd w:id="21"/>
      <w:bookmarkStart w:id="22" w:name="bt合同条款及格式"/>
      <w:bookmarkEnd w:id="22"/>
      <w:bookmarkStart w:id="23" w:name="bt商务标投标文件格式"/>
      <w:bookmarkEnd w:id="23"/>
      <w:bookmarkStart w:id="24" w:name="bt开标一览表"/>
      <w:bookmarkEnd w:id="24"/>
      <w:bookmarkStart w:id="25" w:name="bt合同条款"/>
      <w:bookmarkEnd w:id="25"/>
      <w:bookmarkStart w:id="26" w:name="bt投标文件签署授权委托书"/>
      <w:bookmarkEnd w:id="26"/>
      <w:bookmarkStart w:id="27" w:name="bt本工程承诺书"/>
      <w:bookmarkEnd w:id="27"/>
      <w:bookmarkStart w:id="28" w:name="合同格式"/>
      <w:bookmarkEnd w:id="28"/>
      <w:bookmarkStart w:id="29" w:name="bt投标函"/>
      <w:bookmarkEnd w:id="29"/>
      <w:r>
        <w:rPr>
          <w:rFonts w:hint="eastAsia"/>
          <w:color w:val="000000" w:themeColor="text1"/>
          <w14:textFill>
            <w14:solidFill>
              <w14:schemeClr w14:val="tx1"/>
            </w14:solidFill>
          </w14:textFill>
        </w:rPr>
        <w:t>第一册专用条款</w:t>
      </w:r>
    </w:p>
    <w:p>
      <w:pPr>
        <w:pStyle w:val="Heading2"/>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第一章  </w:t>
      </w:r>
      <w:r>
        <w:rPr>
          <w:rFonts w:cs="宋体" w:hint="eastAsia"/>
          <w:color w:val="000000" w:themeColor="text1"/>
          <w:szCs w:val="21"/>
          <w14:textFill>
            <w14:solidFill>
              <w14:schemeClr w14:val="tx1"/>
            </w14:solidFill>
          </w14:textFill>
        </w:rPr>
        <w:t>招标公告</w:t>
      </w:r>
      <w:r>
        <w:rPr>
          <w:rFonts w:hint="eastAsia"/>
          <w:color w:val="000000" w:themeColor="text1"/>
          <w14:textFill>
            <w14:solidFill>
              <w14:schemeClr w14:val="tx1"/>
            </w14:solidFill>
          </w14:textFill>
        </w:rPr>
        <w:t xml:space="preserve">  </w:t>
      </w:r>
    </w:p>
    <w:p>
      <w:pPr>
        <w:spacing w:line="400" w:lineRule="exact"/>
        <w:jc w:val="center"/>
        <w:rPr>
          <w:rFonts w:ascii="仿宋" w:eastAsia="仿宋" w:hAnsi="仿宋" w:cs="仿宋"/>
          <w:b/>
          <w:bCs/>
          <w:color w:val="FF0000"/>
          <w:sz w:val="28"/>
          <w:szCs w:val="28"/>
        </w:rPr>
      </w:pPr>
      <w:r>
        <w:rPr>
          <w:rFonts w:ascii="仿宋" w:eastAsia="仿宋" w:hAnsi="仿宋" w:cs="仿宋" w:hint="eastAsia"/>
          <w:b/>
          <w:bCs/>
          <w:color w:val="FF0000"/>
          <w:sz w:val="28"/>
          <w:szCs w:val="28"/>
        </w:rPr>
        <w:t>本公告内涉及时间的相关内容均已对外发布的招标公告内容为准</w:t>
      </w:r>
    </w:p>
    <w:p>
      <w:pPr>
        <w:spacing w:line="400" w:lineRule="exact"/>
        <w:ind w:firstLine="480" w:firstLineChars="200"/>
        <w:rPr>
          <w:rFonts w:ascii="宋体" w:eastAsia="宋体" w:hAnsi="宋体" w:cs="宋体"/>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一、项目概况：</w:t>
      </w:r>
    </w:p>
    <w:p>
      <w:pPr>
        <w:spacing w:line="400" w:lineRule="exact"/>
        <w:ind w:firstLine="480" w:firstLineChars="200"/>
        <w:rPr>
          <w:rFonts w:ascii="宋体" w:eastAsia="宋体" w:hAnsi="宋体" w:cs="宋体"/>
        </w:rPr>
      </w:pPr>
      <w:r>
        <w:rPr>
          <w:rFonts w:ascii="宋体" w:eastAsia="宋体" w:hAnsi="宋体" w:cs="宋体" w:hint="eastAsia"/>
          <w:u w:val="single"/>
        </w:rPr>
        <w:t>前海合作区会展新城规划统筹及重点片区单元规划</w:t>
      </w:r>
      <w:r>
        <w:rPr>
          <w:rFonts w:ascii="宋体" w:eastAsia="宋体" w:hAnsi="宋体" w:cs="宋体" w:hint="eastAsia"/>
        </w:rPr>
        <w:t>的潜在投标人应在（本公告附件中）获取招标文件，于</w:t>
      </w:r>
      <w:r>
        <w:rPr>
          <w:rFonts w:ascii="宋体" w:eastAsia="宋体" w:hAnsi="宋体" w:cs="宋体" w:hint="eastAsia"/>
          <w:color w:val="FF0000"/>
          <w:highlight w:val="yellow"/>
        </w:rPr>
        <w:t>2024年X月X日XX时XX分XX秒</w:t>
      </w:r>
      <w:r>
        <w:rPr>
          <w:rFonts w:ascii="宋体" w:eastAsia="宋体" w:hAnsi="宋体" w:cs="宋体" w:hint="eastAsia"/>
        </w:rPr>
        <w:t>（北京时间）前递交投标文件。</w:t>
      </w:r>
    </w:p>
    <w:p>
      <w:pPr>
        <w:spacing w:line="400" w:lineRule="exact"/>
        <w:ind w:firstLine="480" w:firstLineChars="200"/>
        <w:rPr>
          <w:rFonts w:ascii="宋体" w:eastAsia="宋体" w:hAnsi="宋体" w:cs="宋体"/>
        </w:rPr>
      </w:pPr>
      <w:r>
        <w:rPr>
          <w:rFonts w:ascii="宋体" w:eastAsia="宋体" w:hAnsi="宋体" w:cs="宋体" w:hint="eastAsia"/>
        </w:rPr>
        <w:t>一、项目基本情况</w:t>
      </w:r>
    </w:p>
    <w:p>
      <w:pPr>
        <w:spacing w:line="400" w:lineRule="exact"/>
        <w:ind w:firstLine="480" w:firstLineChars="200"/>
        <w:rPr>
          <w:rFonts w:ascii="宋体" w:eastAsia="宋体" w:hAnsi="宋体" w:cs="宋体" w:hint="eastAsia"/>
          <w:lang w:eastAsia="zh-CN"/>
        </w:rPr>
      </w:pPr>
      <w:r>
        <w:rPr>
          <w:rFonts w:ascii="宋体" w:eastAsia="宋体" w:hAnsi="宋体" w:cs="宋体" w:hint="eastAsia"/>
        </w:rPr>
        <w:t>1.项目编号：</w:t>
      </w:r>
      <w:r>
        <w:rPr>
          <w:rFonts w:ascii="宋体" w:eastAsia="宋体" w:hAnsi="宋体" w:cs="宋体" w:hint="eastAsia"/>
          <w:lang w:eastAsia="zh-CN"/>
        </w:rPr>
        <w:t>SZDL2024001995</w:t>
      </w:r>
    </w:p>
    <w:p>
      <w:pPr>
        <w:spacing w:line="400" w:lineRule="exact"/>
        <w:ind w:firstLine="480" w:firstLineChars="200"/>
        <w:rPr>
          <w:rFonts w:ascii="宋体" w:eastAsia="宋体" w:hAnsi="宋体" w:cs="宋体"/>
        </w:rPr>
      </w:pPr>
      <w:r>
        <w:rPr>
          <w:rFonts w:ascii="宋体" w:eastAsia="宋体" w:hAnsi="宋体" w:cs="宋体" w:hint="eastAsia"/>
        </w:rPr>
        <w:t>2.项目名称：</w:t>
      </w:r>
      <w:r>
        <w:rPr>
          <w:rFonts w:ascii="宋体" w:eastAsia="宋体" w:hAnsi="宋体" w:cs="宋体" w:hint="eastAsia"/>
          <w:u w:val="single"/>
        </w:rPr>
        <w:t>前海合作区会展新城规划统筹及重点片区单元规划</w:t>
      </w:r>
    </w:p>
    <w:p>
      <w:pPr>
        <w:spacing w:line="400" w:lineRule="exact"/>
        <w:ind w:firstLine="480" w:firstLineChars="200"/>
        <w:rPr>
          <w:rFonts w:ascii="宋体" w:eastAsia="宋体" w:hAnsi="宋体" w:cs="宋体"/>
        </w:rPr>
      </w:pPr>
      <w:r>
        <w:rPr>
          <w:rFonts w:ascii="宋体" w:eastAsia="宋体" w:hAnsi="宋体" w:cs="宋体" w:hint="eastAsia"/>
        </w:rPr>
        <w:t>3.预算金额：2,850,000.00元</w:t>
      </w:r>
    </w:p>
    <w:p>
      <w:pPr>
        <w:spacing w:line="400" w:lineRule="exact"/>
        <w:ind w:firstLine="480" w:firstLineChars="200"/>
        <w:rPr>
          <w:rFonts w:ascii="宋体" w:eastAsia="宋体" w:hAnsi="宋体" w:cs="宋体"/>
        </w:rPr>
      </w:pPr>
      <w:r>
        <w:rPr>
          <w:rFonts w:ascii="宋体" w:eastAsia="宋体" w:hAnsi="宋体" w:cs="宋体" w:hint="eastAsia"/>
        </w:rPr>
        <w:t>4.最高限价：2,850,000.00元</w:t>
      </w:r>
    </w:p>
    <w:p>
      <w:pPr>
        <w:spacing w:line="400" w:lineRule="exact"/>
        <w:ind w:firstLine="480" w:firstLineChars="200"/>
        <w:rPr>
          <w:rFonts w:ascii="宋体" w:eastAsia="宋体" w:hAnsi="宋体" w:cs="宋体"/>
        </w:rPr>
      </w:pPr>
      <w:r>
        <w:rPr>
          <w:rFonts w:ascii="宋体" w:eastAsia="宋体" w:hAnsi="宋体" w:cs="宋体" w:hint="eastAsia"/>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rPr>
            </w:pPr>
            <w:r>
              <w:rPr>
                <w:rFonts w:ascii="宋体" w:eastAsia="宋体" w:hAnsi="宋体" w:cs="宋体" w:hint="eastAsia"/>
                <w:u w:val="single"/>
              </w:rPr>
              <w:t>前海合作区会展新城规划统筹及重点片区单元规划</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Theme="minorEastAsia" w:eastAsiaTheme="minorEastAsia" w:hAnsiTheme="minorEastAsia" w:cs="宋体"/>
                <w:szCs w:val="21"/>
              </w:rPr>
            </w:pPr>
          </w:p>
        </w:tc>
      </w:tr>
    </w:tbl>
    <w:p>
      <w:pPr>
        <w:spacing w:line="400" w:lineRule="exact"/>
        <w:ind w:firstLine="480" w:firstLineChars="200"/>
        <w:rPr>
          <w:rFonts w:ascii="宋体" w:eastAsia="宋体" w:hAnsi="宋体" w:cs="宋体"/>
        </w:rPr>
      </w:pPr>
      <w:r>
        <w:rPr>
          <w:rFonts w:ascii="宋体" w:eastAsia="宋体" w:hAnsi="宋体" w:cs="宋体" w:hint="eastAsia"/>
        </w:rPr>
        <w:t>6.合同履行期限：详见招标文件。</w:t>
      </w:r>
    </w:p>
    <w:p>
      <w:pPr>
        <w:spacing w:line="400" w:lineRule="exact"/>
        <w:ind w:firstLine="480" w:firstLineChars="200"/>
        <w:rPr>
          <w:rFonts w:ascii="宋体" w:eastAsia="宋体" w:hAnsi="宋体" w:cs="宋体"/>
        </w:rPr>
      </w:pPr>
      <w:r>
        <w:rPr>
          <w:rFonts w:ascii="宋体" w:eastAsia="宋体" w:hAnsi="宋体" w:cs="宋体" w:hint="eastAsia"/>
        </w:rPr>
        <w:t>7.本项目不接受联合体投标。</w:t>
      </w:r>
    </w:p>
    <w:p>
      <w:pPr>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二、投标人的资格要求：</w:t>
      </w:r>
    </w:p>
    <w:p>
      <w:pPr>
        <w:ind w:firstLine="480" w:firstLineChars="200"/>
        <w:jc w:val="both"/>
        <w:rPr>
          <w:rFonts w:ascii="宋体" w:eastAsia="宋体" w:hAnsi="宋体"/>
          <w:szCs w:val="21"/>
        </w:rPr>
      </w:pPr>
      <w:r>
        <w:rPr>
          <w:rFonts w:ascii="宋体" w:eastAsia="宋体" w:hAnsi="宋体" w:hint="eastAsia"/>
        </w:rPr>
        <w:t>1.具有独立法人资格或是具有独立承担民事责任能力的其它组织（提供营业执照或事业单位法人证书</w:t>
      </w:r>
      <w:r>
        <w:rPr>
          <w:rFonts w:ascii="宋体" w:hAnsi="宋体" w:hint="eastAsia"/>
        </w:rPr>
        <w:t>或其他证明材料扫描件，原件备查）；</w:t>
      </w:r>
    </w:p>
    <w:p>
      <w:pPr>
        <w:ind w:firstLine="480" w:firstLineChars="200"/>
        <w:jc w:val="both"/>
        <w:rPr>
          <w:rFonts w:ascii="宋体" w:eastAsia="宋体" w:hAnsi="宋体"/>
        </w:rPr>
      </w:pPr>
      <w:r>
        <w:rPr>
          <w:rFonts w:ascii="宋体" w:eastAsia="宋体" w:hAnsi="宋体" w:hint="eastAsia"/>
        </w:rPr>
        <w:t>2.本项目不接受联合体投标，不允许分包、转包（由供应商在《政府采购投标及履约承诺函》中作出声明）；</w:t>
      </w:r>
    </w:p>
    <w:p>
      <w:pPr>
        <w:ind w:firstLine="480" w:firstLineChars="200"/>
        <w:jc w:val="both"/>
        <w:rPr>
          <w:rFonts w:ascii="宋体" w:eastAsia="宋体" w:hAnsi="宋体"/>
        </w:rPr>
      </w:pPr>
      <w:r>
        <w:rPr>
          <w:rFonts w:ascii="宋体" w:eastAsia="宋体" w:hAnsi="宋体" w:hint="eastAsia"/>
        </w:rPr>
        <w:t>3.参与本项目政府采购活动时不存在被有关部门禁止参与政府采购活动且在有效期内的情况（由供应商在《政府采购投标及履约承诺函》中作出声明）；</w:t>
      </w:r>
    </w:p>
    <w:p>
      <w:pPr>
        <w:ind w:firstLine="480" w:firstLineChars="200"/>
        <w:jc w:val="both"/>
        <w:rPr>
          <w:rFonts w:ascii="宋体" w:eastAsia="宋体" w:hAnsi="宋体"/>
        </w:rPr>
      </w:pPr>
      <w:r>
        <w:rPr>
          <w:rFonts w:ascii="宋体" w:eastAsia="宋体" w:hAnsi="宋体" w:hint="eastAsia"/>
        </w:rPr>
        <w:t>4.具备《中华人民共和国政府采购法》第二十二条第一款的条件（由供应商在《政府采购投标及履约承诺函》中作出声明）；</w:t>
      </w:r>
    </w:p>
    <w:p>
      <w:pPr>
        <w:ind w:firstLine="480" w:firstLineChars="200"/>
        <w:jc w:val="both"/>
        <w:rPr>
          <w:rFonts w:ascii="宋体" w:eastAsia="宋体" w:hAnsi="宋体"/>
        </w:rPr>
      </w:pPr>
      <w:r>
        <w:rPr>
          <w:rFonts w:ascii="宋体" w:eastAsia="宋体" w:hAnsi="宋体" w:hint="eastAsia"/>
        </w:rPr>
        <w:t>5.未被列入失信被执行人、重大税收违法失信主体、政府采购严重违法失信行为记录名单（由供应商在《政府采购投标及履约承诺函》中作出声明）。</w:t>
      </w:r>
    </w:p>
    <w:p>
      <w:pPr>
        <w:ind w:firstLine="480" w:firstLineChars="200"/>
        <w:jc w:val="both"/>
      </w:pPr>
      <w:r>
        <w:rPr>
          <w:rFonts w:ascii="宋体" w:eastAsia="宋体" w:hAnsi="宋体" w:hint="eastAsia"/>
        </w:rPr>
        <w:t>6.单位法定代表人（负责人）为同一人或者存在直接控股、管理关系的不同供应商，不得同时参加本项目投标（由供应商在《政府采购投标及履约承诺函》中作出声明）</w:t>
      </w:r>
      <w:r>
        <w:rPr>
          <w:rFonts w:ascii="宋体" w:hAnsi="宋体" w:cs="宋体" w:hint="eastAsia"/>
          <w:szCs w:val="21"/>
        </w:rPr>
        <w:t>【注：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hAnsi="宋体" w:cs="宋体" w:hint="eastAsia"/>
        </w:rPr>
        <w:t>；</w:t>
      </w:r>
    </w:p>
    <w:p>
      <w:pPr>
        <w:ind w:firstLine="480" w:firstLineChars="200"/>
        <w:jc w:val="both"/>
        <w:rPr>
          <w:rFonts w:ascii="宋体" w:eastAsia="宋体" w:hAnsi="宋体"/>
        </w:rPr>
      </w:pPr>
      <w:r>
        <w:rPr>
          <w:rFonts w:ascii="宋体" w:eastAsia="宋体" w:hAnsi="宋体" w:hint="eastAsia"/>
        </w:rPr>
        <w:t>7.不存在《深圳市财政局政府采购供应商信用信息管理办法》（深财规〔2023〕3 号）列明的严重违法失信行为（由供应商在《政府采购投标及履约承诺函》中作出声明）；</w:t>
      </w:r>
    </w:p>
    <w:p>
      <w:pPr>
        <w:ind w:firstLine="480" w:firstLineChars="200"/>
        <w:jc w:val="both"/>
        <w:rPr>
          <w:rFonts w:ascii="宋体" w:eastAsia="宋体" w:hAnsi="宋体"/>
        </w:rPr>
      </w:pPr>
      <w:r>
        <w:rPr>
          <w:rFonts w:ascii="宋体" w:eastAsia="宋体" w:hAnsi="宋体" w:hint="eastAsia"/>
        </w:rPr>
        <w:t>8.为本项目提供整体设计、规范编制或者项目管理、监理、检测等服务的供应商，不得参加本项目投标。（由供应商在《政府采购投标及履约承诺函》中作出声明）；</w:t>
      </w:r>
    </w:p>
    <w:p>
      <w:pPr>
        <w:ind w:firstLine="480" w:firstLineChars="200"/>
        <w:jc w:val="both"/>
        <w:rPr>
          <w:rFonts w:ascii="宋体" w:eastAsia="宋体" w:hAnsi="宋体"/>
        </w:rPr>
      </w:pPr>
      <w:r>
        <w:rPr>
          <w:rFonts w:ascii="宋体" w:eastAsia="宋体" w:hAnsi="宋体" w:hint="eastAsia"/>
        </w:rPr>
        <w:t>9.本项目是否专门面向中小微企业采购：否</w:t>
      </w:r>
    </w:p>
    <w:p>
      <w:pPr>
        <w:pStyle w:val="BodyText"/>
        <w:spacing w:line="240" w:lineRule="auto"/>
        <w:ind w:firstLine="480" w:firstLineChars="200"/>
        <w:rPr>
          <w:rFonts w:ascii="宋体" w:eastAsia="宋体" w:hAnsi="宋体"/>
        </w:rPr>
      </w:pPr>
      <w:r>
        <w:rPr>
          <w:rFonts w:ascii="宋体" w:eastAsia="宋体" w:hAnsi="宋体" w:hint="eastAsia"/>
        </w:rPr>
        <w:t>本项目所属行业类型为：</w:t>
      </w:r>
      <w:r>
        <w:rPr>
          <w:rFonts w:ascii="宋体" w:eastAsia="宋体" w:hAnsi="宋体" w:hint="eastAsia"/>
          <w:u w:val="single"/>
        </w:rPr>
        <w:t>其他未列明行业</w:t>
      </w:r>
      <w:r>
        <w:rPr>
          <w:rFonts w:ascii="宋体" w:eastAsia="宋体" w:hAnsi="宋体" w:hint="eastAsia"/>
        </w:rPr>
        <w:t>。</w:t>
      </w:r>
    </w:p>
    <w:p>
      <w:pPr>
        <w:ind w:firstLine="480" w:firstLineChars="200"/>
        <w:jc w:val="both"/>
        <w:rPr>
          <w:rFonts w:ascii="宋体" w:eastAsia="宋体" w:hAnsi="宋体"/>
        </w:rPr>
      </w:pPr>
      <w:r>
        <w:rPr>
          <w:rFonts w:ascii="宋体" w:eastAsia="宋体" w:hAnsi="宋体" w:hint="eastAsia"/>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rPr>
      </w:pPr>
      <w:r>
        <w:rPr>
          <w:rFonts w:ascii="宋体" w:hAnsi="宋体" w:hint="eastAsia"/>
        </w:rPr>
        <w:t>（2）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hint="eastAsia"/>
        </w:rPr>
        <w:t>；</w:t>
      </w:r>
    </w:p>
    <w:p>
      <w:pPr>
        <w:ind w:firstLine="480" w:firstLineChars="200"/>
        <w:jc w:val="both"/>
        <w:rPr>
          <w:rFonts w:ascii="宋体" w:eastAsia="宋体" w:hAnsi="宋体"/>
        </w:rPr>
      </w:pPr>
      <w:r>
        <w:rPr>
          <w:rFonts w:ascii="宋体" w:eastAsia="宋体" w:hAnsi="宋体" w:hint="eastAsia"/>
        </w:rPr>
        <w:t>（3）供应商投标（上传投标文件）请先行办理注册手续，具体请按照本公告“六、其他补充事宜”相关内容指引办理。</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三、获取招标文件</w:t>
      </w:r>
    </w:p>
    <w:p>
      <w:pPr>
        <w:spacing w:line="400" w:lineRule="exact"/>
        <w:ind w:firstLine="480" w:firstLineChars="200"/>
        <w:rPr>
          <w:rFonts w:ascii="宋体" w:eastAsia="宋体" w:hAnsi="宋体" w:cs="宋体"/>
        </w:rPr>
      </w:pPr>
      <w:r>
        <w:rPr>
          <w:rFonts w:ascii="宋体" w:eastAsia="宋体" w:hAnsi="宋体" w:cs="宋体" w:hint="eastAsia"/>
        </w:rPr>
        <w:t>时间：发布招标公告当日至</w:t>
      </w:r>
      <w:r>
        <w:rPr>
          <w:rFonts w:ascii="宋体" w:eastAsia="宋体" w:hAnsi="宋体" w:cs="宋体" w:hint="eastAsia"/>
          <w:color w:val="FF0000"/>
          <w:highlight w:val="yellow"/>
        </w:rPr>
        <w:t>2024年X月X日XX时XX分XX秒</w:t>
      </w:r>
      <w:r>
        <w:rPr>
          <w:rFonts w:ascii="宋体" w:eastAsia="宋体" w:hAnsi="宋体" w:cs="宋体" w:hint="eastAsia"/>
        </w:rPr>
        <w:t xml:space="preserve">（北京时间） </w:t>
      </w:r>
    </w:p>
    <w:p>
      <w:pPr>
        <w:spacing w:line="400" w:lineRule="exact"/>
        <w:ind w:firstLine="480" w:firstLineChars="200"/>
        <w:rPr>
          <w:rFonts w:ascii="宋体" w:eastAsia="宋体" w:hAnsi="宋体" w:cs="宋体"/>
        </w:rPr>
      </w:pPr>
      <w:r>
        <w:rPr>
          <w:rFonts w:ascii="宋体" w:eastAsia="宋体" w:hAnsi="宋体" w:cs="宋体" w:hint="eastAsia"/>
        </w:rPr>
        <w:t>地点：登录深圳政府采购智慧平台（http://zfcg.szggzy.com:8081）下载本项目的招标文件。</w:t>
      </w:r>
    </w:p>
    <w:p>
      <w:pPr>
        <w:spacing w:line="400" w:lineRule="exact"/>
        <w:ind w:firstLine="480" w:firstLineChars="200"/>
        <w:rPr>
          <w:rFonts w:ascii="宋体" w:eastAsia="宋体" w:hAnsi="宋体" w:cs="宋体"/>
        </w:rPr>
      </w:pPr>
      <w:r>
        <w:rPr>
          <w:rFonts w:ascii="宋体" w:eastAsia="宋体" w:hAnsi="宋体" w:cs="宋体" w:hint="eastAsia"/>
        </w:rPr>
        <w:t xml:space="preserve">方式：在线下载。 </w:t>
      </w:r>
    </w:p>
    <w:p>
      <w:pPr>
        <w:spacing w:line="400" w:lineRule="exact"/>
        <w:ind w:firstLine="480" w:firstLineChars="200"/>
        <w:rPr>
          <w:rFonts w:ascii="宋体" w:eastAsia="宋体" w:hAnsi="宋体" w:cs="宋体"/>
        </w:rPr>
      </w:pPr>
      <w:r>
        <w:rPr>
          <w:rFonts w:ascii="宋体" w:eastAsia="宋体" w:hAnsi="宋体" w:cs="宋体" w:hint="eastAsia"/>
        </w:rPr>
        <w:t>售价：免费。</w:t>
      </w:r>
    </w:p>
    <w:p>
      <w:pPr>
        <w:spacing w:line="400" w:lineRule="exact"/>
        <w:ind w:firstLine="480" w:firstLineChars="200"/>
        <w:jc w:val="both"/>
        <w:rPr>
          <w:rFonts w:ascii="宋体" w:eastAsia="宋体" w:hAnsi="宋体" w:cs="宋体"/>
        </w:rPr>
      </w:pPr>
      <w:r>
        <w:rPr>
          <w:rFonts w:ascii="宋体" w:eastAsia="宋体" w:hAnsi="宋体" w:cs="宋体" w:hint="eastAsia"/>
        </w:rPr>
        <w:t>凡已注册的深圳市网上政府采购供应商，按照授予的操作权限，可于发布招标公告当日至</w:t>
      </w:r>
      <w:r>
        <w:rPr>
          <w:rFonts w:ascii="宋体" w:eastAsia="宋体" w:hAnsi="宋体" w:cs="宋体" w:hint="eastAsia"/>
          <w:color w:val="FF0000"/>
          <w:highlight w:val="yellow"/>
        </w:rPr>
        <w:t>2024年X月X日XX时XX分XX秒</w:t>
      </w:r>
      <w:r>
        <w:rPr>
          <w:rFonts w:ascii="宋体" w:eastAsia="宋体" w:hAnsi="宋体" w:cs="宋体" w:hint="eastAsia"/>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深圳市南山区沙河西路3185号南山智谷A座（深圳交易集团总部大楼）3楼前台，咨询电话：0755-83948165、0755-83938966、4008301330），再进行投标报名。在网上报名后，点击“【我的项目】→【项目流程】→【采购文件下载】”进行招标文件的下载。</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四、提交投标文件截止时间、开标时间和地点</w:t>
      </w:r>
    </w:p>
    <w:p>
      <w:pPr>
        <w:spacing w:line="400" w:lineRule="exact"/>
        <w:ind w:firstLine="480" w:firstLineChars="200"/>
        <w:rPr>
          <w:rFonts w:ascii="宋体" w:eastAsia="宋体" w:hAnsi="宋体" w:cs="宋体"/>
        </w:rPr>
      </w:pPr>
      <w:r>
        <w:rPr>
          <w:rFonts w:ascii="宋体" w:eastAsia="宋体" w:hAnsi="宋体" w:cs="宋体" w:hint="eastAsia"/>
        </w:rPr>
        <w:t>1.投标截止时间：所有投标文件应于</w:t>
      </w:r>
      <w:r>
        <w:rPr>
          <w:rFonts w:ascii="宋体" w:eastAsia="宋体" w:hAnsi="宋体" w:cs="宋体" w:hint="eastAsia"/>
          <w:color w:val="FF0000"/>
          <w:highlight w:val="yellow"/>
        </w:rPr>
        <w:t>2024年X月X日XX时XX分XX秒（北京时间）</w:t>
      </w:r>
      <w:r>
        <w:rPr>
          <w:rFonts w:ascii="宋体" w:eastAsia="宋体" w:hAnsi="宋体" w:cs="宋体" w:hint="eastAsia"/>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pPr>
        <w:spacing w:line="400" w:lineRule="exact"/>
        <w:ind w:firstLine="480" w:firstLineChars="200"/>
        <w:rPr>
          <w:rFonts w:ascii="宋体" w:eastAsia="宋体" w:hAnsi="宋体" w:cs="宋体"/>
        </w:rPr>
      </w:pPr>
      <w:r>
        <w:rPr>
          <w:rFonts w:ascii="宋体" w:eastAsia="宋体" w:hAnsi="宋体" w:cs="宋体" w:hint="eastAsia"/>
        </w:rPr>
        <w:t>2.开标时间和地点：定于</w:t>
      </w:r>
      <w:r>
        <w:rPr>
          <w:rFonts w:ascii="宋体" w:eastAsia="宋体" w:hAnsi="宋体" w:cs="宋体" w:hint="eastAsia"/>
          <w:color w:val="FF0000"/>
          <w:highlight w:val="yellow"/>
        </w:rPr>
        <w:t>2024年X月X日XX时XX分XX秒（北京时间）</w:t>
      </w:r>
      <w:r>
        <w:rPr>
          <w:rFonts w:ascii="宋体" w:eastAsia="宋体" w:hAnsi="宋体" w:cs="宋体" w:hint="eastAsia"/>
        </w:rPr>
        <w:t>，在友和保险经纪有限公司公开开标。供应商可以登录“深圳政府采购智慧平台用户网上办事子系统（http://zfcg.szggzy.com:8081/TPBidder/memberLogin）”，在“【我的项目】→【项目流程】→【开标及解密】”进行在线解密、查询开标情况。</w:t>
      </w:r>
    </w:p>
    <w:p>
      <w:pPr>
        <w:spacing w:line="400" w:lineRule="exact"/>
        <w:ind w:firstLine="480" w:firstLineChars="200"/>
        <w:rPr>
          <w:rFonts w:ascii="宋体" w:eastAsia="宋体" w:hAnsi="宋体" w:cs="宋体"/>
        </w:rPr>
      </w:pPr>
      <w:r>
        <w:rPr>
          <w:rFonts w:ascii="宋体" w:eastAsia="宋体" w:hAnsi="宋体" w:cs="宋体" w:hint="eastAsia"/>
        </w:rPr>
        <w:t>3.在线解密：投标人须在</w:t>
      </w:r>
      <w:r>
        <w:rPr>
          <w:rFonts w:ascii="宋体" w:eastAsia="宋体" w:hAnsi="宋体" w:cs="宋体" w:hint="eastAsia"/>
          <w:color w:val="FF0000"/>
          <w:highlight w:val="yellow"/>
        </w:rPr>
        <w:t>开标当日XX:XX:XX-XX:XX:XX期间</w:t>
      </w:r>
      <w:r>
        <w:rPr>
          <w:rFonts w:ascii="宋体" w:eastAsia="宋体" w:hAnsi="宋体" w:cs="宋体" w:hint="eastAsia"/>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五、公告期限</w:t>
      </w:r>
    </w:p>
    <w:p>
      <w:pPr>
        <w:spacing w:line="400" w:lineRule="exact"/>
        <w:ind w:firstLine="480" w:firstLineChars="200"/>
        <w:rPr>
          <w:rFonts w:ascii="宋体" w:eastAsia="宋体" w:hAnsi="宋体" w:cs="宋体"/>
        </w:rPr>
      </w:pPr>
      <w:r>
        <w:rPr>
          <w:rFonts w:ascii="宋体" w:eastAsia="宋体" w:hAnsi="宋体" w:cs="宋体" w:hint="eastAsia"/>
        </w:rPr>
        <w:t>自本公告发布之日起5个工作日。</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六、其他补充事宜</w:t>
      </w:r>
    </w:p>
    <w:p>
      <w:pPr>
        <w:spacing w:line="400" w:lineRule="exact"/>
        <w:ind w:firstLine="480" w:firstLineChars="200"/>
        <w:rPr>
          <w:rFonts w:ascii="宋体" w:eastAsia="宋体" w:hAnsi="宋体" w:cs="宋体"/>
        </w:rPr>
      </w:pPr>
      <w:r>
        <w:rPr>
          <w:rFonts w:ascii="宋体" w:eastAsia="宋体" w:hAnsi="宋体" w:cs="宋体" w:hint="eastAsia"/>
        </w:rPr>
        <w:t>1.本项目实行网上投标，采用电子投标文件。</w:t>
      </w:r>
    </w:p>
    <w:p>
      <w:pPr>
        <w:spacing w:line="400" w:lineRule="exact"/>
        <w:ind w:firstLine="480" w:firstLineChars="200"/>
        <w:rPr>
          <w:rFonts w:ascii="宋体" w:eastAsia="宋体" w:hAnsi="宋体" w:cs="宋体"/>
        </w:rPr>
      </w:pPr>
      <w:r>
        <w:rPr>
          <w:rFonts w:ascii="宋体" w:eastAsia="宋体" w:hAnsi="宋体" w:cs="宋体" w:hint="eastAsia"/>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4008301330 ），再进行投标报名。在网上报名后，点击“我的项目→项目流程”中进行招标文件的下载。</w:t>
      </w:r>
    </w:p>
    <w:p>
      <w:pPr>
        <w:spacing w:line="400" w:lineRule="exact"/>
        <w:ind w:firstLine="480" w:firstLineChars="200"/>
        <w:rPr>
          <w:rFonts w:ascii="宋体" w:eastAsia="宋体" w:hAnsi="宋体" w:cs="宋体"/>
        </w:rPr>
      </w:pPr>
      <w:r>
        <w:rPr>
          <w:rFonts w:ascii="宋体" w:eastAsia="宋体" w:hAnsi="宋体" w:cs="宋体" w:hint="eastAsia"/>
        </w:rPr>
        <w:t>3.开标操作：投标人可以登录“深圳公共资源交易中心（深圳交易集团有限公司政府采购业务分公司）网站”，在系统登录首页面即可查看开标情况。</w:t>
      </w:r>
    </w:p>
    <w:p>
      <w:pPr>
        <w:spacing w:line="400" w:lineRule="exact"/>
        <w:ind w:firstLine="480" w:firstLineChars="200"/>
        <w:rPr>
          <w:rFonts w:ascii="宋体" w:eastAsia="宋体" w:hAnsi="宋体" w:cs="宋体"/>
        </w:rPr>
      </w:pPr>
      <w:r>
        <w:rPr>
          <w:rFonts w:ascii="宋体" w:eastAsia="宋体" w:hAnsi="宋体" w:cs="宋体" w:hint="eastAsia"/>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spacing w:line="400" w:lineRule="exact"/>
        <w:ind w:firstLine="480" w:firstLineChars="200"/>
        <w:rPr>
          <w:rFonts w:ascii="宋体" w:eastAsia="宋体" w:hAnsi="宋体" w:cs="宋体"/>
        </w:rPr>
      </w:pPr>
      <w:r>
        <w:rPr>
          <w:rFonts w:ascii="宋体" w:eastAsia="宋体" w:hAnsi="宋体" w:cs="宋体" w:hint="eastAsia"/>
        </w:rPr>
        <w:t>5.采购文件澄清/修改事项：</w:t>
      </w:r>
      <w:r>
        <w:rPr>
          <w:rFonts w:ascii="宋体" w:eastAsia="宋体" w:hAnsi="宋体" w:cs="宋体" w:hint="eastAsia"/>
          <w:color w:val="FF0000"/>
          <w:highlight w:val="yellow"/>
        </w:rPr>
        <w:t>2024年X月X日XX:XX:XX（北京时间）前</w:t>
      </w:r>
      <w:r>
        <w:rPr>
          <w:rFonts w:ascii="宋体" w:eastAsia="宋体" w:hAnsi="宋体" w:cs="宋体" w:hint="eastAsia"/>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FF0000"/>
          <w:highlight w:val="yellow"/>
        </w:rPr>
        <w:t>2024年X月X日XX:XX:XX（北京时间）</w:t>
      </w:r>
      <w:r>
        <w:rPr>
          <w:rFonts w:ascii="宋体" w:eastAsia="宋体" w:hAnsi="宋体" w:cs="宋体" w:hint="eastAsia"/>
        </w:rPr>
        <w:t>前将采购文件澄清/修改情况在“【我的项目】→【项目流程】→【答疑澄清文件下载】”中公布，望投标人予以关注。</w:t>
      </w:r>
    </w:p>
    <w:p>
      <w:pPr>
        <w:spacing w:line="400" w:lineRule="exact"/>
        <w:ind w:firstLine="480" w:firstLineChars="200"/>
        <w:rPr>
          <w:rFonts w:ascii="宋体" w:eastAsia="宋体" w:hAnsi="宋体" w:cs="宋体"/>
        </w:rPr>
      </w:pPr>
      <w:r>
        <w:rPr>
          <w:rFonts w:ascii="宋体" w:eastAsia="宋体" w:hAnsi="宋体" w:cs="宋体"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FF0000"/>
          <w:highlight w:val="yellow"/>
        </w:rPr>
        <w:t>质疑咨询电话：0755-83889026</w:t>
      </w:r>
      <w:r>
        <w:rPr>
          <w:rFonts w:ascii="宋体" w:eastAsia="宋体" w:hAnsi="宋体" w:cs="宋体" w:hint="eastAsia"/>
        </w:rPr>
        <w:t xml:space="preserve">，质疑材料提交邮箱：ywjd@uho.cn。根据《深圳经济特区政府采购条例》第四十二条“供应商投诉的事项应当是经过质疑的事项”的规定，未经正式质疑的，将影响供应商行使向财政部门提起投诉的权利。） </w:t>
      </w:r>
    </w:p>
    <w:p>
      <w:pPr>
        <w:spacing w:line="400" w:lineRule="exact"/>
        <w:ind w:firstLine="480" w:firstLineChars="200"/>
        <w:rPr>
          <w:rFonts w:ascii="宋体" w:eastAsia="宋体" w:hAnsi="宋体" w:cs="宋体"/>
        </w:rPr>
      </w:pPr>
      <w:r>
        <w:rPr>
          <w:rFonts w:ascii="宋体" w:eastAsia="宋体" w:hAnsi="宋体" w:cs="宋体" w:hint="eastAsia"/>
        </w:rPr>
        <w:t>6.</w:t>
      </w:r>
      <w:r>
        <w:rPr>
          <w:rFonts w:ascii="宋体" w:eastAsia="宋体" w:hAnsi="宋体" w:cs="宋体" w:hint="eastAsia"/>
          <w:highlight w:val="yellow"/>
        </w:rPr>
        <w:t>友和保险经纪有限公司</w:t>
      </w:r>
      <w:r>
        <w:rPr>
          <w:rFonts w:ascii="宋体" w:eastAsia="宋体" w:hAnsi="宋体" w:cs="宋体" w:hint="eastAsia"/>
        </w:rPr>
        <w:t xml:space="preserve">有权对投标人就本项目要求提供的相关证明资料（原件）进行审查。供应商提供虚假资料被查实的，则可能面临被取消本项目中标资格、列入不良行为记录名单和三年内禁止参与深圳市政府采购活动的风险。 </w:t>
      </w:r>
    </w:p>
    <w:p>
      <w:pPr>
        <w:spacing w:line="400" w:lineRule="exact"/>
        <w:ind w:firstLine="480" w:firstLineChars="200"/>
        <w:rPr>
          <w:rFonts w:ascii="宋体" w:eastAsia="宋体" w:hAnsi="宋体" w:cs="宋体"/>
        </w:rPr>
      </w:pPr>
      <w:r>
        <w:rPr>
          <w:rFonts w:ascii="宋体" w:eastAsia="宋体" w:hAnsi="宋体" w:cs="宋体" w:hint="eastAsia"/>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spacing w:line="400" w:lineRule="exact"/>
        <w:ind w:firstLine="480" w:firstLineChars="200"/>
        <w:rPr>
          <w:rFonts w:ascii="宋体" w:eastAsia="宋体" w:hAnsi="宋体" w:cs="宋体"/>
        </w:rPr>
      </w:pPr>
      <w:r>
        <w:rPr>
          <w:rFonts w:ascii="宋体" w:eastAsia="宋体" w:hAnsi="宋体" w:cs="宋体" w:hint="eastAsia"/>
        </w:rPr>
        <w:t>8.本项目不需要投标保证金。</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szCs w:val="21"/>
        </w:rPr>
      </w:pPr>
      <w:r>
        <w:rPr>
          <w:rFonts w:ascii="宋体" w:eastAsia="宋体" w:hAnsi="宋体" w:cs="宋体" w:hint="eastAsia"/>
          <w:b/>
          <w:szCs w:val="21"/>
        </w:rPr>
        <w:t>七、对本次采购提出询问，请按以下方式联系</w:t>
      </w:r>
    </w:p>
    <w:p>
      <w:pPr>
        <w:spacing w:line="400" w:lineRule="exact"/>
        <w:ind w:firstLine="480" w:firstLineChars="200"/>
        <w:rPr>
          <w:rFonts w:ascii="宋体" w:eastAsia="宋体" w:hAnsi="宋体" w:cs="宋体"/>
        </w:rPr>
      </w:pPr>
      <w:r>
        <w:rPr>
          <w:rFonts w:ascii="宋体" w:eastAsia="宋体" w:hAnsi="宋体" w:cs="宋体" w:hint="eastAsia"/>
        </w:rPr>
        <w:t>1.采购人信息</w:t>
      </w:r>
    </w:p>
    <w:p>
      <w:pPr>
        <w:spacing w:line="400" w:lineRule="exact"/>
        <w:ind w:firstLine="480" w:firstLineChars="200"/>
        <w:rPr>
          <w:rFonts w:ascii="宋体" w:eastAsia="宋体" w:hAnsi="宋体" w:cs="宋体"/>
        </w:rPr>
      </w:pPr>
      <w:r>
        <w:rPr>
          <w:rFonts w:ascii="宋体" w:eastAsia="宋体" w:hAnsi="宋体" w:cs="宋体" w:hint="eastAsia"/>
        </w:rPr>
        <w:t>名　称：深圳市前海深港现代服务业合作区管理局</w:t>
      </w:r>
    </w:p>
    <w:p>
      <w:pPr>
        <w:spacing w:line="400" w:lineRule="exact"/>
        <w:ind w:firstLine="480" w:firstLineChars="200"/>
        <w:rPr>
          <w:rFonts w:ascii="宋体" w:eastAsia="宋体" w:hAnsi="宋体" w:cs="宋体"/>
        </w:rPr>
      </w:pPr>
      <w:r>
        <w:rPr>
          <w:rFonts w:ascii="宋体" w:eastAsia="宋体" w:hAnsi="宋体" w:cs="宋体" w:hint="eastAsia"/>
        </w:rPr>
        <w:t>地　址：深圳市前海深港现代服务业合作区桂湾五路123号前海大厦T1栋</w:t>
      </w:r>
    </w:p>
    <w:p>
      <w:pPr>
        <w:spacing w:line="400" w:lineRule="exact"/>
        <w:ind w:firstLine="480" w:firstLineChars="200"/>
        <w:rPr>
          <w:rFonts w:ascii="宋体" w:eastAsia="宋体" w:hAnsi="宋体" w:cs="宋体"/>
        </w:rPr>
      </w:pPr>
      <w:r>
        <w:rPr>
          <w:rFonts w:ascii="宋体" w:eastAsia="宋体" w:hAnsi="宋体" w:cs="宋体" w:hint="eastAsia"/>
        </w:rPr>
        <w:t>联系方式：裴菁菁 0755-</w:t>
      </w:r>
      <w:r>
        <w:t xml:space="preserve"> </w:t>
      </w:r>
      <w:r>
        <w:rPr>
          <w:rFonts w:ascii="宋体" w:eastAsia="宋体" w:hAnsi="宋体" w:cs="宋体"/>
        </w:rPr>
        <w:t>88105165</w:t>
      </w:r>
    </w:p>
    <w:p>
      <w:pPr>
        <w:spacing w:line="400" w:lineRule="exact"/>
        <w:ind w:firstLine="480" w:firstLineChars="200"/>
        <w:rPr>
          <w:rFonts w:ascii="宋体" w:eastAsia="宋体" w:hAnsi="宋体" w:cs="宋体"/>
        </w:rPr>
      </w:pPr>
      <w:r>
        <w:rPr>
          <w:rFonts w:ascii="宋体" w:eastAsia="宋体" w:hAnsi="宋体" w:cs="宋体" w:hint="eastAsia"/>
        </w:rPr>
        <w:t>2.招标机构</w:t>
      </w:r>
    </w:p>
    <w:p>
      <w:pPr>
        <w:spacing w:line="400" w:lineRule="exact"/>
        <w:ind w:firstLine="480" w:firstLineChars="200"/>
        <w:rPr>
          <w:rFonts w:ascii="宋体" w:eastAsia="宋体" w:hAnsi="宋体" w:cs="宋体"/>
        </w:rPr>
      </w:pPr>
      <w:r>
        <w:rPr>
          <w:rFonts w:ascii="宋体" w:eastAsia="宋体" w:hAnsi="宋体" w:cs="宋体" w:hint="eastAsia"/>
        </w:rPr>
        <w:t>名　称：友和保险经纪有限公司</w:t>
      </w:r>
    </w:p>
    <w:p>
      <w:pPr>
        <w:spacing w:line="400" w:lineRule="exact"/>
        <w:ind w:firstLine="480" w:firstLineChars="200"/>
        <w:rPr>
          <w:rFonts w:ascii="宋体" w:eastAsia="宋体" w:hAnsi="宋体" w:cs="宋体"/>
        </w:rPr>
      </w:pPr>
      <w:r>
        <w:rPr>
          <w:rFonts w:ascii="宋体" w:eastAsia="宋体" w:hAnsi="宋体" w:cs="宋体" w:hint="eastAsia"/>
        </w:rPr>
        <w:t>地　址：深圳市福田区福田体育公园西北角友和招标代理服务中心（靠近北门）</w:t>
      </w:r>
    </w:p>
    <w:p>
      <w:pPr>
        <w:spacing w:line="400" w:lineRule="exact"/>
        <w:ind w:firstLine="480" w:firstLineChars="200"/>
        <w:rPr>
          <w:rFonts w:ascii="宋体" w:eastAsia="宋体" w:hAnsi="宋体" w:cs="宋体"/>
        </w:rPr>
      </w:pPr>
      <w:r>
        <w:rPr>
          <w:rFonts w:ascii="宋体" w:eastAsia="宋体" w:hAnsi="宋体" w:cs="宋体" w:hint="eastAsia"/>
        </w:rPr>
        <w:t>监督举报：0755-83889803、83889016</w:t>
      </w:r>
    </w:p>
    <w:p>
      <w:pPr>
        <w:spacing w:line="400" w:lineRule="exact"/>
        <w:ind w:firstLine="480" w:firstLineChars="200"/>
        <w:rPr>
          <w:rFonts w:ascii="宋体" w:eastAsia="宋体" w:hAnsi="宋体" w:cs="宋体"/>
        </w:rPr>
      </w:pPr>
      <w:r>
        <w:rPr>
          <w:rFonts w:ascii="宋体" w:eastAsia="宋体" w:hAnsi="宋体" w:cs="宋体" w:hint="eastAsia"/>
        </w:rPr>
        <w:t>3.项目联系方式</w:t>
      </w:r>
    </w:p>
    <w:p>
      <w:pPr>
        <w:spacing w:line="400" w:lineRule="exact"/>
        <w:ind w:firstLine="480" w:firstLineChars="200"/>
        <w:rPr>
          <w:rFonts w:ascii="宋体" w:eastAsia="宋体" w:hAnsi="宋体" w:cs="宋体"/>
        </w:rPr>
      </w:pPr>
      <w:r>
        <w:rPr>
          <w:rFonts w:ascii="宋体" w:eastAsia="宋体" w:hAnsi="宋体" w:cs="宋体" w:hint="eastAsia"/>
        </w:rPr>
        <w:t>项目联系人：朴雪花/张挺/刘建成</w:t>
      </w:r>
    </w:p>
    <w:p>
      <w:pPr>
        <w:spacing w:line="400" w:lineRule="exact"/>
        <w:ind w:firstLine="480" w:firstLineChars="200"/>
        <w:rPr>
          <w:rFonts w:ascii="宋体" w:eastAsia="宋体" w:hAnsi="宋体" w:cs="宋体"/>
        </w:rPr>
      </w:pPr>
      <w:r>
        <w:rPr>
          <w:rFonts w:ascii="宋体" w:eastAsia="宋体" w:hAnsi="宋体" w:cs="宋体" w:hint="eastAsia"/>
        </w:rPr>
        <w:t>项目咨询：0755-83889026</w:t>
      </w:r>
    </w:p>
    <w:p>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投标报名：0755-83881111（总机）</w:t>
      </w:r>
    </w:p>
    <w:p>
      <w:pPr>
        <w:pStyle w:val="-111"/>
        <w:widowControl w:val="0"/>
        <w:adjustRightInd w:val="0"/>
        <w:snapToGrid w:val="0"/>
        <w:spacing w:line="400" w:lineRule="exact"/>
        <w:ind w:left="480" w:firstLine="0" w:leftChars="200" w:firstLineChars="0"/>
        <w:rPr>
          <w:rFonts w:ascii="宋体" w:eastAsia="宋体" w:hAnsi="宋体" w:cs="宋体"/>
        </w:rPr>
      </w:pPr>
      <w:r>
        <w:rPr>
          <w:rFonts w:ascii="宋体" w:eastAsia="宋体" w:hAnsi="宋体" w:cs="宋体" w:hint="eastAsia"/>
        </w:rPr>
        <w:t>4.相关项目信息查询网址</w:t>
      </w:r>
    </w:p>
    <w:p>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深圳政府采购智慧平台</w:t>
      </w:r>
    </w:p>
    <w:p>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友和招标代理服务网</w:t>
      </w:r>
    </w:p>
    <w:p>
      <w:pPr>
        <w:spacing w:line="400" w:lineRule="exact"/>
        <w:ind w:firstLine="480" w:firstLineChars="200"/>
        <w:rPr>
          <w:rFonts w:eastAsia="宋体"/>
        </w:rPr>
      </w:pPr>
    </w:p>
    <w:p>
      <w:pPr>
        <w:spacing w:line="400" w:lineRule="exact"/>
        <w:ind w:firstLine="480" w:firstLineChars="200"/>
        <w:rPr>
          <w:rFonts w:ascii="宋体" w:eastAsia="宋体" w:hAnsi="宋体" w:cs="宋体"/>
        </w:rPr>
      </w:pPr>
    </w:p>
    <w:p>
      <w:pPr>
        <w:spacing w:line="400" w:lineRule="exact"/>
        <w:ind w:firstLine="480" w:firstLineChars="200"/>
        <w:jc w:val="right"/>
        <w:rPr>
          <w:rFonts w:ascii="宋体" w:eastAsia="宋体" w:hAnsi="宋体" w:cs="宋体"/>
        </w:rPr>
      </w:pPr>
      <w:r>
        <w:rPr>
          <w:rFonts w:ascii="宋体" w:eastAsia="宋体" w:hAnsi="宋体" w:cs="宋体" w:hint="eastAsia"/>
        </w:rPr>
        <w:t>友和保险经纪有限公司</w:t>
      </w:r>
    </w:p>
    <w:p>
      <w:pPr>
        <w:spacing w:line="400" w:lineRule="exact"/>
        <w:ind w:firstLine="480" w:firstLineChars="200"/>
        <w:jc w:val="right"/>
        <w:rPr>
          <w:rFonts w:ascii="宋体" w:eastAsia="宋体" w:hAnsi="宋体" w:cs="宋体"/>
        </w:rPr>
      </w:pPr>
      <w:r>
        <w:rPr>
          <w:rFonts w:ascii="宋体" w:eastAsia="宋体" w:hAnsi="宋体" w:cs="宋体" w:hint="eastAsia"/>
        </w:rPr>
        <w:t>2024年X月X日</w:t>
      </w:r>
    </w:p>
    <w:p/>
    <w:p>
      <w:pPr>
        <w:rPr>
          <w:rFonts w:ascii="宋体" w:eastAsia="宋体" w:hAnsi="宋体" w:cs="宋体"/>
          <w:b/>
          <w:bCs/>
          <w:szCs w:val="21"/>
        </w:rPr>
      </w:pPr>
    </w:p>
    <w:p>
      <w:pPr>
        <w:pStyle w:val="NormalIndent"/>
        <w:ind w:firstLine="482"/>
        <w:rPr>
          <w:rFonts w:ascii="宋体" w:eastAsia="宋体" w:hAnsi="宋体"/>
          <w:b/>
          <w:sz w:val="28"/>
          <w:szCs w:val="28"/>
        </w:rPr>
      </w:pPr>
      <w:r>
        <w:rPr>
          <w:rFonts w:hint="eastAsia"/>
        </w:rPr>
        <w:t>完整公告内容详见：http://zfcg.szggzy.com:8081/</w:t>
      </w:r>
    </w:p>
    <w:p>
      <w:pPr>
        <w:spacing w:line="360" w:lineRule="auto"/>
        <w:rPr>
          <w:rFonts w:ascii="宋体" w:eastAsia="宋体" w:hAnsi="宋体"/>
        </w:rPr>
      </w:pPr>
      <w:r>
        <w:rPr>
          <w:rFonts w:ascii="宋体" w:eastAsia="宋体" w:hAnsi="宋体" w:hint="eastAsia"/>
        </w:rPr>
        <w:br w:type="page"/>
      </w:r>
    </w:p>
    <w:p>
      <w:pPr>
        <w:pStyle w:val="Heading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第二章 对通用条款的补充内容及其他关键信息</w:t>
      </w:r>
    </w:p>
    <w:p>
      <w:pPr>
        <w:jc w:val="center"/>
        <w:outlineLvl w:val="2"/>
        <w:rPr>
          <w:b/>
          <w:bCs/>
          <w:sz w:val="28"/>
          <w:szCs w:val="28"/>
        </w:rPr>
      </w:pPr>
      <w:bookmarkStart w:id="30" w:name="_Toc73521547"/>
      <w:bookmarkStart w:id="31" w:name="_Toc60631620"/>
      <w:bookmarkStart w:id="32" w:name="_Toc73517639"/>
      <w:bookmarkStart w:id="33" w:name="_Toc100052364"/>
      <w:bookmarkStart w:id="34" w:name="_Toc73518117"/>
      <w:bookmarkStart w:id="35" w:name="_Toc101074876"/>
      <w:bookmarkStart w:id="36" w:name="_Toc73521635"/>
      <w:bookmarkStart w:id="37" w:name="_Toc60560625"/>
      <w:r>
        <w:rPr>
          <w:rFonts w:ascii="宋体" w:eastAsia="宋体" w:hAnsi="宋体" w:cs="宋体" w:hint="eastAsia"/>
          <w:b/>
          <w:bCs/>
          <w:sz w:val="28"/>
          <w:szCs w:val="28"/>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b/>
                <w:bCs/>
                <w:color w:val="000000" w:themeColor="text1"/>
                <w14:textFill>
                  <w14:solidFill>
                    <w14:schemeClr w14:val="tx1"/>
                  </w14:solidFill>
                </w14:textFill>
              </w:rPr>
            </w:pPr>
            <w:bookmarkEnd w:id="30"/>
            <w:bookmarkEnd w:id="31"/>
            <w:bookmarkEnd w:id="32"/>
            <w:bookmarkEnd w:id="33"/>
            <w:bookmarkEnd w:id="34"/>
            <w:bookmarkEnd w:id="35"/>
            <w:bookmarkEnd w:id="36"/>
            <w:bookmarkEnd w:id="37"/>
            <w:r>
              <w:rPr>
                <w:rFonts w:ascii="宋体" w:hAnsi="宋体" w:hint="eastAsia"/>
                <w:b/>
                <w:bCs/>
                <w:color w:val="000000" w:themeColor="text1"/>
                <w14:textFill>
                  <w14:solidFill>
                    <w14:schemeClr w14:val="tx1"/>
                  </w14:solidFill>
                </w14:textFill>
              </w:rPr>
              <w:t>通用条款序号</w:t>
            </w:r>
          </w:p>
        </w:tc>
        <w:tc>
          <w:tcPr>
            <w:tcW w:w="1888" w:type="dxa"/>
            <w:vAlign w:val="center"/>
          </w:tcPr>
          <w:p>
            <w:pPr>
              <w:jc w:val="center"/>
              <w:rPr>
                <w:rFonts w:ascii="宋体" w:hAnsi="宋体"/>
                <w:b/>
                <w:bCs/>
                <w:color w:val="000000" w:themeColor="text1"/>
                <w14:textFill>
                  <w14:solidFill>
                    <w14:schemeClr w14:val="tx1"/>
                  </w14:solidFill>
                </w14:textFill>
              </w:rPr>
            </w:pPr>
            <w:r>
              <w:rPr>
                <w:rFonts w:ascii="宋体" w:hAnsi="宋体" w:hint="eastAsia"/>
                <w:b/>
                <w:bCs/>
                <w:color w:val="000000" w:themeColor="text1"/>
                <w14:textFill>
                  <w14:solidFill>
                    <w14:schemeClr w14:val="tx1"/>
                  </w14:solidFill>
                </w14:textFill>
              </w:rPr>
              <w:t>涉及事项</w:t>
            </w:r>
          </w:p>
        </w:tc>
        <w:tc>
          <w:tcPr>
            <w:tcW w:w="5501" w:type="dxa"/>
            <w:vAlign w:val="center"/>
          </w:tcPr>
          <w:p>
            <w:pPr>
              <w:jc w:val="center"/>
              <w:rPr>
                <w:rFonts w:ascii="宋体" w:hAnsi="宋体"/>
                <w:b/>
                <w:bCs/>
                <w:color w:val="000000" w:themeColor="text1"/>
                <w14:textFill>
                  <w14:solidFill>
                    <w14:schemeClr w14:val="tx1"/>
                  </w14:solidFill>
                </w14:textFill>
              </w:rPr>
            </w:pPr>
            <w:r>
              <w:rPr>
                <w:rFonts w:ascii="宋体" w:hAnsi="宋体" w:hint="eastAsia"/>
                <w:b/>
                <w:bCs/>
                <w:color w:val="000000" w:themeColor="text1"/>
                <w14:textFill>
                  <w14:solidFill>
                    <w14:schemeClr w14:val="tx1"/>
                  </w14:solidFill>
                </w14:textFill>
              </w:rPr>
              <w:t xml:space="preserve">具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体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补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充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内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.1</w:t>
            </w:r>
          </w:p>
        </w:tc>
        <w:tc>
          <w:tcPr>
            <w:tcW w:w="1888"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采购人</w:t>
            </w:r>
          </w:p>
        </w:tc>
        <w:tc>
          <w:tcPr>
            <w:tcW w:w="5501" w:type="dxa"/>
            <w:vAlign w:val="center"/>
          </w:tcPr>
          <w:p>
            <w:pPr>
              <w:jc w:val="center"/>
              <w:rPr>
                <w:rFonts w:ascii="宋体" w:hAnsi="宋体" w:eastAsiaTheme="minorEastAsia"/>
                <w:color w:val="000000" w:themeColor="text1"/>
                <w14:textFill>
                  <w14:solidFill>
                    <w14:schemeClr w14:val="tx1"/>
                  </w14:solidFill>
                </w14:textFill>
              </w:rPr>
            </w:pPr>
            <w:r>
              <w:rPr>
                <w:rFonts w:ascii="宋体" w:hAnsi="宋体" w:eastAsiaTheme="minorEastAsia" w:hint="eastAsia"/>
                <w:color w:val="000000" w:themeColor="text1"/>
                <w14:textFill>
                  <w14:solidFill>
                    <w14:schemeClr w14:val="tx1"/>
                  </w14:solidFill>
                </w14:textFill>
              </w:rPr>
              <w:t>深圳市前海深港现代服务业合作区管理局</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.2</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采购机构</w:t>
            </w:r>
          </w:p>
        </w:tc>
        <w:tc>
          <w:tcPr>
            <w:tcW w:w="5501" w:type="dxa"/>
            <w:vAlign w:val="center"/>
          </w:tcPr>
          <w:p>
            <w:pPr>
              <w:jc w:val="center"/>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w:t>
            </w:r>
            <w:r>
              <w:rPr>
                <w:rFonts w:ascii="宋体" w:hAnsi="宋体"/>
                <w:color w:val="000000" w:themeColor="text1"/>
                <w14:textFill>
                  <w14:solidFill>
                    <w14:schemeClr w14:val="tx1"/>
                  </w14:solidFill>
                </w14:textFill>
              </w:rPr>
              <w:t>.3</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联合体投标</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踏勘现场</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0</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标前会议</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3</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招标文件的澄清和修改</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不晚于投标截止日三日前（详见招标公告），投标人有义务在招标期间在</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0</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投标有效期</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2</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投标人的替代方案</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5</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投标文件的大小</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投标文件大小不得超过</w:t>
            </w:r>
            <w:r>
              <w:rPr>
                <w:rFonts w:ascii="宋体" w:hAnsi="宋体"/>
                <w:color w:val="000000" w:themeColor="text1"/>
                <w14:textFill>
                  <w14:solidFill>
                    <w14:schemeClr w14:val="tx1"/>
                  </w14:solidFill>
                </w14:textFill>
              </w:rPr>
              <w:t>1</w:t>
            </w:r>
            <w:r>
              <w:rPr>
                <w:rFonts w:ascii="宋体" w:hAnsi="宋体" w:hint="eastAsia"/>
                <w:color w:val="000000" w:themeColor="text1"/>
                <w14:textFill>
                  <w14:solidFill>
                    <w14:schemeClr w14:val="tx1"/>
                  </w14:solidFill>
                </w14:textFill>
              </w:rPr>
              <w:t>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6</w:t>
            </w:r>
          </w:p>
        </w:tc>
        <w:tc>
          <w:tcPr>
            <w:tcW w:w="1888" w:type="dxa"/>
            <w:vAlign w:val="center"/>
          </w:tcPr>
          <w:p>
            <w:pPr>
              <w:jc w:val="center"/>
              <w:rPr>
                <w:rFonts w:ascii="宋体" w:hAnsi="宋体"/>
                <w:color w:val="000000" w:themeColor="text1"/>
                <w14:textFill>
                  <w14:solidFill>
                    <w14:schemeClr w14:val="tx1"/>
                  </w14:solidFill>
                </w14:textFill>
              </w:rPr>
            </w:pPr>
            <w:bookmarkStart w:id="38" w:name="_Hlk71664860"/>
            <w:r>
              <w:rPr>
                <w:rFonts w:ascii="宋体" w:hAnsi="宋体" w:hint="eastAsia"/>
                <w:color w:val="000000" w:themeColor="text1"/>
                <w14:textFill>
                  <w14:solidFill>
                    <w14:schemeClr w14:val="tx1"/>
                  </w14:solidFill>
                </w14:textFill>
              </w:rPr>
              <w:t>样品、现场演示、方案讲解</w:t>
            </w:r>
            <w:bookmarkEnd w:id="38"/>
          </w:p>
        </w:tc>
        <w:tc>
          <w:tcPr>
            <w:tcW w:w="5501" w:type="dxa"/>
            <w:vAlign w:val="center"/>
          </w:tcPr>
          <w:p>
            <w:pPr>
              <w:jc w:val="center"/>
              <w:rPr>
                <w:rFonts w:ascii="宋体" w:hAnsi="宋体"/>
                <w:color w:val="000000" w:themeColor="text1"/>
                <w14:textFill>
                  <w14:solidFill>
                    <w14:schemeClr w14:val="tx1"/>
                  </w14:solidFill>
                </w14:textFill>
              </w:rPr>
            </w:pPr>
            <w:r>
              <w:rPr>
                <w:rFonts w:ascii="Wingdings 2" w:hAnsi="Wingdings 2"/>
                <w:b/>
                <w:color w:val="000000" w:themeColor="text1"/>
                <w14:textFill>
                  <w14:solidFill>
                    <w14:schemeClr w14:val="tx1"/>
                  </w14:solidFill>
                </w14:textFill>
              </w:rPr>
              <w:sym w:font="Wingdings 2" w:char="F052"/>
            </w:r>
            <w:r>
              <w:rPr>
                <w:rFonts w:ascii="宋体" w:hAnsi="宋体" w:hint="eastAsia"/>
                <w:color w:val="000000" w:themeColor="text1"/>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7</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评审方法</w:t>
            </w:r>
          </w:p>
        </w:tc>
        <w:tc>
          <w:tcPr>
            <w:tcW w:w="5501" w:type="dxa"/>
            <w:vAlign w:val="center"/>
          </w:tcPr>
          <w:p>
            <w:pPr>
              <w:jc w:val="center"/>
              <w:rPr>
                <w:rFonts w:ascii="宋体" w:hAnsi="宋体"/>
                <w:color w:val="000000" w:themeColor="text1"/>
                <w14:textFill>
                  <w14:solidFill>
                    <w14:schemeClr w14:val="tx1"/>
                  </w14:solidFill>
                </w14:textFill>
              </w:rPr>
            </w:pPr>
            <w:r>
              <w:rPr>
                <w:rFonts w:ascii="Wingdings 2" w:hAnsi="Wingdings 2"/>
                <w:b/>
                <w:color w:val="000000" w:themeColor="text1"/>
                <w14:textFill>
                  <w14:solidFill>
                    <w14:schemeClr w14:val="tx1"/>
                  </w14:solidFill>
                </w14:textFill>
              </w:rPr>
              <w:sym w:font="Wingdings 2" w:char="F052"/>
            </w:r>
            <w:r>
              <w:rPr>
                <w:rFonts w:ascii="宋体" w:hAnsi="宋体" w:hint="eastAsia"/>
                <w:b/>
                <w:color w:val="000000" w:themeColor="text1"/>
                <w14:textFill>
                  <w14:solidFill>
                    <w14:schemeClr w14:val="tx1"/>
                  </w14:solidFill>
                </w14:textFill>
              </w:rPr>
              <w:t xml:space="preserve"> </w:t>
            </w:r>
            <w:r>
              <w:rPr>
                <w:rFonts w:ascii="宋体" w:hAnsi="宋体" w:hint="eastAsia"/>
                <w:color w:val="000000" w:themeColor="text1"/>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8</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定标方法</w:t>
            </w:r>
          </w:p>
        </w:tc>
        <w:tc>
          <w:tcPr>
            <w:tcW w:w="5501" w:type="dxa"/>
            <w:vAlign w:val="center"/>
          </w:tcPr>
          <w:p>
            <w:pPr>
              <w:jc w:val="center"/>
              <w:rPr>
                <w:rFonts w:ascii="宋体" w:eastAsia="宋体" w:hAnsi="宋体"/>
                <w:color w:val="000000" w:themeColor="text1"/>
                <w14:textFill>
                  <w14:solidFill>
                    <w14:schemeClr w14:val="tx1"/>
                  </w14:solidFill>
                </w14:textFill>
              </w:rPr>
            </w:pPr>
            <w:r>
              <w:rPr>
                <w:rFonts w:ascii="Wingdings 2" w:eastAsia="宋体" w:hAnsi="Wingdings 2"/>
                <w:b/>
                <w:color w:val="000000" w:themeColor="text1"/>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w:t>
            </w:r>
            <w:r>
              <w:rPr>
                <w:rFonts w:ascii="宋体" w:hAnsi="宋体"/>
                <w:color w:val="000000" w:themeColor="text1"/>
                <w14:textFill>
                  <w14:solidFill>
                    <w14:schemeClr w14:val="tx1"/>
                  </w14:solidFill>
                </w14:textFill>
              </w:rPr>
              <w:t>6</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履约担保</w:t>
            </w:r>
          </w:p>
        </w:tc>
        <w:tc>
          <w:tcPr>
            <w:tcW w:w="5501" w:type="dxa"/>
            <w:vAlign w:val="center"/>
          </w:tcPr>
          <w:p>
            <w:pPr>
              <w:pStyle w:val="CommentText"/>
              <w:jc w:val="center"/>
              <w:rPr>
                <w:rFonts w:ascii="宋体" w:hAnsi="宋体" w:eastAsiaTheme="minorEastAsia" w:cs="宋体"/>
                <w:szCs w:val="21"/>
              </w:rPr>
            </w:pPr>
            <w:r>
              <w:rPr>
                <w:rFonts w:ascii="宋体" w:hAnsi="宋体" w:eastAsiaTheme="minorEastAsia" w:cs="宋体" w:hint="eastAsia"/>
                <w:szCs w:val="21"/>
              </w:rPr>
              <w:t>无</w:t>
            </w:r>
          </w:p>
        </w:tc>
      </w:tr>
    </w:tbl>
    <w:p>
      <w:pPr>
        <w:rPr>
          <w:b/>
          <w:color w:val="000000" w:themeColor="text1"/>
          <w14:textFill>
            <w14:solidFill>
              <w14:schemeClr w14:val="tx1"/>
            </w14:solidFill>
          </w14:textFill>
        </w:rPr>
      </w:pPr>
      <w:r>
        <w:rPr>
          <w:rFonts w:hint="eastAsia"/>
          <w:color w:val="000000" w:themeColor="text1"/>
          <w:szCs w:val="21"/>
          <w14:textFill>
            <w14:solidFill>
              <w14:schemeClr w14:val="tx1"/>
            </w14:solidFill>
          </w14:textFill>
        </w:rPr>
        <w:t>备注：本表是通用条款相关条款的补充和明确，如与通用条款内容相冲突的，以本表为准。</w:t>
      </w:r>
      <w:r>
        <w:rPr>
          <w:rFonts w:hint="eastAsia"/>
          <w:b/>
          <w:bCs/>
          <w:color w:val="FF0000"/>
          <w:szCs w:val="21"/>
        </w:rPr>
        <w:t>本项目使用深圳政府采购智慧平台进行操作，通用条款中如有与深圳政府采购智慧平台操作流程不一致的内容，请以深圳政府采购智慧平台</w:t>
      </w:r>
      <w:r>
        <w:rPr>
          <w:b/>
          <w:bCs/>
          <w:color w:val="FF0000"/>
          <w:szCs w:val="21"/>
        </w:rPr>
        <w:t>zfcg.szggzy.com:8081</w:t>
      </w:r>
      <w:r>
        <w:rPr>
          <w:rFonts w:hint="eastAsia"/>
          <w:b/>
          <w:bCs/>
          <w:color w:val="FF0000"/>
          <w:szCs w:val="21"/>
        </w:rPr>
        <w:t>公布的操作手册内容为准。</w:t>
      </w:r>
    </w:p>
    <w:p>
      <w:pPr>
        <w:rPr>
          <w:b/>
          <w:color w:val="000000" w:themeColor="text1"/>
          <w14:textFill>
            <w14:solidFill>
              <w14:schemeClr w14:val="tx1"/>
            </w14:solidFill>
          </w14:textFill>
        </w:rPr>
      </w:pPr>
    </w:p>
    <w:p>
      <w:pPr>
        <w:jc w:val="center"/>
        <w:outlineLvl w:val="2"/>
        <w:rPr>
          <w:rFonts w:ascii="宋体" w:eastAsia="宋体" w:hAnsi="宋体" w:cs="宋体"/>
          <w:b/>
          <w:bCs/>
          <w:sz w:val="28"/>
          <w:szCs w:val="28"/>
        </w:rPr>
      </w:pPr>
      <w:r>
        <w:rPr>
          <w:rFonts w:ascii="宋体" w:eastAsia="宋体" w:hAnsi="宋体" w:cs="宋体" w:hint="eastAsia"/>
          <w:b/>
          <w:bCs/>
          <w:sz w:val="28"/>
          <w:szCs w:val="28"/>
        </w:rPr>
        <w:t>二、其他关键信息</w:t>
      </w:r>
    </w:p>
    <w:p>
      <w:pPr>
        <w:ind w:firstLine="480" w:firstLineChars="200"/>
        <w:rPr>
          <w:rFonts w:ascii="仿宋" w:eastAsia="仿宋" w:hAnsi="仿宋" w:cs="仿宋"/>
          <w:b/>
          <w:color w:val="FF0000"/>
        </w:rPr>
      </w:pPr>
      <w:r>
        <w:rPr>
          <w:rFonts w:hint="eastAsia"/>
          <w:b/>
          <w:bCs/>
        </w:rPr>
        <w:t>（一）评标定标信息</w:t>
      </w:r>
    </w:p>
    <w:p>
      <w:pPr>
        <w:ind w:firstLine="480" w:firstLineChars="200"/>
        <w:rPr>
          <w:b/>
          <w:bCs/>
          <w:color w:val="FF0000"/>
          <w:szCs w:val="21"/>
        </w:rPr>
      </w:pPr>
      <w:r>
        <w:rPr>
          <w:rFonts w:hint="eastAsia"/>
          <w:b/>
          <w:bCs/>
          <w:color w:val="FF0000"/>
          <w:szCs w:val="21"/>
        </w:rPr>
        <w:t>适用于非评定分离项目</w:t>
      </w:r>
    </w:p>
    <w:p>
      <w:pPr>
        <w:ind w:firstLine="480" w:firstLineChars="200"/>
        <w:rPr>
          <w:b/>
          <w:bCs/>
          <w:color w:val="FF0000"/>
          <w:szCs w:val="21"/>
        </w:rPr>
      </w:pPr>
      <w:r>
        <w:rPr>
          <w:rFonts w:hint="eastAsia"/>
          <w:b/>
          <w:bCs/>
          <w:color w:val="FF0000"/>
          <w:szCs w:val="21"/>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pPr>
            <w:bookmarkStart w:id="39" w:name="_Hlk74239733"/>
            <w:r>
              <w:rPr>
                <w:rFonts w:hint="eastAsia"/>
              </w:rPr>
              <w:t>评标方法</w:t>
            </w:r>
          </w:p>
        </w:tc>
        <w:tc>
          <w:tcPr>
            <w:tcW w:w="4065" w:type="dxa"/>
          </w:tcPr>
          <w:p>
            <w:pPr>
              <w:widowControl w:val="0"/>
              <w:jc w:val="center"/>
            </w:pPr>
            <w:r>
              <w:rPr>
                <w:rFonts w:hint="eastAsia"/>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pPr>
            <w:r>
              <w:rPr>
                <w:rFonts w:hint="eastAsia"/>
              </w:rPr>
              <w:t>候选中标供应商家数</w:t>
            </w:r>
          </w:p>
        </w:tc>
        <w:tc>
          <w:tcPr>
            <w:tcW w:w="4065" w:type="dxa"/>
          </w:tcPr>
          <w:p>
            <w:pPr>
              <w:widowControl w:val="0"/>
              <w:jc w:val="center"/>
            </w:pPr>
            <w:r>
              <w:rPr>
                <w:rFonts w:hint="eastAsia"/>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pPr>
            <w:r>
              <w:rPr>
                <w:rFonts w:hint="eastAsia"/>
              </w:rPr>
              <w:t>中标供应商家数</w:t>
            </w:r>
          </w:p>
        </w:tc>
        <w:tc>
          <w:tcPr>
            <w:tcW w:w="4065" w:type="dxa"/>
          </w:tcPr>
          <w:p>
            <w:pPr>
              <w:widowControl w:val="0"/>
              <w:jc w:val="center"/>
            </w:pPr>
            <w:r>
              <w:rPr>
                <w:rFonts w:hint="eastAsia"/>
              </w:rPr>
              <w:t>1</w:t>
            </w:r>
          </w:p>
        </w:tc>
      </w:tr>
    </w:tbl>
    <w:p>
      <w:pPr>
        <w:pStyle w:val="BodyText"/>
      </w:pPr>
      <w:bookmarkEnd w:id="39"/>
    </w:p>
    <w:p>
      <w:pPr>
        <w:ind w:firstLine="480" w:firstLineChars="200"/>
        <w:rPr>
          <w:b/>
          <w:bCs/>
          <w:color w:val="FF0000"/>
          <w:szCs w:val="21"/>
        </w:rPr>
      </w:pPr>
      <w:r>
        <w:rPr>
          <w:rFonts w:hint="eastAsia"/>
          <w:b/>
          <w:bCs/>
          <w:color w:val="FF0000"/>
          <w:szCs w:val="21"/>
        </w:rPr>
        <w:t>评审委员会对每个通过资格性检查和符合性检查且报价不超过最高限价的投标人进行评审、打分，然后汇总每个投标人每项评审因素的评分。</w:t>
      </w:r>
    </w:p>
    <w:p>
      <w:pPr>
        <w:ind w:firstLine="480" w:firstLineChars="200"/>
        <w:rPr>
          <w:b/>
          <w:bCs/>
          <w:color w:val="FF0000"/>
          <w:szCs w:val="21"/>
        </w:rPr>
      </w:pPr>
      <w:r>
        <w:rPr>
          <w:rFonts w:hint="eastAsia"/>
          <w:b/>
          <w:bCs/>
          <w:color w:val="FF0000"/>
          <w:szCs w:val="21"/>
        </w:rPr>
        <w:t>评委会在评审时，按照《评标信息》中的评审因素，对进入该阶段评审的各投标文件进行分析和比较。</w:t>
      </w:r>
    </w:p>
    <w:p>
      <w:pPr>
        <w:spacing w:line="360" w:lineRule="auto"/>
        <w:ind w:firstLine="480" w:firstLineChars="200"/>
        <w:rPr>
          <w:b/>
          <w:bCs/>
          <w:color w:val="000000" w:themeColor="text1"/>
          <w14:textFill>
            <w14:solidFill>
              <w14:schemeClr w14:val="tx1"/>
            </w14:solidFill>
          </w14:textFill>
        </w:rPr>
      </w:pPr>
      <w:r>
        <w:rPr>
          <w:rFonts w:hint="eastAsia"/>
          <w:b/>
          <w:color w:val="000000" w:themeColor="text1"/>
          <w14:textFill>
            <w14:solidFill>
              <w14:schemeClr w14:val="tx1"/>
            </w14:solidFill>
          </w14:textFill>
        </w:rPr>
        <w:t>（二）其他事项</w:t>
      </w:r>
    </w:p>
    <w:p>
      <w:pPr>
        <w:spacing w:line="360" w:lineRule="auto"/>
        <w:ind w:firstLine="480" w:firstLineChars="200"/>
        <w:rPr>
          <w:b/>
          <w:bCs/>
          <w:color w:val="000000" w:themeColor="text1"/>
          <w14:textFill>
            <w14:solidFill>
              <w14:schemeClr w14:val="tx1"/>
            </w14:solidFill>
          </w14:textFill>
        </w:rPr>
      </w:pPr>
      <w:r>
        <w:rPr>
          <w:b/>
          <w:bCs/>
          <w:color w:val="000000" w:themeColor="text1"/>
          <w14:textFill>
            <w14:solidFill>
              <w14:schemeClr w14:val="tx1"/>
            </w14:solidFill>
          </w14:textFill>
        </w:rPr>
        <w:t>1</w:t>
      </w:r>
      <w:r>
        <w:rPr>
          <w:rFonts w:eastAsia="宋体" w:hint="eastAsia"/>
          <w:b/>
          <w:bCs/>
          <w:color w:val="000000" w:themeColor="text1"/>
          <w14:textFill>
            <w14:solidFill>
              <w14:schemeClr w14:val="tx1"/>
            </w14:solidFill>
          </w14:textFill>
        </w:rPr>
        <w:t>.</w:t>
      </w:r>
      <w:r>
        <w:rPr>
          <w:rFonts w:hint="eastAsia"/>
          <w:b/>
          <w:bCs/>
          <w:color w:val="000000" w:themeColor="text1"/>
          <w14:textFill>
            <w14:solidFill>
              <w14:schemeClr w14:val="tx1"/>
            </w14:solidFill>
          </w14:textFill>
        </w:rPr>
        <w:t>关于享受优惠政策的主体及价格扣除比例</w:t>
      </w:r>
    </w:p>
    <w:p>
      <w:pPr>
        <w:ind w:firstLine="480" w:firstLineChars="2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（1）投标人提供的</w:t>
      </w:r>
      <w:r>
        <w:rPr>
          <w:rFonts w:asciiTheme="minorEastAsia" w:eastAsiaTheme="minorEastAsia" w:hAnsiTheme="minorEastAsia" w:hint="eastAsia"/>
          <w:color w:val="000000" w:themeColor="text1"/>
          <w14:textFill>
            <w14:solidFill>
              <w14:schemeClr w14:val="tx1"/>
            </w14:solidFill>
          </w14:textFill>
        </w:rPr>
        <w:t>服务全部</w:t>
      </w:r>
      <w:r>
        <w:rPr>
          <w:rFonts w:hint="eastAsia"/>
          <w:color w:val="000000" w:themeColor="text1"/>
          <w14:textFill>
            <w14:solidFill>
              <w14:schemeClr w14:val="tx1"/>
            </w14:solidFill>
          </w14:textFill>
        </w:rPr>
        <w:t>均由优惠主体承接，则对其投标总价给予</w:t>
      </w:r>
      <w:r>
        <w:rPr>
          <w:color w:val="000000" w:themeColor="text1"/>
          <w14:textFill>
            <w14:solidFill>
              <w14:schemeClr w14:val="tx1"/>
            </w14:solidFill>
          </w14:textFill>
        </w:rPr>
        <w:t xml:space="preserve"> 10</w:t>
      </w:r>
      <w:r>
        <w:rPr>
          <w:rFonts w:hint="eastAsia"/>
          <w:color w:val="000000" w:themeColor="text1"/>
          <w14:textFill>
            <w14:solidFill>
              <w14:schemeClr w14:val="tx1"/>
            </w14:solidFill>
          </w14:textFill>
        </w:rPr>
        <w:t>%的扣除，用扣除后的价格参与评审。</w:t>
      </w:r>
    </w:p>
    <w:p>
      <w:pPr>
        <w:ind w:firstLine="480" w:firstLineChars="2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w:t>
      </w:r>
      <w:r>
        <w:rPr>
          <w:rFonts w:hint="eastAsia"/>
          <w:color w:val="FF0000"/>
        </w:rPr>
        <w:t>4%</w:t>
      </w:r>
      <w:r>
        <w:rPr>
          <w:rFonts w:hint="eastAsia"/>
          <w:color w:val="000000" w:themeColor="text1"/>
          <w14:textFill>
            <w14:solidFill>
              <w14:schemeClr w14:val="tx1"/>
            </w14:solidFill>
          </w14:textFill>
        </w:rPr>
        <w:t>的扣除。</w:t>
      </w:r>
    </w:p>
    <w:p>
      <w:pPr>
        <w:ind w:firstLine="480" w:firstLineChars="200"/>
        <w:jc w:val="both"/>
        <w:rPr>
          <w:rFonts w:ascii="宋体" w:eastAsia="宋体" w:hAnsi="宋体" w:cs="宋体"/>
          <w:b/>
          <w:bCs/>
          <w:color w:val="FF0000"/>
        </w:rPr>
      </w:pPr>
      <w:r>
        <w:rPr>
          <w:rFonts w:eastAsia="宋体" w:hint="eastAsia"/>
          <w:color w:val="000000" w:themeColor="text1"/>
          <w14:textFill>
            <w14:solidFill>
              <w14:schemeClr w14:val="tx1"/>
            </w14:solidFill>
          </w14:textFill>
        </w:rPr>
        <w:t>（3）</w:t>
      </w:r>
      <w:r>
        <w:rPr>
          <w:rFonts w:hint="eastAsia"/>
          <w:color w:val="000000" w:themeColor="text1"/>
          <w14:textFill>
            <w14:solidFill>
              <w14:schemeClr w14:val="tx1"/>
            </w14:solidFill>
          </w14:textFill>
        </w:rPr>
        <w:t>满足多项优惠政策的企业，不重复享受多项价格扣除政策。</w:t>
      </w:r>
      <w:r>
        <w:rPr>
          <w:rFonts w:ascii="宋体" w:eastAsia="宋体" w:hAnsi="宋体" w:cs="宋体" w:hint="eastAsia"/>
          <w:b/>
          <w:bCs/>
          <w:color w:val="FF0000"/>
        </w:rPr>
        <w:t>政策调整后价格仅作为评审依据，不作为中标价格。享受价格扣除获得政府采购合同的，小微企业不得将合同分包给大中型企业。</w:t>
      </w:r>
    </w:p>
    <w:p>
      <w:pPr>
        <w:tabs>
          <w:tab w:val="left" w:pos="720"/>
        </w:tabs>
        <w:ind w:firstLine="480" w:firstLineChars="200"/>
        <w:jc w:val="both"/>
        <w:rPr>
          <w:rFonts w:ascii="宋体" w:hAnsi="宋体"/>
          <w:bCs/>
        </w:rPr>
      </w:pPr>
      <w:r>
        <w:rPr>
          <w:rFonts w:hint="eastAsia"/>
          <w:color w:val="000000" w:themeColor="text1"/>
          <w14:textFill>
            <w14:solidFill>
              <w14:schemeClr w14:val="tx1"/>
            </w14:solidFill>
          </w14:textFill>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Pr>
          <w:color w:val="000000" w:themeColor="text1"/>
          <w14:textFill>
            <w14:solidFill>
              <w14:schemeClr w14:val="tx1"/>
            </w14:solidFill>
          </w14:textFill>
        </w:rPr>
        <w:t>b)</w:t>
      </w:r>
      <w:r>
        <w:rPr>
          <w:rFonts w:hint="eastAsia"/>
          <w:color w:val="000000" w:themeColor="text1"/>
          <w14:textFill>
            <w14:solidFill>
              <w14:schemeClr w14:val="tx1"/>
            </w14:solidFill>
          </w14:textFill>
        </w:rPr>
        <w:t>优惠主体承接是指提供服务的人员为中小企业依照《中华人民共和国劳动合同法》订立劳动合同的从业人员。(</w:t>
      </w:r>
      <w:r>
        <w:rPr>
          <w:color w:val="000000" w:themeColor="text1"/>
          <w14:textFill>
            <w14:solidFill>
              <w14:schemeClr w14:val="tx1"/>
            </w14:solidFill>
          </w14:textFill>
        </w:rPr>
        <w:t>c)</w:t>
      </w:r>
      <w:r>
        <w:rPr>
          <w:rFonts w:ascii="宋体" w:hAnsi="宋体" w:hint="eastAsia"/>
          <w:bCs/>
        </w:rPr>
        <w:t>小型企业、微型企业、残疾人福利性单位作为优惠主体的认定资料为《中小企业声明函》、《残疾人福利性单位声明函》；监狱企业作为优惠主体的认定资料为省级以上监狱管理局、戒毒管理局出具的监狱企业证明文件。</w:t>
      </w:r>
    </w:p>
    <w:p>
      <w:pPr>
        <w:tabs>
          <w:tab w:val="left" w:pos="720"/>
        </w:tabs>
        <w:ind w:firstLine="480" w:firstLineChars="200"/>
        <w:jc w:val="both"/>
        <w:rPr>
          <w:rFonts w:ascii="宋体" w:hAnsi="宋体"/>
          <w:bCs/>
        </w:rPr>
      </w:pPr>
      <w:r>
        <w:rPr>
          <w:rFonts w:ascii="宋体" w:hAnsi="宋体" w:hint="eastAsia"/>
          <w:bCs/>
        </w:rPr>
        <w:t>本项目采购标的对应的中小企业划分标准所属行业，根据《中小企业划型标准规定》（工信部联企业〔2011〕300号）、《</w:t>
      </w:r>
      <w:r>
        <w:rPr>
          <w:rFonts w:ascii="宋体" w:hAnsi="宋体"/>
          <w:bCs/>
        </w:rPr>
        <w:t>统计上大中小微型企业划分办法（2017）</w:t>
      </w:r>
      <w:r>
        <w:rPr>
          <w:rFonts w:ascii="宋体" w:hAnsi="宋体" w:hint="eastAsia"/>
          <w:bCs/>
        </w:rPr>
        <w:t>》（国统字〔2017〕213号）或国务院批准的其他中小企业划分标准文件确定。</w:t>
      </w:r>
    </w:p>
    <w:p>
      <w:pPr>
        <w:spacing w:line="360" w:lineRule="auto"/>
        <w:ind w:firstLine="480"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2.关于落实政府绿色采购有关事项</w:t>
      </w:r>
    </w:p>
    <w:p>
      <w:pPr>
        <w:tabs>
          <w:tab w:val="left" w:pos="720"/>
        </w:tabs>
        <w:ind w:firstLine="480" w:firstLineChars="200"/>
        <w:jc w:val="both"/>
        <w:rPr>
          <w:rFonts w:ascii="宋体" w:hAnsi="宋体"/>
          <w:bCs/>
        </w:rPr>
      </w:pPr>
      <w:r>
        <w:rPr>
          <w:rFonts w:ascii="宋体" w:hAnsi="宋体" w:hint="eastAsia"/>
          <w:bCs/>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cs="宋体"/>
          <w:b/>
          <w:bCs/>
          <w:color w:val="000000" w:themeColor="text1"/>
          <w:sz w:val="28"/>
          <w:szCs w:val="28"/>
          <w14:textFill>
            <w14:solidFill>
              <w14:schemeClr w14:val="tx1"/>
            </w14:solidFill>
          </w14:textFill>
        </w:rPr>
      </w:pPr>
      <w:bookmarkStart w:id="40" w:name="_Toc128884461"/>
    </w:p>
    <w:p>
      <w:pPr>
        <w:spacing w:line="360" w:lineRule="auto"/>
        <w:jc w:val="center"/>
        <w:outlineLvl w:val="1"/>
        <w:rPr>
          <w:b/>
          <w:bCs/>
          <w:color w:val="000000" w:themeColor="text1"/>
          <w:sz w:val="28"/>
          <w:szCs w:val="28"/>
          <w14:textFill>
            <w14:solidFill>
              <w14:schemeClr w14:val="tx1"/>
            </w14:solidFill>
          </w14:textFill>
        </w:rPr>
      </w:pPr>
      <w:r>
        <w:rPr>
          <w:rFonts w:cs="宋体" w:hint="eastAsia"/>
          <w:b/>
          <w:bCs/>
          <w:color w:val="000000" w:themeColor="text1"/>
          <w:sz w:val="28"/>
          <w:szCs w:val="28"/>
          <w14:textFill>
            <w14:solidFill>
              <w14:schemeClr w14:val="tx1"/>
            </w14:solidFill>
          </w14:textFill>
        </w:rPr>
        <w:t>第三章</w:t>
      </w:r>
      <w:r>
        <w:rPr>
          <w:rFonts w:hint="eastAsia"/>
          <w:b/>
          <w:bCs/>
          <w:color w:val="000000" w:themeColor="text1"/>
          <w:sz w:val="28"/>
          <w:szCs w:val="28"/>
          <w14:textFill>
            <w14:solidFill>
              <w14:schemeClr w14:val="tx1"/>
            </w14:solidFill>
          </w14:textFill>
        </w:rPr>
        <w:t xml:space="preserve"> </w:t>
      </w:r>
      <w:r>
        <w:rPr>
          <w:rFonts w:cs="宋体" w:hint="eastAsia"/>
          <w:b/>
          <w:bCs/>
          <w:color w:val="000000" w:themeColor="text1"/>
          <w:sz w:val="28"/>
          <w:szCs w:val="28"/>
          <w14:textFill>
            <w14:solidFill>
              <w14:schemeClr w14:val="tx1"/>
            </w14:solidFill>
          </w14:textFill>
        </w:rPr>
        <w:t>用户需求书</w:t>
      </w:r>
    </w:p>
    <w:p>
      <w:pPr>
        <w:spacing w:line="360" w:lineRule="auto"/>
        <w:jc w:val="center"/>
        <w:outlineLvl w:val="2"/>
        <w:rPr>
          <w:rFonts w:eastAsia="宋体"/>
          <w:b/>
          <w:bCs/>
        </w:rPr>
      </w:pPr>
      <w:bookmarkEnd w:id="40"/>
      <w:bookmarkStart w:id="41" w:name="_Toc11426270"/>
      <w:r>
        <w:rPr>
          <w:rFonts w:ascii="宋体" w:eastAsia="宋体" w:hAnsi="宋体" w:cs="宋体" w:hint="eastAsia"/>
          <w:b/>
          <w:bCs/>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序</w:t>
            </w:r>
            <w:r>
              <w:rPr>
                <w:rFonts w:hint="eastAsia"/>
                <w:b/>
                <w:color w:val="000000" w:themeColor="text1"/>
                <w:szCs w:val="21"/>
                <w14:textFill>
                  <w14:solidFill>
                    <w14:schemeClr w14:val="tx1"/>
                  </w14:solidFill>
                </w14:textFill>
              </w:rPr>
              <w:t>号</w:t>
            </w:r>
          </w:p>
        </w:tc>
        <w:tc>
          <w:tcPr>
            <w:tcW w:w="2166"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采购项目名称</w:t>
            </w:r>
          </w:p>
        </w:tc>
        <w:tc>
          <w:tcPr>
            <w:tcW w:w="2175"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财政预算限额（元）</w:t>
            </w:r>
          </w:p>
        </w:tc>
        <w:tc>
          <w:tcPr>
            <w:tcW w:w="2205"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最高限价（元）</w:t>
            </w:r>
          </w:p>
        </w:tc>
        <w:tc>
          <w:tcPr>
            <w:tcW w:w="1224" w:type="dxa"/>
            <w:shd w:val="clear" w:color="auto" w:fill="C6D9F0" w:themeFill="text2" w:themeFillTint="33"/>
            <w:vAlign w:val="center"/>
          </w:tcPr>
          <w:p>
            <w:pPr>
              <w:jc w:val="center"/>
              <w:rPr>
                <w:rFonts w:eastAsiaTheme="minor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1</w:t>
            </w:r>
          </w:p>
        </w:tc>
        <w:tc>
          <w:tcPr>
            <w:tcW w:w="2166" w:type="dxa"/>
            <w:vAlign w:val="center"/>
          </w:tcPr>
          <w:p>
            <w:pPr>
              <w:jc w:val="center"/>
              <w:rPr>
                <w:rFonts w:ascii="宋体" w:eastAsia="宋体" w:hAnsi="宋体" w:cs="宋体"/>
                <w:bCs/>
                <w:color w:val="FF0000"/>
                <w:szCs w:val="21"/>
              </w:rPr>
            </w:pPr>
            <w:r>
              <w:rPr>
                <w:rFonts w:ascii="宋体" w:eastAsia="宋体" w:hAnsi="宋体" w:cs="宋体" w:hint="eastAsia"/>
                <w:bCs/>
                <w:szCs w:val="21"/>
              </w:rPr>
              <w:t>前海合作区会展新城规划统筹及重点片区单元规划</w:t>
            </w:r>
          </w:p>
        </w:tc>
        <w:tc>
          <w:tcPr>
            <w:tcW w:w="2175" w:type="dxa"/>
            <w:vAlign w:val="center"/>
          </w:tcPr>
          <w:p>
            <w:pPr>
              <w:jc w:val="center"/>
              <w:rPr>
                <w:rFonts w:eastAsiaTheme="minorEastAsia"/>
                <w:color w:val="000000" w:themeColor="text1"/>
                <w:szCs w:val="21"/>
                <w14:textFill>
                  <w14:solidFill>
                    <w14:schemeClr w14:val="tx1"/>
                  </w14:solidFill>
                </w14:textFill>
              </w:rPr>
            </w:pPr>
            <w:r>
              <w:rPr>
                <w:rFonts w:ascii="宋体" w:eastAsia="宋体" w:hAnsi="宋体" w:cs="宋体" w:hint="eastAsia"/>
                <w:szCs w:val="21"/>
              </w:rPr>
              <w:t>2,850,000.00</w:t>
            </w:r>
          </w:p>
        </w:tc>
        <w:tc>
          <w:tcPr>
            <w:tcW w:w="2205" w:type="dxa"/>
            <w:vAlign w:val="center"/>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2,850,000.00</w:t>
            </w:r>
          </w:p>
        </w:tc>
        <w:tc>
          <w:tcPr>
            <w:tcW w:w="1224" w:type="dxa"/>
            <w:vAlign w:val="center"/>
          </w:tcPr>
          <w:p>
            <w:pPr>
              <w:jc w:val="center"/>
              <w:rPr>
                <w:rFonts w:ascii="宋体" w:eastAsia="宋体" w:hAnsi="宋体" w:cs="宋体"/>
                <w:bCs/>
                <w:color w:val="000000" w:themeColor="text1"/>
                <w:szCs w:val="21"/>
                <w14:textFill>
                  <w14:solidFill>
                    <w14:schemeClr w14:val="tx1"/>
                  </w14:solidFill>
                </w14:textFill>
              </w:rPr>
            </w:pPr>
          </w:p>
        </w:tc>
      </w:tr>
    </w:tbl>
    <w:p>
      <w:pPr>
        <w:ind w:firstLine="480" w:firstLineChars="200"/>
        <w:rPr>
          <w:rFonts w:ascii="宋体" w:hAnsi="宋体"/>
          <w:b/>
          <w:color w:val="FF0000"/>
          <w:szCs w:val="21"/>
        </w:rPr>
      </w:pPr>
      <w:r>
        <w:rPr>
          <w:rFonts w:ascii="宋体" w:hAnsi="宋体" w:hint="eastAsia"/>
          <w:b/>
          <w:color w:val="FF0000"/>
          <w:szCs w:val="21"/>
        </w:rPr>
        <w:t>本项目在财政预算金额下设定最高限价，如投标人的投标报价超过最高限价，将按照符合性审查要求作投标无效处理</w:t>
      </w:r>
    </w:p>
    <w:p>
      <w:pPr>
        <w:pStyle w:val="NormalIndent"/>
      </w:pPr>
    </w:p>
    <w:p>
      <w:pPr>
        <w:spacing w:line="360" w:lineRule="auto"/>
        <w:jc w:val="center"/>
        <w:outlineLvl w:val="2"/>
        <w:rPr>
          <w:rFonts w:ascii="宋体" w:eastAsia="宋体" w:hAnsi="宋体" w:cs="宋体"/>
          <w:b/>
          <w:bCs/>
        </w:rPr>
      </w:pPr>
      <w:r>
        <w:rPr>
          <w:rFonts w:ascii="宋体" w:eastAsia="宋体" w:hAnsi="宋体" w:cs="宋体" w:hint="eastAsia"/>
          <w:b/>
          <w:bCs/>
        </w:rPr>
        <w:t>二、</w:t>
      </w:r>
      <w:bookmarkStart w:id="42" w:name="_Hlk72073432"/>
      <w:r>
        <w:rPr>
          <w:rFonts w:ascii="宋体" w:eastAsia="宋体" w:hAnsi="宋体" w:cs="宋体" w:hint="eastAsia"/>
          <w:b/>
          <w:bCs/>
        </w:rPr>
        <w:t>服务需求明细</w:t>
      </w:r>
      <w:bookmarkEnd w:id="42"/>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green"/>
              </w:rPr>
            </w:pPr>
            <w:r>
              <w:rPr>
                <w:rFonts w:ascii="宋体" w:eastAsia="宋体" w:hAnsi="宋体"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green"/>
              </w:rPr>
            </w:pPr>
            <w:r>
              <w:rPr>
                <w:rFonts w:ascii="宋体" w:eastAsia="宋体" w:hAnsi="宋体" w:cs="宋体" w:hint="eastAsia"/>
                <w:b/>
                <w:bCs/>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pPr>
            <w:r>
              <w:rPr>
                <w:rFonts w:hint="eastAsia"/>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Theme="minorEastAsia" w:eastAsiaTheme="minorEastAsia" w:hAnsiTheme="minorEastAsia"/>
                <w:highlight w:val="green"/>
              </w:rPr>
            </w:pPr>
            <w:r>
              <w:rPr>
                <w:rFonts w:asciiTheme="minorEastAsia" w:eastAsiaTheme="minorEastAsia" w:hAnsiTheme="minorEastAsia" w:hint="eastAsia"/>
              </w:rPr>
              <w:t>前海合作区会展新城规划统筹及重点片区单元规划</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pPr>
            <w:r>
              <w:rPr>
                <w:rFonts w:ascii="宋体" w:eastAsia="宋体" w:hAnsi="宋体" w:cs="宋体" w:hint="eastAsia"/>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pPr>
            <w: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bCs/>
              </w:rPr>
            </w:pPr>
            <w:r>
              <w:rPr>
                <w:rFonts w:ascii="宋体" w:eastAsia="宋体" w:hAnsi="宋体" w:cs="宋体" w:hint="eastAsia"/>
                <w:bCs/>
              </w:rPr>
              <w:t>其他未列明行业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highlight w:val="green"/>
              </w:rPr>
            </w:pPr>
          </w:p>
        </w:tc>
      </w:tr>
    </w:tbl>
    <w:p>
      <w:pPr>
        <w:spacing w:line="360" w:lineRule="auto"/>
        <w:ind w:firstLine="480" w:firstLineChars="200"/>
        <w:rPr>
          <w:rFonts w:ascii="宋体" w:eastAsia="宋体" w:hAnsi="宋体" w:cs="宋体"/>
        </w:rPr>
      </w:pPr>
      <w:bookmarkEnd w:id="41"/>
      <w:r>
        <w:rPr>
          <w:rFonts w:ascii="宋体" w:eastAsia="宋体" w:hAnsi="宋体" w:cs="宋体" w:hint="eastAsia"/>
          <w:b/>
        </w:rPr>
        <w:t>项目概况：</w:t>
      </w:r>
      <w:r>
        <w:rPr>
          <w:rFonts w:ascii="宋体" w:eastAsia="宋体" w:hAnsi="宋体" w:cs="宋体" w:hint="eastAsia"/>
        </w:rPr>
        <w:t>深圳国际会展城地处粤港澳大湾区和广深港澳科技创新走廊的核心位置，是深圳建设中国特色社会主义先行示范区的重要平台，其规划建设一直备受市领导的关注和重视。未来，也将打造会展极核引领的世界级商圈。2018年，按照市委市政府关于城市重点地区高品质、高标准开展规划、设计、建设和管理以及打造世界一流国际会展中心的要求，深圳市规划和自然资源局开始编制控制性详细规划，并于2021年获市政府批准通过。但该控制性详细规划侧重规划管控和预留弹性，存在指标分解不精细、对于具体项目选址指导性不强、在土地出让阶段缺少精细管控等问题，难以满足前海局实际开发建设和规划管理。</w:t>
      </w:r>
    </w:p>
    <w:p>
      <w:pPr>
        <w:spacing w:line="360" w:lineRule="auto"/>
        <w:ind w:firstLine="480" w:firstLineChars="200"/>
        <w:rPr>
          <w:rFonts w:ascii="宋体" w:eastAsia="宋体" w:hAnsi="宋体" w:cs="宋体"/>
        </w:rPr>
      </w:pPr>
      <w:r>
        <w:rPr>
          <w:rFonts w:ascii="宋体" w:eastAsia="宋体" w:hAnsi="宋体" w:cs="宋体" w:hint="eastAsia"/>
        </w:rPr>
        <w:t>另一方面，《全面深化前海深港现代服务业合作区改革开放方案》实施后，会展新城纳入前海扩区范围，对其规划、建设、管理提出了更高标准与更精细要求。同时前海局已启动紧邻会展新城的海洋新城集成规划，旨在打造深圳未来海洋城市范本，两大新城之间亟需在新理念、新思维、新标准等方面加强协同，共同承载前海发展使命。为此，有必要与海洋新城集成规划编制同步联动，对原控制性详细规划进行提升优化。</w:t>
      </w:r>
    </w:p>
    <w:p>
      <w:pPr>
        <w:spacing w:line="360" w:lineRule="auto"/>
        <w:ind w:firstLine="480" w:firstLineChars="200"/>
        <w:rPr>
          <w:rFonts w:ascii="宋体" w:eastAsia="宋体" w:hAnsi="宋体" w:cs="宋体"/>
        </w:rPr>
      </w:pPr>
      <w:r>
        <w:rPr>
          <w:rFonts w:ascii="宋体" w:eastAsia="宋体" w:hAnsi="宋体" w:cs="宋体" w:hint="eastAsia"/>
        </w:rPr>
        <w:t>综上，需尽快编制会展新城规划统筹及重点片区单元规划。</w:t>
      </w:r>
    </w:p>
    <w:p>
      <w:pPr>
        <w:rPr>
          <w:b/>
          <w:sz w:val="28"/>
        </w:rPr>
      </w:pPr>
    </w:p>
    <w:p>
      <w:pPr>
        <w:ind w:left="547" w:firstLine="480" w:leftChars="228" w:firstLineChars="200"/>
        <w:rPr>
          <w:rFonts w:asciiTheme="minorEastAsia" w:hAnsiTheme="minorEastAsia" w:cs="仿宋"/>
          <w:sz w:val="21"/>
          <w:szCs w:val="21"/>
        </w:rPr>
      </w:pPr>
      <w:bookmarkStart w:id="43" w:name="_Toc320311558"/>
      <w:bookmarkEnd w:id="43"/>
      <w:bookmarkStart w:id="44" w:name="_Toc11426271"/>
    </w:p>
    <w:p>
      <w:pPr>
        <w:ind w:left="547" w:firstLine="480" w:leftChars="228" w:firstLineChars="200"/>
        <w:rPr>
          <w:rFonts w:asciiTheme="minorEastAsia" w:hAnsiTheme="minorEastAsia" w:cs="仿宋"/>
          <w:sz w:val="21"/>
          <w:szCs w:val="21"/>
        </w:rPr>
      </w:pPr>
    </w:p>
    <w:p>
      <w:pPr>
        <w:spacing w:line="360" w:lineRule="auto"/>
        <w:jc w:val="center"/>
        <w:outlineLvl w:val="2"/>
        <w:rPr>
          <w:rFonts w:ascii="宋体" w:eastAsia="宋体" w:hAnsi="宋体" w:cs="宋体"/>
          <w:b/>
          <w:bCs/>
        </w:rPr>
      </w:pPr>
      <w:r>
        <w:rPr>
          <w:rFonts w:ascii="宋体" w:eastAsia="宋体" w:hAnsi="宋体" w:cs="宋体" w:hint="eastAsia"/>
          <w:b/>
          <w:bCs/>
        </w:rPr>
        <w:t>三</w:t>
      </w:r>
      <w:r>
        <w:rPr>
          <w:rFonts w:ascii="宋体" w:eastAsia="宋体" w:hAnsi="宋体" w:cs="宋体"/>
          <w:b/>
          <w:bCs/>
        </w:rPr>
        <w:t>、</w:t>
      </w:r>
      <w:r>
        <w:rPr>
          <w:rFonts w:ascii="宋体" w:eastAsia="宋体" w:hAnsi="宋体" w:cs="宋体" w:hint="eastAsia"/>
          <w:b/>
          <w:bCs/>
        </w:rPr>
        <w:t>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Theme="minorEastAsia" w:hAnsiTheme="minorEastAsia"/>
                <w:sz w:val="21"/>
                <w:szCs w:val="21"/>
              </w:rPr>
            </w:pPr>
            <w:r>
              <w:rPr>
                <w:rFonts w:asciiTheme="minorEastAsia" w:hAnsiTheme="minorEastAsia" w:hint="eastAsia"/>
                <w:sz w:val="21"/>
                <w:szCs w:val="21"/>
              </w:rPr>
              <w:t>序号</w:t>
            </w:r>
          </w:p>
        </w:tc>
        <w:tc>
          <w:tcPr>
            <w:tcW w:w="7483" w:type="dxa"/>
          </w:tcPr>
          <w:p>
            <w:pPr>
              <w:adjustRightInd w:val="0"/>
              <w:snapToGrid w:val="0"/>
              <w:spacing w:line="360" w:lineRule="auto"/>
              <w:jc w:val="center"/>
              <w:rPr>
                <w:rFonts w:asciiTheme="minorEastAsia" w:hAnsiTheme="minorEastAsia"/>
                <w:sz w:val="21"/>
                <w:szCs w:val="21"/>
              </w:rPr>
            </w:pPr>
            <w:r>
              <w:rPr>
                <w:rFonts w:asciiTheme="minorEastAsia" w:hAnsiTheme="minorEastAsia" w:hint="eastAsia"/>
                <w:sz w:val="21"/>
                <w:szCs w:val="21"/>
              </w:rPr>
              <w:t>实质性条款具体内容</w:t>
            </w:r>
          </w:p>
        </w:tc>
      </w:tr>
      <w:tr>
        <w:tblPrEx>
          <w:tblW w:w="8188" w:type="dxa"/>
          <w:jc w:val="center"/>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Theme="minorEastAsia" w:hAnsiTheme="minorEastAsia"/>
                <w:sz w:val="21"/>
                <w:szCs w:val="21"/>
              </w:rPr>
            </w:pPr>
            <w:r>
              <w:rPr>
                <w:rFonts w:ascii="宋体" w:eastAsia="宋体" w:hAnsi="宋体" w:hint="eastAsia"/>
                <w:szCs w:val="21"/>
              </w:rPr>
              <w:t>1</w:t>
            </w:r>
          </w:p>
        </w:tc>
        <w:tc>
          <w:tcPr>
            <w:tcW w:w="7483" w:type="dxa"/>
          </w:tcPr>
          <w:p>
            <w:pPr>
              <w:adjustRightInd w:val="0"/>
              <w:snapToGrid w:val="0"/>
              <w:spacing w:line="360" w:lineRule="auto"/>
              <w:rPr>
                <w:rFonts w:eastAsia="宋体" w:asciiTheme="minorEastAsia" w:hAnsiTheme="minorEastAsia"/>
                <w:sz w:val="21"/>
                <w:szCs w:val="21"/>
              </w:rPr>
            </w:pPr>
            <w:r>
              <w:rPr>
                <w:rFonts w:hint="eastAsia"/>
              </w:rPr>
              <w:t>完全满足本项目</w:t>
            </w:r>
            <w:r>
              <w:rPr>
                <w:rFonts w:eastAsia="宋体" w:hint="eastAsia"/>
              </w:rPr>
              <w:t>“</w:t>
            </w:r>
            <w:r>
              <w:rPr>
                <w:rFonts w:ascii="宋体" w:eastAsia="宋体" w:hAnsi="宋体" w:cs="宋体" w:hint="eastAsia"/>
              </w:rPr>
              <w:t>★</w:t>
            </w:r>
            <w:r>
              <w:rPr>
                <w:rFonts w:eastAsia="宋体" w:hint="eastAsia"/>
              </w:rPr>
              <w:t>”条款。</w:t>
            </w:r>
          </w:p>
        </w:tc>
      </w:tr>
    </w:tbl>
    <w:p>
      <w:pPr>
        <w:rPr>
          <w:sz w:val="21"/>
        </w:rPr>
      </w:pPr>
      <w:r>
        <w:rPr>
          <w:rFonts w:hint="eastAsia"/>
          <w:sz w:val="21"/>
        </w:rPr>
        <w:t>注：上表所列内容为不可负偏离条款，负偏离将视为未实质性满足招标文件要求作投标无效处理。</w:t>
      </w:r>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四、项目服务要求</w:t>
      </w:r>
    </w:p>
    <w:p>
      <w:pPr>
        <w:pStyle w:val="Heading1"/>
        <w:spacing w:before="0" w:after="0"/>
        <w:ind w:firstLine="480" w:firstLineChars="200"/>
        <w:jc w:val="both"/>
        <w:rPr>
          <w:rFonts w:eastAsia="宋体" w:cs="宋体"/>
          <w:sz w:val="24"/>
          <w:szCs w:val="24"/>
        </w:rPr>
      </w:pPr>
      <w:r>
        <w:rPr>
          <w:rFonts w:eastAsia="宋体" w:cs="宋体" w:hint="eastAsia"/>
          <w:sz w:val="24"/>
          <w:szCs w:val="24"/>
        </w:rPr>
        <w:t>（一）工作目标</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为匹配深圳市高质量发展目标，落实《前海深港现代服务业合作区国土空间规划（2021-2035年）》要求，助力前海 “打造全面深化改革创新试验平台、建设高水平对外开放门户枢纽”，有必要借鉴前海开发单元营城的“产城融合”、“面向实施”的理念和经验，</w:t>
      </w:r>
      <w:r>
        <w:rPr>
          <w:rFonts w:ascii="宋体" w:eastAsia="宋体" w:hAnsi="宋体" w:cs="宋体" w:hint="eastAsia"/>
          <w:b/>
          <w:kern w:val="2"/>
          <w:szCs w:val="24"/>
        </w:rPr>
        <w:t>在会展岛组团现有控制性详细规划基础上进一步深化优化，编制开发单元规划，整体统筹各类专项研究，形成一张蓝图，精细化指导土地开发</w:t>
      </w:r>
      <w:r>
        <w:rPr>
          <w:rFonts w:ascii="宋体" w:eastAsia="宋体" w:hAnsi="宋体" w:cs="宋体" w:hint="eastAsia"/>
          <w:kern w:val="2"/>
          <w:szCs w:val="24"/>
        </w:rPr>
        <w:t>。同时，统筹考虑会展新城功能优化与空间活化、产业空间类型、交通路网规划、城市整体风貌等关键问题，</w:t>
      </w:r>
      <w:r>
        <w:rPr>
          <w:rFonts w:ascii="宋体" w:eastAsia="宋体" w:hAnsi="宋体" w:cs="宋体" w:hint="eastAsia"/>
          <w:b/>
          <w:kern w:val="2"/>
          <w:szCs w:val="24"/>
        </w:rPr>
        <w:t>提出通则开发控制区品质提升策略、行动计划和重点项目库</w:t>
      </w:r>
      <w:r>
        <w:rPr>
          <w:rFonts w:ascii="宋体" w:eastAsia="宋体" w:hAnsi="宋体" w:cs="宋体" w:hint="eastAsia"/>
          <w:kern w:val="2"/>
          <w:szCs w:val="24"/>
        </w:rPr>
        <w:t>。最终形成系统性的规划研究成果，真正把高标准的城市规划蓝图变为高质量的城市发展现实画卷。</w:t>
      </w:r>
    </w:p>
    <w:p>
      <w:pPr>
        <w:pStyle w:val="Heading1"/>
        <w:spacing w:before="0" w:after="0"/>
        <w:ind w:firstLine="480" w:firstLineChars="200"/>
        <w:jc w:val="both"/>
        <w:rPr>
          <w:rFonts w:eastAsia="宋体" w:cs="宋体"/>
          <w:sz w:val="24"/>
          <w:szCs w:val="24"/>
        </w:rPr>
      </w:pPr>
      <w:r>
        <w:rPr>
          <w:rFonts w:eastAsia="宋体" w:cs="宋体" w:hint="eastAsia"/>
          <w:sz w:val="24"/>
          <w:szCs w:val="24"/>
        </w:rPr>
        <w:t>（二）工作范围</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本次规划包含两个范围：会展岛组团开发单元规划整体统筹范围616.5公顷，包含会展岛组团的KF01、KF02、KF03三个开发单元；国际会展城通则开发控制区整体统筹范围1280.5公顷，包含了通则开发控制区的三个组团（位于福海河以东的北组团、中组团和南组团）。</w:t>
      </w:r>
    </w:p>
    <w:p>
      <w:pPr>
        <w:pStyle w:val="Heading1"/>
        <w:spacing w:before="0" w:after="0"/>
        <w:ind w:firstLine="480" w:firstLineChars="200"/>
        <w:jc w:val="both"/>
        <w:rPr>
          <w:rFonts w:eastAsia="宋体" w:cs="宋体"/>
          <w:sz w:val="24"/>
          <w:szCs w:val="24"/>
        </w:rPr>
      </w:pPr>
      <w:bookmarkStart w:id="45" w:name="_Toc501285972"/>
      <w:bookmarkStart w:id="46" w:name="_Toc511233354"/>
      <w:bookmarkStart w:id="47" w:name="_Toc59203079"/>
      <w:bookmarkStart w:id="48" w:name="_Toc59384844"/>
      <w:r>
        <w:rPr>
          <w:rFonts w:eastAsia="宋体" w:cs="宋体" w:hint="eastAsia"/>
          <w:sz w:val="24"/>
          <w:szCs w:val="24"/>
        </w:rPr>
        <w:t>（三）工作内容</w:t>
      </w:r>
      <w:bookmarkEnd w:id="45"/>
      <w:bookmarkEnd w:id="46"/>
      <w:bookmarkEnd w:id="47"/>
      <w:bookmarkEnd w:id="48"/>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包括</w:t>
      </w:r>
      <w:r>
        <w:rPr>
          <w:rFonts w:ascii="宋体" w:eastAsia="宋体" w:hAnsi="宋体" w:cs="宋体" w:hint="eastAsia"/>
          <w:b/>
          <w:kern w:val="2"/>
          <w:szCs w:val="24"/>
        </w:rPr>
        <w:t>会展岛组团开发单元规划</w:t>
      </w:r>
      <w:r>
        <w:rPr>
          <w:rFonts w:ascii="宋体" w:eastAsia="宋体" w:hAnsi="宋体" w:cs="宋体" w:hint="eastAsia"/>
          <w:kern w:val="2"/>
          <w:szCs w:val="24"/>
        </w:rPr>
        <w:t>和</w:t>
      </w:r>
      <w:r>
        <w:rPr>
          <w:rFonts w:ascii="宋体" w:eastAsia="宋体" w:hAnsi="宋体" w:cs="宋体" w:hint="eastAsia"/>
          <w:b/>
          <w:kern w:val="2"/>
          <w:szCs w:val="24"/>
        </w:rPr>
        <w:t>国际会展城通则开发控制区整体统筹</w:t>
      </w:r>
      <w:r>
        <w:rPr>
          <w:rFonts w:ascii="宋体" w:eastAsia="宋体" w:hAnsi="宋体" w:cs="宋体" w:hint="eastAsia"/>
          <w:kern w:val="2"/>
          <w:szCs w:val="24"/>
        </w:rPr>
        <w:t>两个部分。</w:t>
      </w:r>
    </w:p>
    <w:p>
      <w:pPr>
        <w:pStyle w:val="Heading2"/>
        <w:keepNext w:val="0"/>
        <w:keepLines w:val="0"/>
        <w:widowControl w:val="0"/>
        <w:tabs>
          <w:tab w:val="left" w:pos="840"/>
        </w:tabs>
        <w:adjustRightInd/>
        <w:spacing w:before="0" w:after="0" w:line="360" w:lineRule="auto"/>
        <w:ind w:firstLine="480" w:firstLineChars="200"/>
        <w:jc w:val="both"/>
        <w:textAlignment w:val="auto"/>
        <w:rPr>
          <w:rFonts w:cs="宋体"/>
          <w:szCs w:val="24"/>
        </w:rPr>
      </w:pPr>
      <w:r>
        <w:rPr>
          <w:rFonts w:cs="宋体" w:hint="eastAsia"/>
          <w:szCs w:val="24"/>
        </w:rPr>
        <w:t>1、会展岛组团开发单元规划</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1）规划项目梳理与空间协调</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对现状建设情况和深圳冰雪文旅城、海上田园、会展配套、福海河景观带等近期建设项目已有方案进行整合，在三维空间内校核片区公共空间、地下空间、道路交通、慢行系统等方面的一体化程度，识别空间衔接与冲突，对具体规划方案优化提出规划建议。</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2）开发单元规划方案研究</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对开发单元内用地性质、开发强度、建设量、公共服务设施及城市基础设施要求做出总体安排。研究确定单元内各街坊、地块的划分、土地使用功能、街坊布局与规模、街坊开发强度、功能复合和容量弹性调整的规定等。</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3）组团城市设计优化</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szCs w:val="24"/>
        </w:rPr>
        <w:t>原控制性详细规划缺少地块级别详细的城市设计及城市风貌引导内容，需结合已建设项目和《深圳市山海城市特色风貌设计导则》要求，进一步协调</w:t>
      </w:r>
      <w:r>
        <w:rPr>
          <w:rFonts w:ascii="宋体" w:eastAsia="宋体" w:hAnsi="宋体" w:cs="宋体" w:hint="eastAsia"/>
          <w:kern w:val="2"/>
          <w:szCs w:val="24"/>
        </w:rPr>
        <w:t>优化</w:t>
      </w:r>
      <w:r>
        <w:rPr>
          <w:rFonts w:ascii="宋体" w:eastAsia="宋体" w:hAnsi="宋体" w:cs="宋体" w:hint="eastAsia"/>
          <w:szCs w:val="24"/>
        </w:rPr>
        <w:t>片区整体空间形态</w:t>
      </w:r>
      <w:r>
        <w:rPr>
          <w:rFonts w:ascii="宋体" w:eastAsia="宋体" w:hAnsi="宋体" w:cs="宋体" w:hint="eastAsia"/>
          <w:kern w:val="2"/>
          <w:szCs w:val="24"/>
        </w:rPr>
        <w:t>、公共空间系统、视线廊道，</w:t>
      </w:r>
      <w:r>
        <w:rPr>
          <w:rFonts w:ascii="宋体" w:eastAsia="宋体" w:hAnsi="宋体" w:cs="宋体" w:hint="eastAsia"/>
          <w:szCs w:val="24"/>
        </w:rPr>
        <w:t>对会展岛组团整体天际轮廓以及总体建筑风貌进一步优化、修正</w:t>
      </w:r>
      <w:r>
        <w:rPr>
          <w:rFonts w:ascii="宋体" w:eastAsia="宋体" w:hAnsi="宋体" w:cs="宋体" w:hint="eastAsia"/>
          <w:kern w:val="2"/>
          <w:szCs w:val="24"/>
        </w:rPr>
        <w:t>。</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4）单元规划导控文件与实施文件编制</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按照城市设计优化及各专项规划协调结果，编制会展岛组团的单元规划管理导控文件及一书三图，指导后续规划管理及开发建设。主要导控内容包括：</w:t>
      </w:r>
    </w:p>
    <w:p>
      <w:pPr>
        <w:pStyle w:val="NormalIndent"/>
        <w:adjustRightInd w:val="0"/>
        <w:snapToGrid w:val="0"/>
        <w:spacing w:line="360" w:lineRule="auto"/>
        <w:ind w:firstLine="480" w:firstLineChars="200"/>
        <w:jc w:val="both"/>
        <w:rPr>
          <w:rFonts w:ascii="宋体" w:eastAsia="宋体" w:hAnsi="宋体" w:cs="宋体"/>
          <w:kern w:val="2"/>
          <w:szCs w:val="24"/>
        </w:rPr>
      </w:pPr>
      <w:r>
        <w:rPr>
          <w:rFonts w:ascii="宋体" w:eastAsia="宋体" w:hAnsi="宋体" w:cs="宋体"/>
          <w:kern w:val="2"/>
          <w:szCs w:val="24"/>
        </w:rPr>
        <w:t>（1）</w:t>
      </w:r>
      <w:r>
        <w:rPr>
          <w:rFonts w:ascii="宋体" w:eastAsia="宋体" w:hAnsi="宋体" w:cs="宋体" w:hint="eastAsia"/>
          <w:kern w:val="2"/>
          <w:szCs w:val="24"/>
        </w:rPr>
        <w:t>建筑控制：结合天际线分析和主要城市界面，对建筑限高、建筑退线、塔楼位置做出详细安排和引导。</w:t>
      </w:r>
    </w:p>
    <w:p>
      <w:pPr>
        <w:pStyle w:val="NormalIndent"/>
        <w:adjustRightInd w:val="0"/>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（2）公共空间：结合片区公共空间结构，对景观视线通廊、公共绿地、公共广场、街道活力界面、骑楼界面等进行空间落位和引导。</w:t>
      </w:r>
    </w:p>
    <w:p>
      <w:pPr>
        <w:pStyle w:val="NormalIndent"/>
        <w:adjustRightInd w:val="0"/>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（3）慢行系统：对片区慢行系统情况进行梳理，并对地块公共通道、跨街天桥、沿河慢行道等进行统筹布局。</w:t>
      </w:r>
    </w:p>
    <w:p>
      <w:pPr>
        <w:pStyle w:val="Heading2"/>
        <w:keepNext w:val="0"/>
        <w:keepLines w:val="0"/>
        <w:widowControl w:val="0"/>
        <w:tabs>
          <w:tab w:val="left" w:pos="840"/>
        </w:tabs>
        <w:adjustRightInd/>
        <w:spacing w:before="0" w:after="0" w:line="360" w:lineRule="auto"/>
        <w:ind w:firstLine="480" w:firstLineChars="200"/>
        <w:jc w:val="both"/>
        <w:textAlignment w:val="auto"/>
        <w:rPr>
          <w:rFonts w:cs="宋体"/>
          <w:szCs w:val="24"/>
        </w:rPr>
      </w:pPr>
      <w:r>
        <w:rPr>
          <w:rFonts w:cs="宋体" w:hint="eastAsia"/>
          <w:szCs w:val="24"/>
        </w:rPr>
        <w:t>2、国际会展城通则开发控制区整体统筹</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1）现状资源及规划梳理</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全面开展场地踏勘认知片区特点，整理通则控制开发控制区的现状条件以及重大项目实施情况，对现状用地、产业布局、自然生态、道路交通、公共设施等场地要素进行综合分析和潜力评估。</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充分解读《前海总体发展规划》《前海国土空间规划》《前海低效用地潜力分析及标准单元增量传导管控研究项目》等上位规划的核心内容及管控要求，精确存量城区的低效用地，为后续资源优化配置提供空间保障。</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2）规划方案研究</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借鉴国内外存量型产业型城区营造路径，重点研究与本项目类似尺度、类似定位的发展策略以及相应的行动计划。同时，基于国际会展城自身特征和建成框架，因地制宜探索高品质、高质量营城策略，完善用地规划方案，应对未来高端企业更高层次的生产工作、公共活动等需求。在新的发展目标下，通过多种手段途径，对片区的产业空间、生态空间、公共设施、历史资源等进行系统性优化提升，以吸引更多企业入驻，引导产城融合的城市空间资源优化和高效利用。</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3）产业城区公共服务配套设施研究</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完善城区文、教、体、医等公共服务配套设施体系，优化设施布局。重点结合城际站枢纽周边核心空间，创新更高标准、更精细化的公共配套服务，进一步促进产城融合发展，形成高效便捷的15分钟工作生活圈。</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4）空间形态及风貌系统提升研究</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响应深圳市山海城市特色风貌设计导则要求，充分考虑片区与会展岛组团的环境协调关系，重点关注北组团、中组团新建建筑群组与截流河、海上田园、国际会展岛等空间的呼应关系，划定重要景观视线通廊，明确重要景观节点，塑造优美建筑群体形态和疏密有致的城区风貌。</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5）公共空间及慢行系统提升研究</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衔接“山海连城绿美深圳”规划计划，着力对城区河涌、公园绿地等开放空间进行优化布局及高效利用，强化轨道站点周边慢行接驳，塑造以福海河景观带为骨架的网络化公共空间脉络，加强生态自然资源整合，提升产业型城区的景观慢行体验。</w:t>
      </w:r>
    </w:p>
    <w:p>
      <w:pPr>
        <w:pStyle w:val="NormalIndent"/>
        <w:snapToGrid w:val="0"/>
        <w:spacing w:line="360" w:lineRule="auto"/>
        <w:ind w:firstLine="480" w:firstLineChars="200"/>
        <w:jc w:val="both"/>
        <w:rPr>
          <w:rFonts w:ascii="宋体" w:eastAsia="宋体" w:hAnsi="宋体" w:cs="宋体"/>
          <w:b/>
          <w:kern w:val="2"/>
          <w:szCs w:val="24"/>
        </w:rPr>
      </w:pPr>
      <w:r>
        <w:rPr>
          <w:rFonts w:ascii="宋体" w:eastAsia="宋体" w:hAnsi="宋体" w:cs="宋体" w:hint="eastAsia"/>
          <w:b/>
          <w:kern w:val="2"/>
          <w:szCs w:val="24"/>
        </w:rPr>
        <w:t>6）规划项目库及行动建议</w:t>
      </w:r>
    </w:p>
    <w:p>
      <w:pPr>
        <w:pStyle w:val="NormalIndent"/>
        <w:snapToGrid w:val="0"/>
        <w:spacing w:line="360" w:lineRule="auto"/>
        <w:ind w:firstLine="480" w:firstLineChars="200"/>
        <w:jc w:val="both"/>
        <w:rPr>
          <w:rFonts w:ascii="宋体" w:eastAsia="宋体" w:hAnsi="宋体" w:cs="宋体"/>
          <w:kern w:val="2"/>
          <w:szCs w:val="24"/>
        </w:rPr>
      </w:pPr>
      <w:r>
        <w:rPr>
          <w:rFonts w:ascii="宋体" w:eastAsia="宋体" w:hAnsi="宋体" w:cs="宋体" w:hint="eastAsia"/>
          <w:kern w:val="2"/>
          <w:szCs w:val="24"/>
        </w:rPr>
        <w:t>结合规划设计方案，以推进实施为导向，有效分解，合理布局，将重要基础设施、城市亮点产品等分类整理成项目库。根据重要性、优先度，分类提出行动项目进行时间计划排序建议，保障重点实施项目及空间品质提升、公共空间及慢行系统优化等专项行动有序开展。</w:t>
      </w:r>
    </w:p>
    <w:p>
      <w:pPr>
        <w:widowControl w:val="0"/>
        <w:spacing w:line="360" w:lineRule="auto"/>
        <w:ind w:firstLine="480" w:firstLineChars="200"/>
        <w:rPr>
          <w:rFonts w:ascii="宋体" w:eastAsia="宋体" w:hAnsi="宋体" w:cs="宋体"/>
        </w:rPr>
      </w:pPr>
      <w:r>
        <w:rPr>
          <w:rFonts w:ascii="宋体" w:eastAsia="宋体" w:hAnsi="宋体" w:cs="宋体" w:hint="eastAsia"/>
          <w:kern w:val="2"/>
        </w:rPr>
        <w:t>本次项目不包含对原控制性详细规划刚性内容进行调整（需图则委审议）的相关工作内容。</w:t>
      </w:r>
    </w:p>
    <w:p>
      <w:pPr>
        <w:pStyle w:val="Heading3"/>
        <w:spacing w:before="0" w:after="0" w:line="360" w:lineRule="auto"/>
        <w:ind w:firstLine="480" w:firstLineChars="200"/>
        <w:jc w:val="center"/>
        <w:rPr>
          <w:rFonts w:cs="宋体"/>
          <w:sz w:val="24"/>
          <w:szCs w:val="24"/>
        </w:rPr>
      </w:pPr>
      <w:r>
        <w:rPr>
          <w:rFonts w:cs="宋体" w:hint="eastAsia"/>
          <w:sz w:val="24"/>
          <w:szCs w:val="24"/>
        </w:rPr>
        <w:t>五、项目商务要求</w:t>
      </w:r>
    </w:p>
    <w:p>
      <w:pPr>
        <w:spacing w:line="360" w:lineRule="auto"/>
        <w:ind w:firstLine="480" w:firstLineChars="200"/>
        <w:rPr>
          <w:rFonts w:ascii="宋体" w:eastAsia="宋体" w:hAnsi="宋体" w:cs="宋体"/>
          <w:b/>
          <w:bCs/>
        </w:rPr>
      </w:pPr>
      <w:r>
        <w:rPr>
          <w:rFonts w:ascii="宋体" w:eastAsia="宋体" w:hAnsi="宋体" w:cs="宋体" w:hint="eastAsia"/>
          <w:b/>
          <w:bCs/>
        </w:rPr>
        <w:t>（一）工作期限及进度</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总工作周期约24个月，分为四个阶段：</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1、第一阶段（约5个月）：实地踏勘，现场调研，完成现状特征分析总结；对上位规划及相关规划进行梳理，衔接上位规划目标，形成初步方案，并与前海局汇报沟通。</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2、第二阶段（约6个月）：结合部门相关建议，完善初步方案，深化交通、空间等具体方案内容，组织研讨会，并与主要相关部门进行沟通，征求意见。</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3、第三阶段（约7个月）：形成规划中期成果，进行专家咨询，结合各方意见进一步完善相关研究。</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4、第四阶段（约6个月）：结合相关意见修改完善，形成规划最终成果，通过委托方评审并配合稳定规划成果。</w:t>
      </w:r>
    </w:p>
    <w:p>
      <w:pPr>
        <w:pStyle w:val="NormalIndent"/>
        <w:snapToGrid w:val="0"/>
        <w:spacing w:line="360" w:lineRule="auto"/>
        <w:ind w:firstLine="480" w:firstLineChars="200"/>
        <w:rPr>
          <w:rFonts w:ascii="宋体" w:eastAsia="宋体" w:hAnsi="宋体" w:cs="宋体"/>
          <w:b/>
          <w:bCs/>
          <w:kern w:val="2"/>
          <w:szCs w:val="24"/>
        </w:rPr>
      </w:pPr>
      <w:r>
        <w:rPr>
          <w:rFonts w:ascii="宋体" w:eastAsia="宋体" w:hAnsi="宋体" w:cs="宋体" w:hint="eastAsia"/>
          <w:b/>
          <w:bCs/>
          <w:kern w:val="2"/>
          <w:szCs w:val="24"/>
        </w:rPr>
        <w:t>（二）付款方式</w:t>
      </w:r>
    </w:p>
    <w:p>
      <w:pPr>
        <w:overflowPunct w:val="0"/>
        <w:autoSpaceDE w:val="0"/>
        <w:autoSpaceDN w:val="0"/>
        <w:adjustRightInd w:val="0"/>
        <w:snapToGrid w:val="0"/>
        <w:spacing w:line="360" w:lineRule="auto"/>
        <w:ind w:firstLine="480" w:firstLineChars="200"/>
        <w:rPr>
          <w:rFonts w:ascii="宋体" w:eastAsia="宋体" w:hAnsi="宋体" w:cs="宋体"/>
        </w:rPr>
      </w:pPr>
      <w:r>
        <w:rPr>
          <w:rFonts w:ascii="宋体" w:eastAsia="宋体" w:hAnsi="宋体" w:cs="宋体" w:hint="eastAsia"/>
        </w:rPr>
        <w:t>合同分四期支付：</w:t>
      </w:r>
    </w:p>
    <w:p>
      <w:pPr>
        <w:numPr>
          <w:ilvl w:val="0"/>
          <w:numId w:val="1"/>
        </w:numPr>
        <w:overflowPunct w:val="0"/>
        <w:autoSpaceDE w:val="0"/>
        <w:autoSpaceDN w:val="0"/>
        <w:adjustRightInd w:val="0"/>
        <w:snapToGrid w:val="0"/>
        <w:spacing w:line="360" w:lineRule="auto"/>
        <w:ind w:firstLine="480" w:firstLineChars="200"/>
        <w:rPr>
          <w:rFonts w:ascii="宋体" w:eastAsia="宋体" w:hAnsi="宋体" w:cs="宋体"/>
        </w:rPr>
      </w:pPr>
      <w:r>
        <w:rPr>
          <w:rFonts w:ascii="宋体" w:eastAsia="宋体" w:hAnsi="宋体" w:cs="宋体" w:hint="eastAsia"/>
        </w:rPr>
        <w:t>第一期：在中标人提交现状调研报告后，根据中标人提出的付款申请，采购人支付合同金额的20%；</w:t>
      </w:r>
    </w:p>
    <w:p>
      <w:pPr>
        <w:numPr>
          <w:ilvl w:val="0"/>
          <w:numId w:val="1"/>
        </w:numPr>
        <w:overflowPunct w:val="0"/>
        <w:autoSpaceDE w:val="0"/>
        <w:autoSpaceDN w:val="0"/>
        <w:adjustRightInd w:val="0"/>
        <w:snapToGrid w:val="0"/>
        <w:spacing w:line="360" w:lineRule="auto"/>
        <w:ind w:firstLine="480" w:firstLineChars="200"/>
        <w:rPr>
          <w:rFonts w:ascii="宋体" w:eastAsia="宋体" w:hAnsi="宋体" w:cs="宋体"/>
        </w:rPr>
      </w:pPr>
      <w:r>
        <w:rPr>
          <w:rFonts w:ascii="宋体" w:eastAsia="宋体" w:hAnsi="宋体" w:cs="宋体" w:hint="eastAsia"/>
        </w:rPr>
        <w:t>第二期：在中标人提交初步成果后，根据中标人提出的付款申请，采购人支付合同金额的25%；</w:t>
      </w:r>
    </w:p>
    <w:p>
      <w:pPr>
        <w:overflowPunct w:val="0"/>
        <w:autoSpaceDE w:val="0"/>
        <w:autoSpaceDN w:val="0"/>
        <w:adjustRightInd w:val="0"/>
        <w:snapToGrid w:val="0"/>
        <w:spacing w:line="360" w:lineRule="auto"/>
        <w:ind w:firstLine="480" w:firstLineChars="200"/>
        <w:rPr>
          <w:rFonts w:ascii="宋体" w:eastAsia="宋体" w:hAnsi="宋体" w:cs="宋体"/>
        </w:rPr>
      </w:pPr>
      <w:r>
        <w:rPr>
          <w:rFonts w:ascii="宋体" w:eastAsia="宋体" w:hAnsi="宋体" w:cs="宋体" w:hint="eastAsia"/>
        </w:rPr>
        <w:t>（3）第三期：在中标人提交中期成果并经采购人验收后，根据中标人提出的付款申请，采购人支付合同金额的30%；</w:t>
      </w:r>
    </w:p>
    <w:p>
      <w:pPr>
        <w:overflowPunct w:val="0"/>
        <w:autoSpaceDE w:val="0"/>
        <w:autoSpaceDN w:val="0"/>
        <w:adjustRightInd w:val="0"/>
        <w:snapToGrid w:val="0"/>
        <w:spacing w:line="360" w:lineRule="auto"/>
        <w:ind w:firstLine="480" w:firstLineChars="200"/>
        <w:rPr>
          <w:rFonts w:ascii="宋体" w:eastAsia="宋体" w:hAnsi="宋体" w:cs="宋体"/>
        </w:rPr>
      </w:pPr>
      <w:r>
        <w:rPr>
          <w:rFonts w:ascii="宋体" w:eastAsia="宋体" w:hAnsi="宋体" w:cs="宋体" w:hint="eastAsia"/>
        </w:rPr>
        <w:t>（4）第四期：中标人提交最终成果，经采购人验收，完成归档后，根据中标人提出的付款申请，采购人支付合同余款（合同金额的25%）。</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1.上述每期款项均在满足付款条件，且采购人收到中标人开具的载明相应金额的合格发票后10个工作日内付至中标人指定银行账户。如未及时收到发票，则付款时间顺延。若因采购人付款审批影响支付进度，请中标人予以谅解，并不得就此向采购人索赔。</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2.本合同执行中相关的一切税费均由中标人负担。</w:t>
      </w:r>
    </w:p>
    <w:p>
      <w:pPr>
        <w:pStyle w:val="NormalIndent"/>
        <w:numPr>
          <w:ilvl w:val="0"/>
          <w:numId w:val="2"/>
        </w:numPr>
        <w:snapToGrid w:val="0"/>
        <w:spacing w:line="360" w:lineRule="auto"/>
        <w:ind w:firstLine="480" w:firstLineChars="200"/>
        <w:rPr>
          <w:rFonts w:ascii="宋体" w:eastAsia="宋体" w:hAnsi="宋体" w:cs="宋体"/>
          <w:b/>
          <w:szCs w:val="24"/>
        </w:rPr>
      </w:pPr>
      <w:r>
        <w:rPr>
          <w:rFonts w:ascii="宋体" w:eastAsia="宋体" w:hAnsi="宋体" w:cs="宋体" w:hint="eastAsia"/>
          <w:b/>
          <w:szCs w:val="24"/>
        </w:rPr>
        <w:t>报价要求</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本次投标为总价包干，中标人报价包含提供服务的全部费用，包括但不限于如下内容：</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（1）中标人为采购人所提供的所有服务和技术支持费用；</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（2）项目研讨会费用；</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（3）项目产生的专家费用；</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（4）中标人工作人员工资、差旅费；</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（5）中标人的办公、通讯、交通费用；</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（6）项目材料统计、分析费用；</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（7）项目成果文本印刷费用；</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（8）中标人以各种方式将文件资料发送至采购人的费用；</w:t>
      </w:r>
    </w:p>
    <w:p>
      <w:pPr>
        <w:pStyle w:val="NormalIndent"/>
        <w:numPr>
          <w:ilvl w:val="255"/>
          <w:numId w:val="0"/>
        </w:numPr>
        <w:snapToGrid w:val="0"/>
        <w:spacing w:line="360" w:lineRule="auto"/>
        <w:ind w:firstLine="480" w:firstLineChars="200"/>
        <w:rPr>
          <w:rFonts w:ascii="宋体" w:eastAsia="宋体" w:hAnsi="宋体" w:cs="宋体"/>
          <w:szCs w:val="24"/>
        </w:rPr>
      </w:pPr>
      <w:r>
        <w:rPr>
          <w:rFonts w:ascii="宋体" w:eastAsia="宋体" w:hAnsi="宋体" w:cs="宋体" w:hint="eastAsia"/>
          <w:szCs w:val="24"/>
        </w:rPr>
        <w:t>（9）本合同项下产生的一切税费;</w:t>
      </w:r>
    </w:p>
    <w:p>
      <w:pPr>
        <w:spacing w:line="360" w:lineRule="auto"/>
        <w:ind w:firstLine="480" w:firstLineChars="200"/>
        <w:jc w:val="both"/>
        <w:rPr>
          <w:rFonts w:ascii="宋体" w:eastAsia="宋体" w:hAnsi="宋体" w:cs="宋体"/>
        </w:rPr>
      </w:pPr>
      <w:r>
        <w:rPr>
          <w:rFonts w:ascii="宋体" w:eastAsia="宋体" w:hAnsi="宋体" w:cs="宋体" w:hint="eastAsia"/>
        </w:rPr>
        <w:t>（10）本合同项下产生的其他合理费用。</w:t>
      </w:r>
    </w:p>
    <w:p>
      <w:pPr>
        <w:spacing w:line="360" w:lineRule="auto"/>
        <w:ind w:firstLine="480" w:firstLineChars="200"/>
        <w:rPr>
          <w:rFonts w:ascii="宋体" w:eastAsia="宋体" w:hAnsi="宋体" w:cs="宋体"/>
        </w:rPr>
      </w:pPr>
      <w:bookmarkStart w:id="49" w:name="_Toc4630"/>
      <w:bookmarkStart w:id="50" w:name="_Toc25741"/>
      <w:bookmarkStart w:id="51" w:name="_Toc21781"/>
      <w:r>
        <w:rPr>
          <w:rFonts w:ascii="宋体" w:eastAsia="宋体" w:hAnsi="宋体" w:cs="宋体" w:hint="eastAsia"/>
        </w:rPr>
        <w:t>★（四）成果权属与知识产权</w:t>
      </w:r>
      <w:bookmarkEnd w:id="49"/>
      <w:bookmarkEnd w:id="50"/>
      <w:bookmarkEnd w:id="51"/>
    </w:p>
    <w:p>
      <w:pPr>
        <w:spacing w:line="360" w:lineRule="auto"/>
        <w:ind w:firstLine="480" w:firstLineChars="200"/>
        <w:rPr>
          <w:rFonts w:ascii="宋体" w:eastAsia="宋体" w:hAnsi="宋体" w:cs="宋体"/>
        </w:rPr>
      </w:pPr>
      <w:r>
        <w:rPr>
          <w:rFonts w:ascii="宋体" w:eastAsia="宋体" w:hAnsi="宋体" w:cs="宋体" w:hint="eastAsia"/>
        </w:rPr>
        <w:t>1.双方对本合同有关的知识产权以及与之相关的所有权利归属约定如下： 本项目全部阶段性成果和最终成果（包括为后续服务范围所编制的文件）的知识产权以及与之相关的所有权利归采购人所有；本合同签署前双方已经拥有的知识产权权利，仍归各自所有。</w:t>
      </w:r>
    </w:p>
    <w:p>
      <w:pPr>
        <w:spacing w:line="360" w:lineRule="auto"/>
        <w:ind w:firstLine="480" w:firstLineChars="200"/>
        <w:rPr>
          <w:rFonts w:ascii="宋体" w:eastAsia="宋体" w:hAnsi="宋体" w:cs="宋体"/>
        </w:rPr>
      </w:pPr>
      <w:r>
        <w:rPr>
          <w:rFonts w:ascii="宋体" w:eastAsia="宋体" w:hAnsi="宋体" w:cs="宋体" w:hint="eastAsia"/>
        </w:rPr>
        <w:t>2.双方确定，采购人有权利用中标人按照本合同约定提供的项目成果，进行后续改进。由此产生的具有实质性或创造性技术进步特征的新的技术成果及其权利归属，全部由采购人享有。具体相关利益的分配办法如下：采购人100%。</w:t>
      </w:r>
    </w:p>
    <w:p>
      <w:pPr>
        <w:spacing w:line="360" w:lineRule="auto"/>
        <w:ind w:firstLine="480" w:firstLineChars="200"/>
        <w:rPr>
          <w:rFonts w:ascii="宋体" w:eastAsia="宋体" w:hAnsi="宋体" w:cs="宋体"/>
        </w:rPr>
      </w:pPr>
      <w:r>
        <w:rPr>
          <w:rFonts w:ascii="宋体" w:eastAsia="宋体" w:hAnsi="宋体" w:cs="宋体" w:hint="eastAsia"/>
        </w:rPr>
        <w:t>3.中标人所提交的全部中间成果和最终成果文件及任何数据、资料、软件等不得侵犯任何第三方的知识产权或其他权利，由于该等文件、数据、资料、软件侵权所导致的任何索赔或责任均由中标人承担，同时，采购人保留要求中标人赔偿相应损失的权利，包括但不限于上述索赔或责任所产生的诉讼费用、合理的律师费用、鉴定评估费用、调查费用、和解金额或生效法律文书中规定的赔偿金额。</w:t>
      </w:r>
    </w:p>
    <w:p>
      <w:pPr>
        <w:spacing w:line="360" w:lineRule="auto"/>
        <w:ind w:firstLine="480" w:firstLineChars="200"/>
        <w:rPr>
          <w:rFonts w:ascii="宋体" w:eastAsia="宋体" w:hAnsi="宋体" w:cs="宋体"/>
        </w:rPr>
      </w:pPr>
      <w:r>
        <w:rPr>
          <w:rFonts w:ascii="宋体" w:eastAsia="宋体" w:hAnsi="宋体" w:cs="宋体" w:hint="eastAsia"/>
        </w:rPr>
        <w:t>4.未经采购人书面在先同意，中标人不得将本项目的阶段性成果和/或最终成果文件及任何数据、资料、软件向任何第三方转让、授权任何第三方使用或用于本合同项目外的其他项目。如发生以上情况，中标人应向采购人支付本合同总价款20%的违约金，同时，采购人保留要求中标人赔偿全部损失的权利。</w:t>
      </w:r>
    </w:p>
    <w:p>
      <w:pPr>
        <w:spacing w:line="360" w:lineRule="auto"/>
        <w:ind w:firstLine="480" w:firstLineChars="200"/>
        <w:rPr>
          <w:rFonts w:ascii="宋体" w:eastAsia="宋体" w:hAnsi="宋体" w:cs="宋体"/>
        </w:rPr>
      </w:pPr>
      <w:bookmarkStart w:id="52" w:name="_Toc47"/>
      <w:bookmarkStart w:id="53" w:name="_Toc4216"/>
      <w:r>
        <w:rPr>
          <w:rFonts w:ascii="宋体" w:eastAsia="宋体" w:hAnsi="宋体" w:cs="宋体" w:hint="eastAsia"/>
        </w:rPr>
        <w:t>5.中标人完成本项目的研究人员享有在有关技术成果文件上署名的权利和与采购人共同获得有关荣誉证书、奖励的权利。</w:t>
      </w:r>
    </w:p>
    <w:p>
      <w:pPr>
        <w:spacing w:line="360" w:lineRule="auto"/>
        <w:ind w:firstLine="480" w:firstLineChars="200"/>
        <w:rPr>
          <w:rFonts w:ascii="宋体" w:eastAsia="宋体" w:hAnsi="宋体" w:cs="宋体"/>
        </w:rPr>
      </w:pPr>
      <w:bookmarkStart w:id="54" w:name="_Toc469"/>
      <w:r>
        <w:rPr>
          <w:rFonts w:ascii="宋体" w:eastAsia="宋体" w:hAnsi="宋体" w:cs="宋体" w:hint="eastAsia"/>
        </w:rPr>
        <w:t>★（五）保密条款</w:t>
      </w:r>
      <w:bookmarkEnd w:id="52"/>
      <w:bookmarkEnd w:id="53"/>
      <w:bookmarkEnd w:id="54"/>
    </w:p>
    <w:p>
      <w:pPr>
        <w:spacing w:line="360" w:lineRule="auto"/>
        <w:ind w:firstLine="480" w:firstLineChars="200"/>
        <w:rPr>
          <w:rFonts w:ascii="宋体" w:eastAsia="宋体" w:hAnsi="宋体" w:cs="宋体"/>
        </w:rPr>
      </w:pPr>
      <w:r>
        <w:rPr>
          <w:rFonts w:ascii="宋体" w:eastAsia="宋体" w:hAnsi="宋体" w:cs="宋体" w:hint="eastAsia"/>
        </w:rPr>
        <w:t>1.双方应遵守国家的有关保密规定。妥善保管对方提供的资料，保守对方的各项秘密，并保护对方的知识产权。获取对方秘密的一方应当采取有效的保护方式防止秘密未经授权而被使用、传播或公开，仅可以将该秘密用于履行其在本合同项下的义务，且只能由相关的项目人员使用。</w:t>
      </w:r>
    </w:p>
    <w:p>
      <w:pPr>
        <w:spacing w:line="360" w:lineRule="auto"/>
        <w:ind w:firstLine="480" w:firstLineChars="200"/>
        <w:rPr>
          <w:rFonts w:ascii="宋体" w:eastAsia="宋体" w:hAnsi="宋体" w:cs="宋体"/>
        </w:rPr>
      </w:pPr>
      <w:r>
        <w:rPr>
          <w:rFonts w:ascii="宋体" w:eastAsia="宋体" w:hAnsi="宋体" w:cs="宋体" w:hint="eastAsia"/>
        </w:rPr>
        <w:t>2.中标人须以保密方式处理在编制本项目成果文件过程中自采购人、采购人工作人员或采购人关联机构获得的相关信息、资料、数据等，或由采购人在履行本合同过程中明确指明为秘密的任何信息,以及中标人因本项目工作所直接或间接取得、处理或接触的任何其他资料。未经采购人同意，不得向任何第三方透露任何有关本项目的内容，或公开任何项目中间成果或最终成果。即使向履行本合同有关的人员提供前述保密信息，也应限于履行合同的必需范围，且这些人员应接受至少与本条款同等严格的保密条款的约束。未经采购人书面在先同意，中标人不得向任何第三方透露与本项目有关的内容，或公开本项目任何中间成果或最终成果。</w:t>
      </w:r>
    </w:p>
    <w:p>
      <w:pPr>
        <w:spacing w:line="360" w:lineRule="auto"/>
        <w:ind w:firstLine="480" w:firstLineChars="200"/>
        <w:rPr>
          <w:rFonts w:ascii="宋体" w:eastAsia="宋体" w:hAnsi="宋体" w:cs="宋体"/>
        </w:rPr>
      </w:pPr>
      <w:r>
        <w:rPr>
          <w:rFonts w:ascii="宋体" w:eastAsia="宋体" w:hAnsi="宋体" w:cs="宋体" w:hint="eastAsia"/>
        </w:rPr>
        <w:t>3.中标人实施项目的程序应符合国家安全、保密的有关规定和标准。</w:t>
      </w:r>
    </w:p>
    <w:p>
      <w:pPr>
        <w:spacing w:line="360" w:lineRule="auto"/>
        <w:ind w:firstLine="480" w:firstLineChars="200"/>
        <w:rPr>
          <w:rFonts w:ascii="宋体" w:eastAsia="宋体" w:hAnsi="宋体" w:cs="宋体"/>
        </w:rPr>
      </w:pPr>
      <w:r>
        <w:rPr>
          <w:rFonts w:ascii="宋体" w:eastAsia="宋体" w:hAnsi="宋体" w:cs="宋体" w:hint="eastAsia"/>
        </w:rPr>
        <w:t>4.上述保密义务不适用以下情况：</w:t>
      </w:r>
    </w:p>
    <w:p>
      <w:pPr>
        <w:spacing w:line="360" w:lineRule="auto"/>
        <w:ind w:firstLine="480" w:firstLineChars="200"/>
        <w:rPr>
          <w:rFonts w:ascii="宋体" w:eastAsia="宋体" w:hAnsi="宋体" w:cs="宋体"/>
        </w:rPr>
      </w:pPr>
      <w:r>
        <w:rPr>
          <w:rFonts w:ascii="宋体" w:eastAsia="宋体" w:hAnsi="宋体" w:cs="宋体" w:hint="eastAsia"/>
        </w:rPr>
        <w:t>（1）获取的信息已被合法公开；</w:t>
      </w:r>
    </w:p>
    <w:p>
      <w:pPr>
        <w:spacing w:line="360" w:lineRule="auto"/>
        <w:ind w:firstLine="480" w:firstLineChars="200"/>
        <w:rPr>
          <w:rFonts w:ascii="宋体" w:eastAsia="宋体" w:hAnsi="宋体" w:cs="宋体"/>
        </w:rPr>
      </w:pPr>
      <w:r>
        <w:rPr>
          <w:rFonts w:ascii="宋体" w:eastAsia="宋体" w:hAnsi="宋体" w:cs="宋体" w:hint="eastAsia"/>
        </w:rPr>
        <w:t>（2）获得信息拥有方书面许可并在该许可范围内披露；</w:t>
      </w:r>
    </w:p>
    <w:p>
      <w:pPr>
        <w:spacing w:line="360" w:lineRule="auto"/>
        <w:ind w:firstLine="480" w:firstLineChars="200"/>
        <w:rPr>
          <w:rFonts w:ascii="宋体" w:eastAsia="宋体" w:hAnsi="宋体" w:cs="宋体"/>
        </w:rPr>
      </w:pPr>
      <w:r>
        <w:rPr>
          <w:rFonts w:ascii="宋体" w:eastAsia="宋体" w:hAnsi="宋体" w:cs="宋体" w:hint="eastAsia"/>
        </w:rPr>
        <w:t>（3）国家法律、法规规定的情形。</w:t>
      </w:r>
    </w:p>
    <w:p>
      <w:pPr>
        <w:spacing w:line="360" w:lineRule="auto"/>
        <w:ind w:firstLine="480" w:firstLineChars="200"/>
        <w:rPr>
          <w:rFonts w:ascii="宋体" w:eastAsia="宋体" w:hAnsi="宋体" w:cs="宋体"/>
        </w:rPr>
      </w:pPr>
      <w:r>
        <w:rPr>
          <w:rFonts w:ascii="宋体" w:eastAsia="宋体" w:hAnsi="宋体" w:cs="宋体" w:hint="eastAsia"/>
        </w:rPr>
        <w:t>5.如中标人违反上述保密条款，采购人有权解除本合同，中标人应在合同解除通知发出之日起10日内向采购人支付本合同服务费总金额20%的违约金，如果违约金无法弥补采购人损失，采购人保留要求中标人赔偿全部损失的权利。</w:t>
      </w:r>
    </w:p>
    <w:p>
      <w:pPr>
        <w:spacing w:line="360" w:lineRule="auto"/>
        <w:ind w:firstLine="480" w:firstLineChars="200"/>
        <w:rPr>
          <w:rFonts w:ascii="宋体" w:eastAsia="宋体" w:hAnsi="宋体" w:cs="宋体"/>
        </w:rPr>
      </w:pPr>
      <w:r>
        <w:rPr>
          <w:rFonts w:ascii="宋体" w:eastAsia="宋体" w:hAnsi="宋体" w:cs="宋体" w:hint="eastAsia"/>
        </w:rPr>
        <w:t>6.无论本合同或本合同其他条款是否有效，本保密条款始终约束双方。国家秘密的保密期限由国家有关部门确定，工作秘密的保密期限由采购人确定。</w:t>
      </w:r>
    </w:p>
    <w:p>
      <w:pPr>
        <w:spacing w:line="360" w:lineRule="auto"/>
        <w:ind w:firstLine="480" w:firstLineChars="200"/>
        <w:rPr>
          <w:rFonts w:ascii="宋体" w:eastAsia="宋体" w:hAnsi="宋体" w:cs="宋体"/>
        </w:rPr>
      </w:pPr>
      <w:r>
        <w:rPr>
          <w:rFonts w:ascii="宋体" w:eastAsia="宋体" w:hAnsi="宋体" w:cs="宋体" w:hint="eastAsia"/>
        </w:rPr>
        <w:t>7.中标人应与参加项目的有关人员签订不低于以上保密义务的保密协议。</w:t>
      </w:r>
    </w:p>
    <w:p>
      <w:pPr>
        <w:snapToGrid w:val="0"/>
        <w:spacing w:line="360" w:lineRule="auto"/>
        <w:ind w:firstLine="480" w:firstLineChars="200"/>
        <w:rPr>
          <w:rFonts w:ascii="宋体" w:eastAsia="宋体" w:hAnsi="宋体" w:cs="宋体"/>
        </w:rPr>
      </w:pPr>
      <w:bookmarkStart w:id="55" w:name="_Toc10657"/>
      <w:bookmarkStart w:id="56" w:name="_Toc8994"/>
      <w:bookmarkStart w:id="57" w:name="_Toc2443"/>
      <w:r>
        <w:rPr>
          <w:rFonts w:ascii="宋体" w:eastAsia="宋体" w:hAnsi="宋体" w:cs="宋体" w:hint="eastAsia"/>
        </w:rPr>
        <w:t>★（六）违约责任</w:t>
      </w:r>
      <w:bookmarkEnd w:id="55"/>
      <w:bookmarkEnd w:id="56"/>
      <w:bookmarkEnd w:id="57"/>
    </w:p>
    <w:p>
      <w:pPr>
        <w:spacing w:line="360" w:lineRule="auto"/>
        <w:ind w:firstLine="480" w:firstLineChars="200"/>
        <w:rPr>
          <w:rFonts w:ascii="宋体" w:eastAsia="宋体" w:hAnsi="宋体" w:cs="宋体"/>
        </w:rPr>
      </w:pPr>
      <w:r>
        <w:rPr>
          <w:rFonts w:ascii="宋体" w:eastAsia="宋体" w:hAnsi="宋体" w:cs="宋体" w:hint="eastAsia"/>
        </w:rPr>
        <w:t>1.因中标人原因，未能按规定时间完成有关工作的，每延误一天，采购人可在支付合同余款中扣除合同价款</w:t>
      </w:r>
      <w:r>
        <w:rPr>
          <w:rFonts w:ascii="宋体" w:eastAsia="宋体" w:hAnsi="宋体" w:cs="宋体" w:hint="eastAsia"/>
          <w:u w:val="single"/>
        </w:rPr>
        <w:t xml:space="preserve"> 1 </w:t>
      </w:r>
      <w:r>
        <w:rPr>
          <w:rFonts w:ascii="宋体" w:eastAsia="宋体" w:hAnsi="宋体" w:cs="宋体" w:hint="eastAsia"/>
        </w:rPr>
        <w:t>‰，累计扣款达到</w:t>
      </w:r>
      <w:r>
        <w:rPr>
          <w:rFonts w:ascii="宋体" w:eastAsia="宋体" w:hAnsi="宋体" w:cs="宋体" w:hint="eastAsia"/>
          <w:u w:val="single"/>
        </w:rPr>
        <w:t xml:space="preserve"> 10 </w:t>
      </w:r>
      <w:r>
        <w:rPr>
          <w:rFonts w:ascii="宋体" w:eastAsia="宋体" w:hAnsi="宋体" w:cs="宋体" w:hint="eastAsia"/>
        </w:rPr>
        <w:t>%时，采购人有权终止合同，并保留追究中标人责任及要求赔偿损失的权利。如服务文件因质量问题，未能通过验收，采购人保留追究中标人责任及要求赔偿损失的权利。</w:t>
      </w:r>
    </w:p>
    <w:p>
      <w:pPr>
        <w:spacing w:line="360" w:lineRule="auto"/>
        <w:ind w:firstLine="480" w:firstLineChars="200"/>
        <w:rPr>
          <w:rFonts w:ascii="宋体" w:eastAsia="宋体" w:hAnsi="宋体" w:cs="宋体"/>
        </w:rPr>
      </w:pPr>
      <w:r>
        <w:rPr>
          <w:rFonts w:ascii="宋体" w:eastAsia="宋体" w:hAnsi="宋体" w:cs="宋体" w:hint="eastAsia"/>
        </w:rPr>
        <w:t>2.本合同项下的工作内容不可分割，任一文件的迟延交付均视为整个项目的迟延交付。</w:t>
      </w:r>
    </w:p>
    <w:p>
      <w:pPr>
        <w:spacing w:line="360" w:lineRule="auto"/>
        <w:ind w:firstLine="480" w:firstLineChars="200"/>
        <w:rPr>
          <w:rFonts w:ascii="宋体" w:eastAsia="宋体" w:hAnsi="宋体" w:cs="宋体"/>
        </w:rPr>
      </w:pPr>
      <w:r>
        <w:rPr>
          <w:rFonts w:ascii="宋体" w:eastAsia="宋体" w:hAnsi="宋体" w:cs="宋体" w:hint="eastAsia"/>
        </w:rPr>
        <w:t>3.本合同履行期间，发生下述情形时，采购人有权解除本合同，中标人除应退还采购人已支付的全部款项外, 还应在合同解除通知发出之日起10日内向采购人支付合同总价款20%的违约金。中标人应同时将已完成的项目成果移交给采购人，并将全部有关资料退还采购人：</w:t>
      </w:r>
    </w:p>
    <w:p>
      <w:pPr>
        <w:spacing w:line="360" w:lineRule="auto"/>
        <w:ind w:firstLine="480" w:firstLineChars="200"/>
        <w:rPr>
          <w:rFonts w:ascii="宋体" w:eastAsia="宋体" w:hAnsi="宋体" w:cs="宋体"/>
        </w:rPr>
      </w:pPr>
      <w:r>
        <w:rPr>
          <w:rFonts w:ascii="宋体" w:eastAsia="宋体" w:hAnsi="宋体" w:cs="宋体" w:hint="eastAsia"/>
        </w:rPr>
        <w:t>（1）中标人未能按合同约定的日期(含协商延缓的日期) 完成本合同项下工作或提交成果，延误时间超过15个工作日；</w:t>
      </w:r>
    </w:p>
    <w:p>
      <w:pPr>
        <w:spacing w:line="360" w:lineRule="auto"/>
        <w:ind w:firstLine="480" w:firstLineChars="200"/>
        <w:rPr>
          <w:rFonts w:ascii="宋体" w:eastAsia="宋体" w:hAnsi="宋体" w:cs="宋体"/>
        </w:rPr>
      </w:pPr>
      <w:r>
        <w:rPr>
          <w:rFonts w:ascii="宋体" w:eastAsia="宋体" w:hAnsi="宋体" w:cs="宋体" w:hint="eastAsia"/>
        </w:rPr>
        <w:t>（2）因中标人工作的错误或遗漏造成对合同义务的履行或成果质量不符合本合同要求，且中标人未按采购人要求采取及时有效的补救措施的；</w:t>
      </w:r>
    </w:p>
    <w:p>
      <w:pPr>
        <w:spacing w:line="360" w:lineRule="auto"/>
        <w:ind w:firstLine="480" w:firstLineChars="200"/>
        <w:rPr>
          <w:rFonts w:ascii="宋体" w:eastAsia="宋体" w:hAnsi="宋体" w:cs="宋体"/>
        </w:rPr>
      </w:pPr>
      <w:r>
        <w:rPr>
          <w:rFonts w:ascii="宋体" w:eastAsia="宋体" w:hAnsi="宋体" w:cs="宋体" w:hint="eastAsia"/>
        </w:rPr>
        <w:t>（3）中标人虽如期提交阶段性成果和最终成果，但最终成果连续二次未能通过验收的；</w:t>
      </w:r>
    </w:p>
    <w:p>
      <w:pPr>
        <w:spacing w:line="360" w:lineRule="auto"/>
        <w:ind w:firstLine="480" w:firstLineChars="200"/>
        <w:rPr>
          <w:rFonts w:ascii="宋体" w:eastAsia="宋体" w:hAnsi="宋体" w:cs="宋体"/>
        </w:rPr>
      </w:pPr>
      <w:r>
        <w:rPr>
          <w:rFonts w:ascii="宋体" w:eastAsia="宋体" w:hAnsi="宋体" w:cs="宋体" w:hint="eastAsia"/>
        </w:rPr>
        <w:t>（4）未经采购人书面在先同意，中标人擅自将本合同项目与任何第三方合作，或将本合同标的的全部或部分擅自转包或分包给任何第三方，且未按采购人的要求终止与第三方的协议的；</w:t>
      </w:r>
    </w:p>
    <w:p>
      <w:pPr>
        <w:spacing w:line="360" w:lineRule="auto"/>
        <w:ind w:firstLine="480" w:firstLineChars="200"/>
        <w:rPr>
          <w:rFonts w:ascii="宋体" w:eastAsia="宋体" w:hAnsi="宋体" w:cs="宋体"/>
        </w:rPr>
      </w:pPr>
      <w:r>
        <w:rPr>
          <w:rFonts w:ascii="宋体" w:eastAsia="宋体" w:hAnsi="宋体" w:cs="宋体" w:hint="eastAsia"/>
        </w:rPr>
        <w:t>（5）项目总负责人未承担本合同项目实质性工作，或未经采购人书面在先同意，中标人擅自更换项目总负责人的；</w:t>
      </w:r>
    </w:p>
    <w:p>
      <w:pPr>
        <w:spacing w:line="360" w:lineRule="auto"/>
        <w:ind w:firstLine="480" w:firstLineChars="200"/>
        <w:rPr>
          <w:rFonts w:ascii="宋体" w:eastAsia="宋体" w:hAnsi="宋体" w:cs="宋体"/>
        </w:rPr>
      </w:pPr>
      <w:r>
        <w:rPr>
          <w:rFonts w:ascii="宋体" w:eastAsia="宋体" w:hAnsi="宋体" w:cs="宋体" w:hint="eastAsia"/>
        </w:rPr>
        <w:t>（6）发现中标人或中标人工作人员出现全部或部分丧失履行委托服务能力的情况，采购人有权通知中标人限期整改或更换工作人员，期限届满中标人并未进行改善的；</w:t>
      </w:r>
    </w:p>
    <w:p>
      <w:pPr>
        <w:tabs>
          <w:tab w:val="left" w:pos="562"/>
          <w:tab w:val="left" w:pos="3372"/>
          <w:tab w:val="left" w:pos="3653"/>
        </w:tabs>
        <w:spacing w:line="360" w:lineRule="auto"/>
        <w:ind w:firstLine="480" w:firstLineChars="200"/>
        <w:rPr>
          <w:rFonts w:ascii="宋体" w:eastAsia="宋体" w:hAnsi="宋体" w:cs="宋体"/>
        </w:rPr>
      </w:pPr>
      <w:r>
        <w:rPr>
          <w:rFonts w:ascii="宋体" w:eastAsia="宋体" w:hAnsi="宋体" w:cs="宋体" w:hint="eastAsia"/>
        </w:rPr>
        <w:t>（7）中标人明确表示或者以自己的行为表明不履行本合同的。</w:t>
      </w:r>
    </w:p>
    <w:p>
      <w:pPr>
        <w:spacing w:line="360" w:lineRule="auto"/>
        <w:ind w:firstLine="480" w:firstLineChars="200"/>
        <w:rPr>
          <w:rFonts w:ascii="宋体" w:eastAsia="宋体" w:hAnsi="宋体" w:cs="宋体"/>
        </w:rPr>
      </w:pPr>
      <w:r>
        <w:rPr>
          <w:rFonts w:ascii="宋体" w:eastAsia="宋体" w:hAnsi="宋体" w:cs="宋体" w:hint="eastAsia"/>
        </w:rPr>
        <w:t>4.中标人未按合同要求提供服务团队的，经采购人三次通知而未履行，或中标人虽有改正但仍不符合服务团队要求的，采购人有权解除本合同，中标人除应退还采购人已支付的全部款项外, 还应在合同解除通知发出之日起10日内向采购人支付合同总价款20%的违约金。</w:t>
      </w:r>
    </w:p>
    <w:p>
      <w:pPr>
        <w:spacing w:line="360" w:lineRule="auto"/>
        <w:ind w:firstLine="480" w:firstLineChars="200"/>
        <w:jc w:val="both"/>
        <w:rPr>
          <w:rFonts w:ascii="宋体" w:eastAsia="宋体" w:hAnsi="宋体" w:cs="宋体"/>
        </w:rPr>
      </w:pPr>
      <w:r>
        <w:rPr>
          <w:rFonts w:ascii="宋体" w:eastAsia="宋体" w:hAnsi="宋体" w:cs="宋体" w:hint="eastAsia"/>
        </w:rPr>
        <w:t>5.上述违约责任各自独立且可累加。如本合同所约定的违约金无法弥补因违约行为所造成的损失，违约方应补偿上述不足部分的损失。</w:t>
      </w:r>
    </w:p>
    <w:p>
      <w:pPr>
        <w:spacing w:line="360" w:lineRule="auto"/>
        <w:ind w:firstLine="480" w:firstLineChars="200"/>
        <w:jc w:val="both"/>
        <w:rPr>
          <w:rFonts w:ascii="宋体" w:eastAsia="宋体" w:hAnsi="宋体" w:cs="宋体"/>
          <w:highlight w:val="yellow"/>
        </w:rPr>
      </w:pPr>
      <w:r>
        <w:rPr>
          <w:rFonts w:ascii="宋体" w:eastAsia="宋体" w:hAnsi="宋体" w:cs="宋体" w:hint="eastAsia"/>
        </w:rPr>
        <w:t>6.验收要求：中标人编制的本项目全部技术核查意见通过采购人审查。</w:t>
      </w:r>
    </w:p>
    <w:p>
      <w:pPr>
        <w:ind w:firstLine="480" w:firstLineChars="200"/>
        <w:rPr>
          <w:rFonts w:ascii="宋体" w:hAnsi="宋体"/>
          <w:b/>
          <w:bCs/>
        </w:rPr>
      </w:pPr>
    </w:p>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六、其他重要条款</w:t>
      </w:r>
    </w:p>
    <w:p>
      <w:pPr>
        <w:spacing w:line="360" w:lineRule="auto"/>
        <w:ind w:firstLine="480" w:firstLineChars="200"/>
        <w:rPr>
          <w:rFonts w:ascii="宋体" w:eastAsia="宋体" w:hAnsi="宋体" w:cs="宋体"/>
        </w:rPr>
      </w:pPr>
      <w:bookmarkStart w:id="58" w:name="_Hlk72257111"/>
      <w:r>
        <w:rPr>
          <w:rFonts w:ascii="宋体" w:eastAsia="宋体" w:hAnsi="宋体" w:cs="宋体" w:hint="eastAsia"/>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spacing w:line="360" w:lineRule="auto"/>
        <w:ind w:firstLine="480" w:firstLineChars="200"/>
        <w:rPr>
          <w:rFonts w:ascii="宋体" w:eastAsia="宋体" w:hAnsi="宋体" w:cs="宋体"/>
        </w:rPr>
      </w:pPr>
      <w:r>
        <w:rPr>
          <w:rFonts w:ascii="宋体" w:eastAsia="宋体" w:hAnsi="宋体" w:cs="宋体" w:hint="eastAsia"/>
        </w:rPr>
        <w:t>2、投标人应充分了解项目的位置、情况、道路及任何其它足以影响投标报价的情况，任何因忽视或误解项目情况而导致的索赔或服务期限延长申请将不获批准。</w:t>
      </w:r>
    </w:p>
    <w:p>
      <w:pPr>
        <w:spacing w:line="360" w:lineRule="auto"/>
        <w:ind w:firstLine="480" w:firstLineChars="200"/>
        <w:rPr>
          <w:rFonts w:ascii="宋体" w:eastAsia="宋体" w:hAnsi="宋体" w:cs="宋体"/>
        </w:rPr>
      </w:pPr>
      <w:r>
        <w:rPr>
          <w:rFonts w:ascii="宋体" w:eastAsia="宋体" w:hAnsi="宋体" w:cs="宋体" w:hint="eastAsia"/>
        </w:rPr>
        <w:t>3、投标人不得期望通过索赔等方式获取补偿，否则，除可能遭到拒绝外，还可能将被作为不良行为记录在案，并可能影响其以后参加政府采购的项目投标。各投标人在投标报价时，应充分考虑投标报价的风险。</w:t>
      </w:r>
    </w:p>
    <w:p>
      <w:pPr>
        <w:spacing w:line="360" w:lineRule="auto"/>
        <w:ind w:firstLine="480" w:firstLineChars="200"/>
        <w:rPr>
          <w:rFonts w:ascii="宋体" w:eastAsia="宋体" w:hAnsi="宋体" w:cs="宋体"/>
        </w:rPr>
      </w:pPr>
      <w:r>
        <w:rPr>
          <w:rFonts w:ascii="宋体" w:eastAsia="宋体" w:hAnsi="宋体" w:cs="宋体" w:hint="eastAsia"/>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spacing w:line="360" w:lineRule="auto"/>
        <w:ind w:firstLine="480" w:firstLineChars="200"/>
        <w:rPr>
          <w:rFonts w:ascii="宋体" w:eastAsia="宋体" w:hAnsi="宋体" w:cs="宋体"/>
        </w:rPr>
      </w:pPr>
      <w:r>
        <w:rPr>
          <w:rFonts w:ascii="宋体" w:eastAsia="宋体" w:hAnsi="宋体" w:cs="宋体" w:hint="eastAsia"/>
        </w:rPr>
        <w:t>5、除政府采购合同继续履行将损害国家利益和社会公共利益外，双方当事人不得擅自变更、中止或者终止合同。</w:t>
      </w:r>
    </w:p>
    <w:p>
      <w:pPr>
        <w:spacing w:line="360" w:lineRule="auto"/>
        <w:ind w:firstLine="480" w:firstLineChars="200"/>
        <w:rPr>
          <w:rFonts w:ascii="宋体" w:eastAsia="宋体" w:hAnsi="宋体" w:cs="宋体"/>
        </w:rPr>
      </w:pPr>
      <w:r>
        <w:rPr>
          <w:rFonts w:ascii="宋体" w:eastAsia="宋体" w:hAnsi="宋体" w:cs="宋体" w:hint="eastAsia"/>
        </w:rPr>
        <w:t>6、“信用中国”、“中国政府采购网”、“深圳信用网”以及“深圳市政府采购监管网”为供应商信用信息的查询渠道，相关信息以开标当日的查询结果为准。</w:t>
      </w:r>
      <w:bookmarkEnd w:id="58"/>
    </w:p>
    <w:p>
      <w:pPr>
        <w:pStyle w:val="NormalIndent"/>
        <w:spacing w:before="60" w:beforeLines="25" w:after="60" w:afterLines="25"/>
        <w:ind w:firstLine="422"/>
        <w:rPr>
          <w:rFonts w:asciiTheme="minorEastAsia" w:hAnsiTheme="minorEastAsia"/>
          <w:sz w:val="21"/>
          <w:szCs w:val="21"/>
        </w:rPr>
      </w:pPr>
      <w:bookmarkEnd w:id="44"/>
      <w:r>
        <w:rPr>
          <w:rFonts w:asciiTheme="minorEastAsia" w:hAnsiTheme="minorEastAsia"/>
          <w:sz w:val="21"/>
          <w:szCs w:val="21"/>
        </w:rPr>
        <w:br w:type="page"/>
      </w:r>
    </w:p>
    <w:p>
      <w:pPr>
        <w:pStyle w:val="Heading2"/>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第四章 投标文件组成要求及格式</w:t>
      </w:r>
    </w:p>
    <w:p>
      <w:pPr>
        <w:spacing w:line="360" w:lineRule="auto"/>
        <w:rPr>
          <w:rStyle w:val="3Char"/>
          <w:rFonts w:ascii="宋体" w:eastAsia="宋体" w:hAnsi="宋体" w:cs="宋体"/>
          <w:b/>
          <w:bCs w:val="0"/>
          <w:color w:val="000000" w:themeColor="text1"/>
          <w:sz w:val="24"/>
          <w14:textFill>
            <w14:solidFill>
              <w14:schemeClr w14:val="tx1"/>
            </w14:solidFill>
          </w14:textFill>
        </w:rPr>
      </w:pPr>
      <w:r>
        <w:rPr>
          <w:rStyle w:val="3Char"/>
          <w:rFonts w:ascii="宋体" w:eastAsia="宋体" w:hAnsi="宋体" w:cs="宋体" w:hint="eastAsia"/>
          <w:b/>
          <w:bCs w:val="0"/>
          <w:color w:val="000000" w:themeColor="text1"/>
          <w:sz w:val="24"/>
          <w14:textFill>
            <w14:solidFill>
              <w14:schemeClr w14:val="tx1"/>
            </w14:solidFill>
          </w14:textFill>
        </w:rPr>
        <w:t>特别提醒：</w:t>
      </w:r>
    </w:p>
    <w:p>
      <w:pPr>
        <w:spacing w:line="360" w:lineRule="auto"/>
        <w:ind w:firstLine="480" w:firstLineChars="200"/>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hAnsi="宋体" w:cs="宋体"/>
          <w:color w:val="000000" w:themeColor="text1"/>
          <w14:textFill>
            <w14:solidFill>
              <w14:schemeClr w14:val="tx1"/>
            </w14:solidFill>
          </w14:textFill>
        </w:rPr>
      </w:pPr>
      <w:r>
        <w:rPr>
          <w:rFonts w:ascii="仿宋_GB2312" w:eastAsia="仿宋_GB2312"/>
          <w:color w:val="000000" w:themeColor="text1"/>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仿宋_GB2312" w:eastAsia="仿宋_GB2312"/>
          <w:color w:val="000000" w:themeColor="text1"/>
          <w14:textFill>
            <w14:solidFill>
              <w14:schemeClr w14:val="tx1"/>
            </w14:solidFill>
          </w14:textFill>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ind w:firstLine="482"/>
        <w:rPr>
          <w:rFonts w:eastAsia="仿宋_GB2312"/>
        </w:rPr>
      </w:pPr>
    </w:p>
    <w:p>
      <w:pPr>
        <w:spacing w:line="400" w:lineRule="exact"/>
        <w:ind w:firstLine="480" w:firstLineChars="200"/>
        <w:jc w:val="both"/>
        <w:rPr>
          <w:rFonts w:ascii="仿宋_GB2312" w:eastAsia="仿宋_GB2312"/>
          <w:color w:val="000000" w:themeColor="text1"/>
          <w14:textFill>
            <w14:solidFill>
              <w14:schemeClr w14:val="tx1"/>
            </w14:solidFill>
          </w14:textFill>
        </w:rPr>
      </w:pPr>
      <w:bookmarkStart w:id="59" w:name="_Hlk72257167"/>
      <w:r>
        <w:rPr>
          <w:rFonts w:ascii="宋体" w:hAnsi="宋体" w:cs="宋体" w:hint="eastAsia"/>
          <w:color w:val="000000" w:themeColor="text1"/>
          <w14:textFill>
            <w14:solidFill>
              <w14:schemeClr w14:val="tx1"/>
            </w14:solidFill>
          </w14:textFill>
        </w:rPr>
        <w:t>招标机构公布投标文件正文（信息公开部分）时为计算机截取信息自动公布，</w:t>
      </w:r>
      <w:r>
        <w:rPr>
          <w:rFonts w:ascii="宋体" w:hAnsi="宋体" w:cs="宋体" w:hint="eastAsia"/>
          <w:b/>
          <w:bCs/>
          <w:color w:val="000000" w:themeColor="text1"/>
          <w14:textFill>
            <w14:solidFill>
              <w14:schemeClr w14:val="tx1"/>
            </w14:solidFill>
          </w14:textFill>
        </w:rPr>
        <w:t>如投标人误将涉及个人隐私的信息放入投标文件正文，相关后果由投标人自负；</w:t>
      </w:r>
      <w:r>
        <w:rPr>
          <w:rFonts w:ascii="宋体" w:hAnsi="宋体" w:cs="宋体" w:hint="eastAsia"/>
          <w:color w:val="000000" w:themeColor="text1"/>
          <w14:textFill>
            <w14:solidFill>
              <w14:schemeClr w14:val="tx1"/>
            </w14:solidFill>
          </w14:textFill>
        </w:rPr>
        <w:t>如投标人将必须放于投标文件正文（信息公开部分）的内容放入投标文件附件（非信息公开部分），将作投标无效处理。</w:t>
      </w:r>
      <w:bookmarkEnd w:id="59"/>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投标文件组成：</w:t>
      </w:r>
    </w:p>
    <w:p>
      <w:pPr>
        <w:ind w:firstLine="480" w:firstLineChars="200"/>
        <w:rPr>
          <w:rFonts w:ascii="宋体" w:hAnsi="宋体" w:cs="宋体"/>
          <w:b/>
          <w:bCs/>
          <w:color w:val="000000" w:themeColor="text1"/>
          <w14:textFill>
            <w14:solidFill>
              <w14:schemeClr w14:val="tx1"/>
            </w14:solidFill>
          </w14:textFill>
        </w:rPr>
      </w:pPr>
      <w:r>
        <w:rPr>
          <w:rFonts w:ascii="宋体" w:hAnsi="宋体" w:cs="宋体" w:hint="eastAsia"/>
          <w:b/>
          <w:bCs/>
          <w:color w:val="000000" w:themeColor="text1"/>
          <w14:textFill>
            <w14:solidFill>
              <w14:schemeClr w14:val="tx1"/>
            </w14:solidFill>
          </w14:textFill>
        </w:rPr>
        <w:t>1.投标文件正文（信息公开部分），主要包括以下内容：</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（1）投标函</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（2）政府采购投标及履约承诺函</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（3）投标人情况及资格证明文件</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（4）项目详细报价</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（5）投标人通过相关认证情况</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（6）相关项目编制经验</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（7）相关项目成果质量</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（8）投标人自主知识产权产品（创新、设计）情况</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（9）投标人认为需要加以说明的其他内容（格式自定）</w:t>
      </w:r>
    </w:p>
    <w:p>
      <w:pPr>
        <w:ind w:firstLine="480" w:firstLineChars="200"/>
        <w:rPr>
          <w:rFonts w:ascii="宋体" w:hAnsi="宋体" w:cs="宋体"/>
          <w:b/>
          <w:bCs/>
          <w:color w:val="000000" w:themeColor="text1"/>
          <w14:textFill>
            <w14:solidFill>
              <w14:schemeClr w14:val="tx1"/>
            </w14:solidFill>
          </w14:textFill>
        </w:rPr>
      </w:pPr>
      <w:r>
        <w:rPr>
          <w:rFonts w:ascii="宋体" w:hAnsi="宋体" w:cs="宋体" w:hint="eastAsia"/>
          <w:b/>
          <w:bCs/>
          <w:color w:val="000000" w:themeColor="text1"/>
          <w14:textFill>
            <w14:solidFill>
              <w14:schemeClr w14:val="tx1"/>
            </w14:solidFill>
          </w14:textFill>
        </w:rPr>
        <w:t>2.投标文件附件（信息不公开部分）：主要包括以下内容：</w:t>
      </w:r>
    </w:p>
    <w:p>
      <w:pPr>
        <w:ind w:firstLine="485" w:firstLineChars="202"/>
        <w:rPr>
          <w:rFonts w:ascii="宋体" w:eastAsia="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w:t>
      </w:r>
      <w:r>
        <w:rPr>
          <w:rFonts w:ascii="宋体" w:eastAsia="宋体" w:hAnsi="宋体" w:cs="宋体" w:hint="eastAsia"/>
          <w:color w:val="000000" w:themeColor="text1"/>
          <w14:textFill>
            <w14:solidFill>
              <w14:schemeClr w14:val="tx1"/>
            </w14:solidFill>
          </w14:textFill>
        </w:rPr>
        <w:t>法定代表人（负责人或执行事务合伙人）资格证明书</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（2）投标文件签署授权委托书</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（3）供应商法定代表人等缴纳社会保险情况一览表</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4</w:t>
      </w:r>
      <w:r>
        <w:rPr>
          <w:rFonts w:ascii="宋体" w:hAnsi="宋体" w:cs="宋体" w:hint="eastAsia"/>
          <w:color w:val="000000" w:themeColor="text1"/>
          <w14:textFill>
            <w14:solidFill>
              <w14:schemeClr w14:val="tx1"/>
            </w14:solidFill>
          </w14:textFill>
        </w:rPr>
        <w:t>）实质性条款响应情况表</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5</w:t>
      </w:r>
      <w:r>
        <w:rPr>
          <w:rFonts w:ascii="宋体" w:hAnsi="宋体" w:cs="宋体" w:hint="eastAsia"/>
          <w:color w:val="000000" w:themeColor="text1"/>
          <w14:textFill>
            <w14:solidFill>
              <w14:schemeClr w14:val="tx1"/>
            </w14:solidFill>
          </w14:textFill>
        </w:rPr>
        <w:t>）商务、服务条款偏离表</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6</w:t>
      </w:r>
      <w:r>
        <w:rPr>
          <w:rFonts w:ascii="宋体" w:hAnsi="宋体" w:cs="宋体" w:hint="eastAsia"/>
          <w:color w:val="000000" w:themeColor="text1"/>
          <w14:textFill>
            <w14:solidFill>
              <w14:schemeClr w14:val="tx1"/>
            </w14:solidFill>
          </w14:textFill>
        </w:rPr>
        <w:t>）拟安排的项目负责人情况（仅限一人）</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7</w:t>
      </w:r>
      <w:r>
        <w:rPr>
          <w:rFonts w:ascii="宋体" w:hAnsi="宋体" w:cs="宋体" w:hint="eastAsia"/>
          <w:color w:val="000000" w:themeColor="text1"/>
          <w14:textFill>
            <w14:solidFill>
              <w14:schemeClr w14:val="tx1"/>
            </w14:solidFill>
          </w14:textFill>
        </w:rPr>
        <w:t>）项目组人员配置情况（项目负责人除外）</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（8）项目背景及现状分析（格式自定）</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（9）相关规划梳理（格式自定）</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（10）工作思路及技术路线（格式自定）</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（11）项目重点、难点分析及应对措施（格式自定）</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（12）项目质量保障措施及方案（格式自定）</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（13）项目完成（服务期满）后的服务承诺</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（14）投标人认为需要加以说明的其他内容（格式自定）</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备注：</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2.关于填写“开标一览表”的说明：“开标一览表”中除“投标报价”外，其他信息不作评审依据。</w:t>
      </w:r>
    </w:p>
    <w:p/>
    <w:p>
      <w:pPr>
        <w:pStyle w:val="NormalIndent"/>
      </w:pPr>
    </w:p>
    <w:p/>
    <w:p>
      <w:pPr>
        <w:pStyle w:val="NormalIndent"/>
      </w:pPr>
    </w:p>
    <w:p/>
    <w:p>
      <w:pPr>
        <w:pStyle w:val="NormalIndent"/>
      </w:pPr>
      <w:r>
        <w:br w:type="page"/>
      </w:r>
    </w:p>
    <w:p>
      <w:pPr>
        <w:outlineLvl w:val="1"/>
        <w:rPr>
          <w:rFonts w:ascii="宋体" w:hAnsi="宋体"/>
          <w:b/>
          <w:color w:val="FF0000"/>
          <w:sz w:val="28"/>
          <w:szCs w:val="28"/>
        </w:rPr>
      </w:pPr>
      <w:r>
        <w:rPr>
          <w:rFonts w:ascii="宋体" w:hAnsi="宋体" w:hint="eastAsia"/>
          <w:b/>
          <w:color w:val="FF0000"/>
          <w:sz w:val="28"/>
          <w:szCs w:val="28"/>
        </w:rPr>
        <w:t>投标文件正文（信息公开部分）</w:t>
      </w:r>
    </w:p>
    <w:p>
      <w:pPr>
        <w:pStyle w:val="Heading3"/>
        <w:jc w:val="center"/>
        <w:rPr>
          <w:rFonts w:ascii="黑体" w:eastAsia="黑体"/>
          <w:b w:val="0"/>
          <w:color w:val="000000" w:themeColor="text1"/>
          <w:sz w:val="24"/>
          <w14:textFill>
            <w14:solidFill>
              <w14:schemeClr w14:val="tx1"/>
            </w14:solidFill>
          </w14:textFill>
        </w:rPr>
      </w:pPr>
      <w:r>
        <w:rPr>
          <w:rFonts w:ascii="黑体" w:eastAsia="黑体" w:hint="eastAsia"/>
          <w:b w:val="0"/>
          <w:color w:val="000000" w:themeColor="text1"/>
          <w:sz w:val="24"/>
          <w14:textFill>
            <w14:solidFill>
              <w14:schemeClr w14:val="tx1"/>
            </w14:solidFill>
          </w14:textFill>
        </w:rPr>
        <w:t>一、投标函</w:t>
      </w:r>
    </w:p>
    <w:p>
      <w:pPr>
        <w:spacing w:line="360" w:lineRule="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致：</w:t>
      </w:r>
      <w:r>
        <w:rPr>
          <w:rFonts w:ascii="宋体" w:eastAsia="宋体" w:hAnsi="宋体" w:hint="eastAsia"/>
          <w:color w:val="000000" w:themeColor="text1"/>
          <w:u w:val="single"/>
          <w14:textFill>
            <w14:solidFill>
              <w14:schemeClr w14:val="tx1"/>
            </w14:solidFill>
          </w14:textFill>
        </w:rPr>
        <w:t xml:space="preserve">友和保险经纪有限公司 </w:t>
      </w:r>
    </w:p>
    <w:p>
      <w:pPr>
        <w:ind w:firstLine="480" w:firstLineChars="200"/>
        <w:rPr>
          <w:rFonts w:ascii="宋体" w:eastAsia="宋体" w:hAnsi="宋体"/>
          <w:color w:val="000000" w:themeColor="text1"/>
          <w14:textFill>
            <w14:solidFill>
              <w14:schemeClr w14:val="tx1"/>
            </w14:solidFill>
          </w14:textFill>
        </w:rPr>
      </w:pPr>
      <w:bookmarkStart w:id="60" w:name="_Hlk73818812"/>
      <w:r>
        <w:rPr>
          <w:rFonts w:ascii="宋体" w:eastAsia="宋体" w:hAnsi="宋体" w:hint="eastAsia"/>
          <w:color w:val="000000" w:themeColor="text1"/>
          <w14:textFill>
            <w14:solidFill>
              <w14:schemeClr w14:val="tx1"/>
            </w14:solidFill>
          </w14:textFill>
        </w:rPr>
        <w:t>1、根据已收到贵单位的项目编号为</w:t>
      </w:r>
      <w:r>
        <w:rPr>
          <w:rFonts w:ascii="宋体" w:eastAsia="宋体" w:hAnsi="宋体"/>
          <w:color w:val="000000" w:themeColor="text1"/>
          <w:u w:val="single"/>
          <w14:textFill>
            <w14:solidFill>
              <w14:schemeClr w14:val="tx1"/>
            </w14:solidFill>
          </w14:textFill>
        </w:rPr>
        <w:t xml:space="preserve">   </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的</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color w:val="000000" w:themeColor="text1"/>
          <w:u w:val="single"/>
          <w14:textFill>
            <w14:solidFill>
              <w14:schemeClr w14:val="tx1"/>
            </w14:solidFill>
          </w14:textFill>
        </w:rPr>
        <w:t xml:space="preserve">  </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61" w:name="_Hlk72263588"/>
      <w:r>
        <w:rPr>
          <w:rFonts w:ascii="宋体" w:eastAsia="宋体" w:hAnsi="宋体" w:hint="eastAsia"/>
          <w:color w:val="000000" w:themeColor="text1"/>
          <w14:textFill>
            <w14:solidFill>
              <w14:schemeClr w14:val="tx1"/>
            </w14:solidFill>
          </w14:textFill>
        </w:rPr>
        <w:t>愿意按照招标文件要求承包上述项目并修补其任何缺陷。</w:t>
      </w:r>
      <w:bookmarkEnd w:id="61"/>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2</w:t>
      </w:r>
      <w:r>
        <w:rPr>
          <w:rFonts w:ascii="宋体" w:eastAsia="宋体" w:hAnsi="宋体" w:hint="eastAsia"/>
          <w:color w:val="000000" w:themeColor="text1"/>
          <w14:textFill>
            <w14:solidFill>
              <w14:schemeClr w14:val="tx1"/>
            </w14:solidFill>
          </w14:textFill>
        </w:rPr>
        <w:t>、投标价格见投标书编制软件中《开标一览表》中填写的投标总价。</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3、如果我单位中标，我单位将按照招标文件的要求足额提交履约担保。</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6、我单位理解贵单位将不受必须接受所收到的最低报价或其它任何投标文件的约束。</w:t>
      </w:r>
      <w:bookmarkEnd w:id="60"/>
      <w:r>
        <w:rPr>
          <w:rFonts w:ascii="宋体" w:eastAsia="宋体" w:hAnsi="宋体" w:hint="eastAsia"/>
          <w:color w:val="000000" w:themeColor="text1"/>
          <w14:textFill>
            <w14:solidFill>
              <w14:schemeClr w14:val="tx1"/>
            </w14:solidFill>
          </w14:textFill>
        </w:rPr>
        <w:t>投标人：</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w:t>
      </w:r>
    </w:p>
    <w:p>
      <w:pPr>
        <w:ind w:left="600" w:hanging="120" w:leftChars="200" w:hangingChars="50"/>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单位地址：</w:t>
      </w:r>
      <w:r>
        <w:rPr>
          <w:rFonts w:ascii="宋体" w:eastAsia="宋体" w:hAnsi="宋体" w:hint="eastAsia"/>
          <w:color w:val="000000" w:themeColor="text1"/>
          <w:u w:val="single"/>
          <w14:textFill>
            <w14:solidFill>
              <w14:schemeClr w14:val="tx1"/>
            </w14:solidFill>
          </w14:textFill>
        </w:rPr>
        <w:t xml:space="preserve">               </w:t>
      </w:r>
    </w:p>
    <w:p>
      <w:pPr>
        <w:ind w:left="617" w:leftChars="257"/>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法定代表人（负责人）或其委托代理人：</w:t>
      </w:r>
      <w:r>
        <w:rPr>
          <w:rFonts w:ascii="宋体" w:eastAsia="宋体" w:hAnsi="宋体" w:hint="eastAsia"/>
          <w:color w:val="000000" w:themeColor="text1"/>
          <w:u w:val="single"/>
          <w14:textFill>
            <w14:solidFill>
              <w14:schemeClr w14:val="tx1"/>
            </w14:solidFill>
          </w14:textFill>
        </w:rPr>
        <w:t xml:space="preserve">                   </w:t>
      </w:r>
    </w:p>
    <w:p>
      <w:pPr>
        <w:ind w:left="617" w:leftChars="257"/>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邮政编码：</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电话：</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传真：</w:t>
      </w:r>
      <w:r>
        <w:rPr>
          <w:rFonts w:ascii="宋体" w:eastAsia="宋体" w:hAnsi="宋体" w:hint="eastAsia"/>
          <w:color w:val="000000" w:themeColor="text1"/>
          <w:u w:val="single"/>
          <w14:textFill>
            <w14:solidFill>
              <w14:schemeClr w14:val="tx1"/>
            </w14:solidFill>
          </w14:textFill>
        </w:rPr>
        <w:t xml:space="preserve">            </w:t>
      </w:r>
    </w:p>
    <w:p>
      <w:pPr>
        <w:ind w:left="617" w:leftChars="257"/>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开户银行名称：</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14:textFill>
            <w14:solidFill>
              <w14:schemeClr w14:val="tx1"/>
            </w14:solidFill>
          </w14:textFill>
        </w:rPr>
        <w:tab/>
      </w:r>
    </w:p>
    <w:p>
      <w:pPr>
        <w:ind w:left="617" w:leftChars="257"/>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开户银行账号：</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p>
    <w:p>
      <w:pPr>
        <w:ind w:left="617" w:leftChars="257"/>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开户银行地址：</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14:textFill>
            <w14:solidFill>
              <w14:schemeClr w14:val="tx1"/>
            </w14:solidFill>
          </w14:textFill>
        </w:rPr>
        <w:tab/>
      </w:r>
    </w:p>
    <w:p>
      <w:pPr>
        <w:ind w:left="617" w:leftChars="257"/>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开户银行电话：</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p>
    <w:p>
      <w:pPr>
        <w:ind w:firstLine="617" w:firstLineChars="257"/>
        <w:rPr>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日期：</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年</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月</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日    </w:t>
      </w:r>
      <w:r>
        <w:rPr>
          <w:rFonts w:hint="eastAsia"/>
          <w:color w:val="000000" w:themeColor="text1"/>
          <w14:textFill>
            <w14:solidFill>
              <w14:schemeClr w14:val="tx1"/>
            </w14:solidFill>
          </w14:textFill>
        </w:rPr>
        <w:t xml:space="preserve">                            </w:t>
      </w:r>
    </w:p>
    <w:p>
      <w:pPr>
        <w:rPr>
          <w:rFonts w:ascii="黑体" w:eastAsia="黑体" w:hAnsi="宋体"/>
          <w:color w:val="000000" w:themeColor="text1"/>
          <w14:textFill>
            <w14:solidFill>
              <w14:schemeClr w14:val="tx1"/>
            </w14:solidFill>
          </w14:textFill>
        </w:rPr>
      </w:pPr>
    </w:p>
    <w:p>
      <w:pPr>
        <w:rPr>
          <w:rFonts w:ascii="宋体" w:hAnsi="宋体"/>
          <w:color w:val="000000" w:themeColor="text1"/>
          <w:szCs w:val="2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pStyle w:val="Heading3"/>
        <w:jc w:val="center"/>
        <w:rPr>
          <w:rFonts w:ascii="黑体" w:eastAsia="黑体"/>
          <w:b w:val="0"/>
          <w:color w:val="000000" w:themeColor="text1"/>
          <w:sz w:val="24"/>
          <w14:textFill>
            <w14:solidFill>
              <w14:schemeClr w14:val="tx1"/>
            </w14:solidFill>
          </w14:textFill>
        </w:rPr>
      </w:pPr>
      <w:r>
        <w:rPr>
          <w:rFonts w:ascii="黑体" w:eastAsia="黑体" w:hint="eastAsia"/>
          <w:b w:val="0"/>
          <w:color w:val="000000" w:themeColor="text1"/>
          <w:sz w:val="24"/>
          <w14:textFill>
            <w14:solidFill>
              <w14:schemeClr w14:val="tx1"/>
            </w14:solidFill>
          </w14:textFill>
        </w:rPr>
        <w:br w:type="page"/>
      </w:r>
      <w:r>
        <w:rPr>
          <w:rFonts w:ascii="黑体" w:eastAsia="黑体" w:hint="eastAsia"/>
          <w:b w:val="0"/>
          <w:color w:val="000000" w:themeColor="text1"/>
          <w:sz w:val="24"/>
          <w14:textFill>
            <w14:solidFill>
              <w14:schemeClr w14:val="tx1"/>
            </w14:solidFill>
          </w14:textFill>
        </w:rPr>
        <w:t>二、政府采购投标及履约承诺函</w:t>
      </w:r>
    </w:p>
    <w:p>
      <w:pPr>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致：</w:t>
      </w:r>
      <w:r>
        <w:rPr>
          <w:rFonts w:ascii="宋体" w:eastAsia="宋体" w:hAnsi="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我单位承诺：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hAnsi="宋体" w:hint="eastAsia"/>
          <w:szCs w:val="21"/>
        </w:rPr>
        <w:t>我单位参与本项目所投标（响应）的货物、工程或服务，不存在侵犯知识产权的情况；已知悉并同意中标（成交）结果信息公示（公开）的内容。</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2.</w:t>
      </w:r>
      <w:r>
        <w:rPr>
          <w:rFonts w:ascii="宋体" w:hAnsi="宋体" w:hint="eastAsia"/>
          <w:szCs w:val="21"/>
        </w:rPr>
        <w:t>我单位参与该项目投标，</w:t>
      </w:r>
      <w:r>
        <w:rPr>
          <w:rFonts w:ascii="宋体" w:eastAsia="宋体" w:hAnsi="宋体" w:hint="eastAsia"/>
        </w:rPr>
        <w:t>不采用联合体投标，不使用进口产品参与投标。</w:t>
      </w:r>
      <w:r>
        <w:rPr>
          <w:rFonts w:ascii="宋体" w:eastAsia="宋体" w:hAnsi="宋体" w:hint="eastAsia"/>
          <w:color w:val="000000" w:themeColor="text1"/>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4.我单位具备《中华人民共和国政府采购法》第二十二条第一款规定的六项条件。</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5.我单位未被列入失信被执行人、重大税收违法失信主体、政府采购严重违法失信行为记录名单；不存在《深圳市财政局政府采购供应商信用信息管理办法》（深财规〔2023〕3号）列明的严重违法失信行为。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w:t>
      </w:r>
      <w:r>
        <w:rPr>
          <w:rFonts w:ascii="宋体" w:eastAsia="宋体" w:hAnsi="宋体"/>
          <w:color w:val="000000" w:themeColor="text1"/>
          <w14:textFill>
            <w14:solidFill>
              <w14:schemeClr w14:val="tx1"/>
            </w14:solidFill>
          </w14:textFill>
        </w:rPr>
        <w:t>内禁止参与政府采购活动或其他处罚。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7.</w:t>
      </w:r>
      <w:r>
        <w:rPr>
          <w:rFonts w:ascii="宋体" w:eastAsia="宋体" w:hAnsi="宋体" w:hint="eastAsia"/>
          <w:color w:val="000000" w:themeColor="text1"/>
          <w14:textFill>
            <w14:solidFill>
              <w14:schemeClr w14:val="tx1"/>
            </w14:solidFill>
          </w14:textFill>
        </w:rPr>
        <w:t>我单位不存在“单位负责人为同一人或者存在直接控股、管理关系的不同供应商，参加同一合同项下的政府采购活动”的情形。</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8</w:t>
      </w:r>
      <w:r>
        <w:rPr>
          <w:rFonts w:ascii="宋体" w:eastAsia="宋体" w:hAnsi="宋体"/>
          <w:color w:val="000000" w:themeColor="text1"/>
          <w14:textFill>
            <w14:solidFill>
              <w14:schemeClr w14:val="tx1"/>
            </w14:solidFill>
          </w14:textFill>
        </w:rPr>
        <w:t>.我单位如果中标，做到守信，不偷工减料，依</w:t>
      </w:r>
      <w:r>
        <w:rPr>
          <w:rFonts w:ascii="宋体" w:eastAsia="宋体" w:hAnsi="宋体" w:hint="eastAsia"/>
          <w:color w:val="000000" w:themeColor="text1"/>
          <w14:textFill>
            <w14:solidFill>
              <w14:schemeClr w14:val="tx1"/>
            </w14:solidFill>
          </w14:textFill>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9</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我单位清楚，若以</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报价太低而无法履约</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10.</w:t>
      </w:r>
      <w:r>
        <w:rPr>
          <w:rFonts w:ascii="宋体" w:eastAsia="宋体" w:hAnsi="宋体" w:hint="eastAsia"/>
          <w:color w:val="000000" w:themeColor="text1"/>
          <w14:textFill>
            <w14:solidFill>
              <w14:schemeClr w14:val="tx1"/>
            </w14:solidFill>
          </w14:textFill>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1</w:t>
      </w:r>
      <w:r>
        <w:rPr>
          <w:rFonts w:ascii="宋体" w:eastAsia="宋体" w:hAnsi="宋体" w:hint="eastAsia"/>
          <w:color w:val="000000" w:themeColor="text1"/>
          <w14:textFill>
            <w14:solidFill>
              <w14:schemeClr w14:val="tx1"/>
            </w14:solidFill>
          </w14:textFill>
        </w:rPr>
        <w:t>.我单位承诺中标后项目不转包，未经采购人同意不进行分包。</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2.</w:t>
      </w:r>
      <w:r>
        <w:rPr>
          <w:rFonts w:ascii="宋体" w:eastAsia="宋体" w:hAnsi="宋体" w:hint="eastAsia"/>
          <w:color w:val="000000" w:themeColor="text1"/>
          <w14:textFill>
            <w14:solidFill>
              <w14:schemeClr w14:val="tx1"/>
            </w14:solidFill>
          </w14:textFill>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13.</w:t>
      </w:r>
      <w:r>
        <w:rPr>
          <w:rFonts w:ascii="宋体" w:eastAsia="宋体" w:hAnsi="宋体" w:hint="eastAsia"/>
          <w:color w:val="000000" w:themeColor="text1"/>
          <w14:textFill>
            <w14:solidFill>
              <w14:schemeClr w14:val="tx1"/>
            </w14:solidFill>
          </w14:textFill>
        </w:rPr>
        <w:t>我单位保证，若所投货物涉及</w:t>
      </w:r>
      <w:r>
        <w:rPr>
          <w:rFonts w:ascii="宋体" w:eastAsia="宋体" w:hAnsi="宋体"/>
          <w:color w:val="000000" w:themeColor="text1"/>
          <w14:textFill>
            <w14:solidFill>
              <w14:schemeClr w14:val="tx1"/>
            </w14:solidFill>
          </w14:textFill>
        </w:rPr>
        <w:t>《</w:t>
      </w:r>
      <w:r>
        <w:rPr>
          <w:rFonts w:ascii="宋体" w:eastAsia="宋体" w:hAnsi="宋体" w:hint="eastAsia"/>
          <w:color w:val="000000" w:themeColor="text1"/>
          <w14:textFill>
            <w14:solidFill>
              <w14:schemeClr w14:val="tx1"/>
            </w14:solidFill>
          </w14:textFill>
        </w:rPr>
        <w:t>财政部生态环境部关于印发节能产品政府采购品目清单的通知》（财库〔20</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号）列明的政府采购强制产品，则所投该产品符合节能产品的认证要求。</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hint="eastAsia"/>
          <w:szCs w:val="24"/>
        </w:rPr>
        <w:t>1</w:t>
      </w:r>
      <w:r>
        <w:rPr>
          <w:rFonts w:ascii="宋体" w:eastAsia="宋体" w:hAnsi="宋体"/>
          <w:szCs w:val="24"/>
        </w:rPr>
        <w:t>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1</w:t>
      </w:r>
      <w:r>
        <w:rPr>
          <w:rFonts w:ascii="宋体" w:eastAsia="宋体" w:hAnsi="宋体" w:cs="宋体"/>
          <w:color w:val="000000" w:themeColor="text1"/>
          <w:szCs w:val="24"/>
          <w14:textFill>
            <w14:solidFill>
              <w14:schemeClr w14:val="tx1"/>
            </w14:solidFill>
          </w14:textFill>
        </w:rPr>
        <w:t>5.</w:t>
      </w:r>
      <w:r>
        <w:rPr>
          <w:rFonts w:ascii="宋体" w:eastAsia="宋体" w:hAnsi="宋体" w:cs="宋体" w:hint="eastAsia"/>
          <w:color w:val="000000" w:themeColor="text1"/>
          <w:szCs w:val="24"/>
          <w14:textFill>
            <w14:solidFill>
              <w14:schemeClr w14:val="tx1"/>
            </w14:solidFill>
          </w14:textFill>
        </w:rPr>
        <w:t>我单位承诺，参与本项目投标前三年内，未受过环境监测行政主管部门行政处罚或未有被政府相关部门（如质检部门等）、媒体通报弄虚作假等情形。</w:t>
      </w:r>
      <w:r>
        <w:rPr>
          <w:rFonts w:ascii="宋体" w:eastAsia="宋体" w:hAnsi="宋体" w:cs="宋体"/>
          <w:color w:val="000000" w:themeColor="text1"/>
          <w:szCs w:val="24"/>
          <w14:textFill>
            <w14:solidFill>
              <w14:schemeClr w14:val="tx1"/>
            </w14:solidFill>
          </w14:textFill>
        </w:rPr>
        <w:t xml:space="preserve"> </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color w:val="000000" w:themeColor="text1"/>
          <w:szCs w:val="24"/>
          <w14:textFill>
            <w14:solidFill>
              <w14:schemeClr w14:val="tx1"/>
            </w14:solidFill>
          </w14:textFill>
        </w:rPr>
        <w:t xml:space="preserve"> </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 xml:space="preserve">                                    </w:t>
      </w:r>
    </w:p>
    <w:p>
      <w:pPr>
        <w:spacing w:before="60" w:beforeLines="25" w:after="60" w:afterLines="25"/>
        <w:ind w:firstLine="6240" w:firstLineChars="26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投标人：</w:t>
      </w:r>
      <w:r>
        <w:rPr>
          <w:rFonts w:ascii="宋体" w:eastAsia="宋体" w:hAnsi="宋体" w:hint="eastAsia"/>
          <w:color w:val="000000" w:themeColor="text1"/>
          <w:u w:val="single"/>
          <w14:textFill>
            <w14:solidFill>
              <w14:schemeClr w14:val="tx1"/>
            </w14:solidFill>
          </w14:textFill>
        </w:rPr>
        <w:t xml:space="preserve">              </w:t>
      </w:r>
    </w:p>
    <w:p>
      <w:pPr>
        <w:ind w:firstLine="645"/>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 xml:space="preserve">                                        日期：</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年</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月</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日</w:t>
      </w:r>
    </w:p>
    <w:p>
      <w:pPr>
        <w:rPr>
          <w:rFonts w:ascii="宋体" w:eastAsia="宋体" w:hAnsi="宋体"/>
          <w:color w:val="000000" w:themeColor="text1"/>
          <w14:textFill>
            <w14:solidFill>
              <w14:schemeClr w14:val="tx1"/>
            </w14:solidFill>
          </w14:textFill>
        </w:rPr>
      </w:pPr>
    </w:p>
    <w:p>
      <w:pPr>
        <w:rPr>
          <w:rFonts w:ascii="宋体" w:eastAsia="宋体" w:hAnsi="宋体" w:cs="宋体"/>
          <w:color w:val="000000" w:themeColor="text1"/>
          <w:szCs w:val="21"/>
          <w14:textFill>
            <w14:solidFill>
              <w14:schemeClr w14:val="tx1"/>
            </w14:solidFill>
          </w14:textFill>
        </w:rPr>
      </w:pPr>
    </w:p>
    <w:p>
      <w:pPr>
        <w:pStyle w:val="NormalIndent"/>
      </w:pPr>
    </w:p>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Heading3"/>
        <w:jc w:val="center"/>
      </w:pPr>
      <w:r>
        <w:rPr>
          <w:rFonts w:ascii="黑体" w:eastAsia="黑体" w:hint="eastAsia"/>
          <w:b w:val="0"/>
          <w:color w:val="000000" w:themeColor="text1"/>
          <w:sz w:val="24"/>
          <w14:textFill>
            <w14:solidFill>
              <w14:schemeClr w14:val="tx1"/>
            </w14:solidFill>
          </w14:textFill>
        </w:rPr>
        <w:t>三、投标人情况及资格证明文件</w:t>
      </w:r>
    </w:p>
    <w:p>
      <w:pPr>
        <w:ind w:firstLine="480" w:firstLineChars="200"/>
        <w:outlineLvl w:val="3"/>
        <w:rPr>
          <w:rFonts w:ascii="宋体" w:eastAsia="宋体" w:hAnsi="宋体"/>
          <w:bCs/>
          <w:szCs w:val="32"/>
        </w:rPr>
      </w:pPr>
      <w:r>
        <w:rPr>
          <w:rFonts w:ascii="宋体" w:eastAsia="宋体" w:hAnsi="宋体" w:hint="eastAsia"/>
          <w:bCs/>
          <w:szCs w:val="32"/>
        </w:rPr>
        <w:t>（一）投标人资格证明文件</w:t>
      </w:r>
    </w:p>
    <w:p>
      <w:pPr>
        <w:spacing w:before="120" w:beforeLines="50"/>
        <w:ind w:firstLine="480"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b/>
          <w:color w:val="000000" w:themeColor="text1"/>
          <w14:textFill>
            <w14:solidFill>
              <w14:schemeClr w14:val="tx1"/>
            </w14:solidFill>
          </w14:textFill>
        </w:rPr>
      </w:pPr>
    </w:p>
    <w:p>
      <w:pPr>
        <w:spacing w:line="360" w:lineRule="auto"/>
        <w:rPr>
          <w:rFonts w:eastAsia="黑体"/>
        </w:rPr>
      </w:pPr>
    </w:p>
    <w:p>
      <w:pPr>
        <w:ind w:firstLine="480" w:firstLineChars="200"/>
        <w:outlineLvl w:val="3"/>
        <w:rPr>
          <w:rFonts w:ascii="宋体" w:eastAsia="宋体" w:hAnsi="宋体"/>
          <w:bCs/>
          <w:szCs w:val="32"/>
        </w:rPr>
      </w:pPr>
      <w:r>
        <w:rPr>
          <w:rFonts w:ascii="宋体" w:eastAsia="宋体" w:hAnsi="宋体" w:hint="eastAsia"/>
          <w:bCs/>
          <w:szCs w:val="32"/>
        </w:rPr>
        <w:t>（二）中小企业声明函、残疾人福利性单位声明函及监狱企业声明函</w:t>
      </w:r>
    </w:p>
    <w:p>
      <w:pPr>
        <w:spacing w:before="120" w:beforeLines="50"/>
        <w:ind w:firstLine="480" w:firstLineChars="200"/>
        <w:rPr>
          <w:rFonts w:ascii="宋体" w:eastAsia="宋体" w:hAnsi="宋体"/>
          <w:b/>
          <w:bCs/>
          <w:color w:val="FF0000"/>
        </w:rPr>
      </w:pPr>
      <w:r>
        <w:rPr>
          <w:rFonts w:ascii="宋体" w:eastAsia="宋体" w:hAnsi="宋体" w:hint="eastAsia"/>
          <w:b/>
          <w:bCs/>
          <w:color w:val="FF0000"/>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jc w:val="center"/>
        <w:rPr>
          <w:b/>
          <w:color w:val="000000" w:themeColor="text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1、</w:t>
      </w:r>
      <w:r>
        <w:rPr>
          <w:b/>
          <w:color w:val="000000" w:themeColor="text1"/>
          <w14:textFill>
            <w14:solidFill>
              <w14:schemeClr w14:val="tx1"/>
            </w14:solidFill>
          </w14:textFill>
        </w:rPr>
        <w:t>中小企业声明函（</w:t>
      </w:r>
      <w:r>
        <w:rPr>
          <w:rFonts w:hint="eastAsia"/>
          <w:b/>
          <w:color w:val="000000" w:themeColor="text1"/>
          <w14:textFill>
            <w14:solidFill>
              <w14:schemeClr w14:val="tx1"/>
            </w14:solidFill>
          </w14:textFill>
        </w:rPr>
        <w:t>服务</w:t>
      </w:r>
      <w:r>
        <w:rPr>
          <w:b/>
          <w:color w:val="000000" w:themeColor="text1"/>
          <w14:textFill>
            <w14:solidFill>
              <w14:schemeClr w14:val="tx1"/>
            </w14:solidFill>
          </w14:textFill>
        </w:rPr>
        <w:t xml:space="preserve">） </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本投标人郑重声明，根据《政府采购促进中小企业发展管理办法》（财库﹝2020﹞46 号）的规定，本投标人参加</w:t>
      </w:r>
      <w:r>
        <w:rPr>
          <w:rFonts w:ascii="宋体" w:eastAsia="宋体" w:hAnsi="宋体" w:hint="eastAsia"/>
          <w:b/>
          <w:bCs/>
          <w:szCs w:val="21"/>
          <w:u w:val="single"/>
        </w:rPr>
        <w:t>深圳市前海深港现代服务业合作区管理局</w:t>
      </w:r>
      <w:r>
        <w:rPr>
          <w:rFonts w:ascii="宋体" w:eastAsia="宋体" w:hAnsi="宋体" w:hint="eastAsia"/>
          <w:szCs w:val="21"/>
        </w:rPr>
        <w:t>的</w:t>
      </w:r>
      <w:r>
        <w:rPr>
          <w:rFonts w:ascii="宋体" w:eastAsia="宋体" w:hAnsi="宋体" w:hint="eastAsia"/>
          <w:b/>
          <w:bCs/>
          <w:szCs w:val="21"/>
          <w:u w:val="single"/>
        </w:rPr>
        <w:t>前海合作区会展新城规划统筹及重点片区单元规划</w:t>
      </w:r>
      <w:r>
        <w:rPr>
          <w:rFonts w:ascii="宋体" w:eastAsia="宋体" w:hAnsi="宋体" w:hint="eastAsia"/>
          <w:szCs w:val="21"/>
        </w:rPr>
        <w:t>采购活动，服务全部由符合政策要求的中小企业承接。相关企业的具体情况如下：</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1.</w:t>
      </w:r>
      <w:r>
        <w:rPr>
          <w:rFonts w:ascii="宋体" w:eastAsia="宋体" w:hAnsi="宋体" w:hint="eastAsia"/>
          <w:b/>
          <w:bCs/>
          <w:szCs w:val="21"/>
          <w:u w:val="single"/>
        </w:rPr>
        <w:t>前海合作区会展新城规划统筹及重点片区单元规划</w:t>
      </w:r>
      <w:r>
        <w:rPr>
          <w:rFonts w:ascii="宋体" w:eastAsia="宋体" w:hAnsi="宋体" w:hint="eastAsia"/>
          <w:szCs w:val="21"/>
        </w:rPr>
        <w:t xml:space="preserve"> ，属于</w:t>
      </w:r>
      <w:r>
        <w:rPr>
          <w:rFonts w:ascii="宋体" w:eastAsia="宋体" w:hAnsi="宋体" w:hint="eastAsia"/>
          <w:b/>
          <w:bCs/>
          <w:szCs w:val="21"/>
          <w:u w:val="single"/>
        </w:rPr>
        <w:t>其他未列明</w:t>
      </w:r>
      <w:r>
        <w:rPr>
          <w:rFonts w:ascii="宋体" w:eastAsia="宋体" w:hAnsi="宋体" w:hint="eastAsia"/>
          <w:szCs w:val="21"/>
        </w:rPr>
        <w:t>行业；承接企业为</w:t>
      </w:r>
      <w:r>
        <w:rPr>
          <w:rFonts w:ascii="宋体" w:eastAsia="宋体" w:hAnsi="宋体" w:hint="eastAsia"/>
          <w:b/>
          <w:bCs/>
          <w:szCs w:val="21"/>
          <w:u w:val="single"/>
        </w:rPr>
        <w:t>（企业名称）</w:t>
      </w:r>
      <w:r>
        <w:rPr>
          <w:rFonts w:ascii="宋体" w:eastAsia="宋体" w:hAnsi="宋体" w:hint="eastAsia"/>
          <w:szCs w:val="21"/>
        </w:rPr>
        <w:t>，从业人员人，营业收入为万元，资产总额为万元 ，属于</w:t>
      </w:r>
      <w:r>
        <w:rPr>
          <w:rFonts w:ascii="宋体" w:eastAsia="宋体" w:hAnsi="宋体" w:hint="eastAsia"/>
          <w:b/>
          <w:bCs/>
          <w:szCs w:val="21"/>
          <w:u w:val="single"/>
        </w:rPr>
        <w:t>（中型企业、小型企业、微型企业）</w:t>
      </w:r>
      <w:r>
        <w:rPr>
          <w:rFonts w:ascii="宋体" w:eastAsia="宋体" w:hAnsi="宋体" w:hint="eastAsia"/>
          <w:szCs w:val="21"/>
        </w:rPr>
        <w:t xml:space="preserve">； </w:t>
      </w:r>
    </w:p>
    <w:p>
      <w:pPr>
        <w:spacing w:after="60" w:afterLines="25" w:line="300" w:lineRule="auto"/>
        <w:ind w:firstLine="480" w:firstLineChars="200"/>
        <w:rPr>
          <w:rFonts w:ascii="宋体" w:eastAsia="宋体" w:hAnsi="宋体"/>
          <w:szCs w:val="21"/>
          <w:u w:val="single"/>
        </w:rPr>
      </w:pPr>
      <w:r>
        <w:rPr>
          <w:rFonts w:ascii="宋体" w:eastAsia="宋体" w:hAnsi="宋体" w:hint="eastAsia"/>
          <w:szCs w:val="21"/>
        </w:rPr>
        <w:t>2.</w:t>
      </w:r>
      <w:r>
        <w:rPr>
          <w:rFonts w:ascii="宋体" w:eastAsia="宋体" w:hAnsi="宋体" w:hint="eastAsia"/>
          <w:b/>
          <w:bCs/>
          <w:szCs w:val="21"/>
          <w:u w:val="single"/>
        </w:rPr>
        <w:t xml:space="preserve"> （标的名称）</w:t>
      </w:r>
      <w:r>
        <w:rPr>
          <w:rFonts w:ascii="宋体" w:eastAsia="宋体" w:hAnsi="宋体" w:hint="eastAsia"/>
          <w:szCs w:val="21"/>
        </w:rPr>
        <w:t xml:space="preserve"> ，属于</w:t>
      </w:r>
      <w:r>
        <w:rPr>
          <w:rFonts w:ascii="宋体" w:eastAsia="宋体" w:hAnsi="宋体" w:hint="eastAsia"/>
          <w:b/>
          <w:bCs/>
          <w:szCs w:val="21"/>
          <w:u w:val="single"/>
        </w:rPr>
        <w:t xml:space="preserve">（招标文件中明确的所属行业） </w:t>
      </w:r>
      <w:r>
        <w:rPr>
          <w:rFonts w:ascii="宋体" w:eastAsia="宋体" w:hAnsi="宋体" w:hint="eastAsia"/>
          <w:szCs w:val="21"/>
        </w:rPr>
        <w:t>行业；承接企业为</w:t>
      </w:r>
      <w:r>
        <w:rPr>
          <w:rFonts w:ascii="宋体" w:eastAsia="宋体" w:hAnsi="宋体" w:hint="eastAsia"/>
          <w:b/>
          <w:bCs/>
          <w:szCs w:val="21"/>
          <w:u w:val="single"/>
        </w:rPr>
        <w:t>（企业名称）</w:t>
      </w:r>
      <w:r>
        <w:rPr>
          <w:rFonts w:ascii="宋体" w:eastAsia="宋体" w:hAnsi="宋体" w:hint="eastAsia"/>
          <w:szCs w:val="21"/>
        </w:rPr>
        <w:t>，从业人员人，营业收入为万元，资产总额为万元 ，属于</w:t>
      </w:r>
      <w:r>
        <w:rPr>
          <w:rFonts w:ascii="宋体" w:eastAsia="宋体" w:hAnsi="宋体" w:hint="eastAsia"/>
          <w:b/>
          <w:bCs/>
          <w:szCs w:val="21"/>
          <w:u w:val="single"/>
        </w:rPr>
        <w:t>（中型企业、小型企业、微型企业）</w:t>
      </w:r>
      <w:r>
        <w:rPr>
          <w:rFonts w:ascii="宋体" w:eastAsia="宋体" w:hAnsi="宋体" w:hint="eastAsia"/>
          <w:szCs w:val="21"/>
        </w:rPr>
        <w:t>；</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szCs w:val="21"/>
        </w:rPr>
      </w:pPr>
      <w:bookmarkStart w:id="62" w:name="_Hlk73562275"/>
      <w:r>
        <w:rPr>
          <w:rFonts w:ascii="宋体" w:eastAsia="宋体" w:hAnsi="宋体"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62"/>
    </w:p>
    <w:p>
      <w:pPr>
        <w:wordWrap w:val="0"/>
        <w:spacing w:after="60" w:afterLines="25" w:line="300" w:lineRule="auto"/>
        <w:ind w:firstLine="480" w:firstLineChars="200"/>
        <w:jc w:val="right"/>
        <w:rPr>
          <w:rFonts w:ascii="宋体" w:eastAsia="宋体" w:hAnsi="宋体"/>
          <w:szCs w:val="21"/>
        </w:rPr>
      </w:pPr>
      <w:r>
        <w:rPr>
          <w:rFonts w:ascii="宋体" w:eastAsia="宋体" w:hAnsi="宋体" w:hint="eastAsia"/>
          <w:szCs w:val="21"/>
        </w:rPr>
        <w:t xml:space="preserve">     投标人（投标单位）：       </w:t>
      </w:r>
    </w:p>
    <w:p>
      <w:pPr>
        <w:ind w:firstLine="6720" w:firstLineChars="2800"/>
      </w:pPr>
      <w:r>
        <w:rPr>
          <w:rFonts w:ascii="宋体" w:eastAsia="宋体" w:hAnsi="宋体" w:hint="eastAsia"/>
          <w:szCs w:val="21"/>
        </w:rPr>
        <w:t>日期：</w:t>
      </w:r>
    </w:p>
    <w:p>
      <w:pPr>
        <w:jc w:val="center"/>
        <w:rPr>
          <w:b/>
          <w:color w:val="000000" w:themeColor="text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2、残疾人福利性单位声明函（服务类）</w:t>
      </w:r>
    </w:p>
    <w:p>
      <w:pPr>
        <w:rPr>
          <w:b/>
          <w:bCs/>
          <w:color w:val="000000" w:themeColor="text1"/>
          <w14:textFill>
            <w14:solidFill>
              <w14:schemeClr w14:val="tx1"/>
            </w14:solidFill>
          </w14:textFill>
        </w:rPr>
      </w:pP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本投标人郑重声明，根据《财政部民政部中国残疾人联合会关于促进残疾人就业政府采购政策的通知》（财库〔2017〕141 号）的规定，本投标人参加</w:t>
      </w:r>
      <w:r>
        <w:rPr>
          <w:rFonts w:asciiTheme="minorEastAsia" w:hAnsiTheme="minorEastAsia" w:hint="eastAsia"/>
          <w:b/>
          <w:bCs/>
          <w:szCs w:val="21"/>
          <w:u w:val="single"/>
        </w:rPr>
        <w:t>（采购人名称）</w:t>
      </w:r>
      <w:r>
        <w:rPr>
          <w:rFonts w:asciiTheme="minorEastAsia" w:hAnsiTheme="minorEastAsia" w:hint="eastAsia"/>
          <w:szCs w:val="21"/>
        </w:rPr>
        <w:t>的</w:t>
      </w:r>
      <w:r>
        <w:rPr>
          <w:rFonts w:asciiTheme="minorEastAsia" w:hAnsiTheme="minorEastAsia" w:hint="eastAsia"/>
          <w:b/>
          <w:bCs/>
          <w:szCs w:val="21"/>
          <w:u w:val="single"/>
        </w:rPr>
        <w:t>（项目名称）</w:t>
      </w:r>
      <w:r>
        <w:rPr>
          <w:rFonts w:asciiTheme="minorEastAsia" w:hAnsiTheme="minorEastAsia" w:hint="eastAsia"/>
          <w:szCs w:val="21"/>
        </w:rPr>
        <w:t>采购活动，服务全部由符合政策要求的残疾人福利性单位承接。相关残疾人福利性单位的具体情况如下：</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1.</w:t>
      </w:r>
      <w:r>
        <w:rPr>
          <w:rFonts w:asciiTheme="minorEastAsia" w:hAnsiTheme="minorEastAsia" w:hint="eastAsia"/>
          <w:b/>
          <w:bCs/>
          <w:szCs w:val="21"/>
          <w:u w:val="single"/>
        </w:rPr>
        <w:t xml:space="preserve"> （标的名称）</w:t>
      </w:r>
      <w:r>
        <w:rPr>
          <w:rFonts w:asciiTheme="minorEastAsia" w:hAnsiTheme="minorEastAsia" w:hint="eastAsia"/>
          <w:szCs w:val="21"/>
        </w:rPr>
        <w:t>，承接企业为</w:t>
      </w:r>
      <w:r>
        <w:rPr>
          <w:rFonts w:asciiTheme="minorEastAsia" w:hAnsiTheme="minorEastAsia" w:hint="eastAsia"/>
          <w:b/>
          <w:bCs/>
          <w:szCs w:val="21"/>
          <w:u w:val="single"/>
        </w:rPr>
        <w:t>（单位名称）</w:t>
      </w:r>
      <w:r>
        <w:rPr>
          <w:rFonts w:asciiTheme="minorEastAsia" w:hAnsiTheme="minorEastAsia" w:hint="eastAsia"/>
          <w:szCs w:val="21"/>
        </w:rPr>
        <w:t>，属于</w:t>
      </w:r>
      <w:r>
        <w:rPr>
          <w:rFonts w:asciiTheme="minorEastAsia" w:hAnsiTheme="minorEastAsia" w:hint="eastAsia"/>
          <w:b/>
          <w:bCs/>
          <w:szCs w:val="21"/>
          <w:u w:val="single"/>
        </w:rPr>
        <w:t>残疾人福利性单位</w:t>
      </w:r>
      <w:r>
        <w:rPr>
          <w:rFonts w:asciiTheme="minorEastAsia" w:hAnsiTheme="minorEastAsia" w:hint="eastAsia"/>
          <w:szCs w:val="21"/>
        </w:rPr>
        <w:t>；</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2.</w:t>
      </w:r>
      <w:r>
        <w:rPr>
          <w:rFonts w:asciiTheme="minorEastAsia" w:hAnsiTheme="minorEastAsia" w:hint="eastAsia"/>
          <w:b/>
          <w:bCs/>
          <w:szCs w:val="21"/>
          <w:u w:val="single"/>
        </w:rPr>
        <w:t xml:space="preserve"> （标的名称）</w:t>
      </w:r>
      <w:r>
        <w:rPr>
          <w:rFonts w:asciiTheme="minorEastAsia" w:hAnsiTheme="minorEastAsia" w:hint="eastAsia"/>
          <w:szCs w:val="21"/>
        </w:rPr>
        <w:t>，承接企业为</w:t>
      </w:r>
      <w:r>
        <w:rPr>
          <w:rFonts w:asciiTheme="minorEastAsia" w:hAnsiTheme="minorEastAsia" w:hint="eastAsia"/>
          <w:b/>
          <w:bCs/>
          <w:szCs w:val="21"/>
          <w:u w:val="single"/>
        </w:rPr>
        <w:t>（单位名称）</w:t>
      </w:r>
      <w:r>
        <w:rPr>
          <w:rFonts w:asciiTheme="minorEastAsia" w:hAnsiTheme="minorEastAsia" w:hint="eastAsia"/>
          <w:szCs w:val="21"/>
        </w:rPr>
        <w:t>，属于</w:t>
      </w:r>
      <w:r>
        <w:rPr>
          <w:rFonts w:asciiTheme="minorEastAsia" w:hAnsiTheme="minorEastAsia" w:hint="eastAsia"/>
          <w:b/>
          <w:bCs/>
          <w:szCs w:val="21"/>
          <w:u w:val="single"/>
        </w:rPr>
        <w:t>残疾人福利性单位</w:t>
      </w:r>
      <w:r>
        <w:rPr>
          <w:rFonts w:asciiTheme="minorEastAsia" w:hAnsiTheme="minorEastAsia" w:hint="eastAsia"/>
          <w:szCs w:val="21"/>
        </w:rPr>
        <w:t>。</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 xml:space="preserve">…… </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Theme="minorEastAsia" w:hAnsiTheme="minorEastAsia"/>
        </w:rPr>
      </w:pPr>
    </w:p>
    <w:p>
      <w:pPr>
        <w:wordWrap w:val="0"/>
        <w:spacing w:after="60" w:afterLines="25" w:line="300" w:lineRule="auto"/>
        <w:ind w:firstLine="480" w:firstLineChars="200"/>
        <w:jc w:val="right"/>
        <w:rPr>
          <w:rFonts w:asciiTheme="minorEastAsia" w:hAnsiTheme="minorEastAsia"/>
          <w:szCs w:val="21"/>
        </w:rPr>
      </w:pPr>
      <w:r>
        <w:rPr>
          <w:rFonts w:asciiTheme="minorEastAsia" w:hAnsiTheme="minorEastAsia" w:hint="eastAsia"/>
          <w:szCs w:val="21"/>
        </w:rPr>
        <w:t xml:space="preserve">投标人（投标单位）：       </w:t>
      </w:r>
    </w:p>
    <w:p>
      <w:pPr>
        <w:ind w:firstLine="6720" w:firstLineChars="2800"/>
        <w:rPr>
          <w:rFonts w:ascii="宋体" w:hAnsi="宋体"/>
          <w:color w:val="000000" w:themeColor="text1"/>
          <w:szCs w:val="21"/>
          <w14:textFill>
            <w14:solidFill>
              <w14:schemeClr w14:val="tx1"/>
            </w14:solidFill>
          </w14:textFill>
        </w:rPr>
      </w:pPr>
      <w:r>
        <w:rPr>
          <w:rFonts w:asciiTheme="minorEastAsia" w:hAnsiTheme="minorEastAsia" w:hint="eastAsia"/>
          <w:szCs w:val="21"/>
        </w:rPr>
        <w:t>日期：</w:t>
      </w:r>
    </w:p>
    <w:p>
      <w:pPr>
        <w:ind w:firstLine="480" w:firstLineChars="200"/>
        <w:rPr>
          <w:rFonts w:ascii="宋体" w:hAnsi="宋体"/>
          <w:color w:val="000000" w:themeColor="text1"/>
          <w:szCs w:val="21"/>
          <w14:textFill>
            <w14:solidFill>
              <w14:schemeClr w14:val="tx1"/>
            </w14:solidFill>
          </w14:textFill>
        </w:rPr>
      </w:pPr>
    </w:p>
    <w:p>
      <w:pPr>
        <w:ind w:firstLine="480" w:firstLineChars="200"/>
        <w:rPr>
          <w:rFonts w:ascii="宋体" w:hAnsi="宋体"/>
          <w:color w:val="000000" w:themeColor="text1"/>
          <w:szCs w:val="2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本投标人郑重声明，根据《财政部司法部关于政府采购支持监狱企业发展有关问题的通知》（财库〔</w:t>
      </w:r>
      <w:r>
        <w:rPr>
          <w:rFonts w:ascii="宋体" w:hAnsi="宋体"/>
          <w:color w:val="000000" w:themeColor="text1"/>
          <w:szCs w:val="21"/>
          <w14:textFill>
            <w14:solidFill>
              <w14:schemeClr w14:val="tx1"/>
            </w14:solidFill>
          </w14:textFill>
        </w:rPr>
        <w:t>2014</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68</w:t>
      </w:r>
      <w:r>
        <w:rPr>
          <w:rFonts w:ascii="宋体" w:hAnsi="宋体" w:hint="eastAsia"/>
          <w:color w:val="000000" w:themeColor="text1"/>
          <w:szCs w:val="21"/>
          <w14:textFill>
            <w14:solidFill>
              <w14:schemeClr w14:val="tx1"/>
            </w14:solidFill>
          </w14:textFill>
        </w:rPr>
        <w:t>号）的规定，本投标人</w:t>
      </w:r>
      <w:r>
        <w:rPr>
          <w:rFonts w:ascii="宋体" w:hAnsi="宋体" w:cstheme="minorBidi"/>
          <w:color w:val="000000" w:themeColor="text1"/>
          <w:szCs w:val="21"/>
          <w14:textFill>
            <w14:solidFill>
              <w14:schemeClr w14:val="tx1"/>
            </w14:solidFill>
          </w14:textFill>
        </w:rPr>
        <w:t>参加</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采购人</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的</w:t>
      </w:r>
      <w:r>
        <w:rPr>
          <w:rFonts w:ascii="宋体" w:hAnsi="宋体"/>
          <w:b/>
          <w:bCs/>
          <w:color w:val="000000" w:themeColor="text1"/>
          <w:szCs w:val="21"/>
          <w:u w:val="single"/>
          <w14:textFill>
            <w14:solidFill>
              <w14:schemeClr w14:val="tx1"/>
            </w14:solidFill>
          </w14:textFill>
        </w:rPr>
        <w:t>（项目名称）</w:t>
      </w:r>
      <w:r>
        <w:rPr>
          <w:rFonts w:ascii="宋体" w:hAnsi="宋体"/>
          <w:color w:val="000000" w:themeColor="text1"/>
          <w:szCs w:val="21"/>
          <w14:textFill>
            <w14:solidFill>
              <w14:schemeClr w14:val="tx1"/>
            </w14:solidFill>
          </w14:textFill>
        </w:rPr>
        <w:t>采购活动，</w:t>
      </w:r>
      <w:r>
        <w:rPr>
          <w:rFonts w:ascii="宋体" w:hAnsi="宋体" w:hint="eastAsia"/>
          <w:color w:val="000000" w:themeColor="text1"/>
          <w:szCs w:val="21"/>
          <w14:textFill>
            <w14:solidFill>
              <w14:schemeClr w14:val="tx1"/>
            </w14:solidFill>
          </w14:textFill>
        </w:rPr>
        <w:t>服务</w:t>
      </w:r>
      <w:r>
        <w:rPr>
          <w:rFonts w:ascii="宋体" w:hAnsi="宋体"/>
          <w:color w:val="000000" w:themeColor="text1"/>
          <w:szCs w:val="21"/>
          <w14:textFill>
            <w14:solidFill>
              <w14:schemeClr w14:val="tx1"/>
            </w14:solidFill>
          </w14:textFill>
        </w:rPr>
        <w:t>全部由符合政策要求的</w:t>
      </w:r>
      <w:r>
        <w:rPr>
          <w:rFonts w:ascii="宋体" w:hAnsi="宋体" w:hint="eastAsia"/>
          <w:color w:val="000000" w:themeColor="text1"/>
          <w:szCs w:val="21"/>
          <w14:textFill>
            <w14:solidFill>
              <w14:schemeClr w14:val="tx1"/>
            </w14:solidFill>
          </w14:textFill>
        </w:rPr>
        <w:t>监狱企业承接</w:t>
      </w:r>
      <w:r>
        <w:rPr>
          <w:rFonts w:ascii="宋体" w:hAnsi="宋体"/>
          <w:color w:val="000000" w:themeColor="text1"/>
          <w:szCs w:val="21"/>
          <w14:textFill>
            <w14:solidFill>
              <w14:schemeClr w14:val="tx1"/>
            </w14:solidFill>
          </w14:textFill>
        </w:rPr>
        <w:t>。相关</w:t>
      </w:r>
      <w:r>
        <w:rPr>
          <w:rFonts w:ascii="宋体" w:hAnsi="宋体" w:hint="eastAsia"/>
          <w:color w:val="000000" w:themeColor="text1"/>
          <w:szCs w:val="21"/>
          <w14:textFill>
            <w14:solidFill>
              <w14:schemeClr w14:val="tx1"/>
            </w14:solidFill>
          </w14:textFill>
        </w:rPr>
        <w:t>监狱企业</w:t>
      </w:r>
      <w:r>
        <w:rPr>
          <w:rFonts w:ascii="宋体" w:hAnsi="宋体"/>
          <w:color w:val="000000" w:themeColor="text1"/>
          <w:szCs w:val="21"/>
          <w14:textFill>
            <w14:solidFill>
              <w14:schemeClr w14:val="tx1"/>
            </w14:solidFill>
          </w14:textFill>
        </w:rPr>
        <w:t>的具体情况如下：</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w:t>
      </w:r>
      <w:r>
        <w:rPr>
          <w:rFonts w:ascii="宋体" w:hAnsi="宋体" w:hint="eastAsia"/>
          <w:color w:val="000000" w:themeColor="text1"/>
          <w:szCs w:val="21"/>
          <w14:textFill>
            <w14:solidFill>
              <w14:schemeClr w14:val="tx1"/>
            </w14:solidFill>
          </w14:textFill>
        </w:rPr>
        <w:t>，承接单位</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企业</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，属于</w:t>
      </w:r>
      <w:r>
        <w:rPr>
          <w:rFonts w:ascii="宋体" w:hAnsi="宋体" w:hint="eastAsia"/>
          <w:b/>
          <w:bCs/>
          <w:color w:val="000000" w:themeColor="text1"/>
          <w:szCs w:val="21"/>
          <w:u w:val="single"/>
          <w14:textFill>
            <w14:solidFill>
              <w14:schemeClr w14:val="tx1"/>
            </w14:solidFill>
          </w14:textFill>
        </w:rPr>
        <w:t>监狱企业</w:t>
      </w:r>
      <w:r>
        <w:rPr>
          <w:rFonts w:ascii="宋体" w:hAnsi="宋体"/>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w:t>
      </w:r>
      <w:r>
        <w:rPr>
          <w:rFonts w:ascii="宋体" w:hAnsi="宋体" w:hint="eastAsia"/>
          <w:color w:val="000000" w:themeColor="text1"/>
          <w:szCs w:val="21"/>
          <w14:textFill>
            <w14:solidFill>
              <w14:schemeClr w14:val="tx1"/>
            </w14:solidFill>
          </w14:textFill>
        </w:rPr>
        <w:t>，承接单位</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企业</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，属于</w:t>
      </w:r>
      <w:r>
        <w:rPr>
          <w:rFonts w:ascii="宋体" w:hAnsi="宋体" w:hint="eastAsia"/>
          <w:b/>
          <w:bCs/>
          <w:color w:val="000000" w:themeColor="text1"/>
          <w:szCs w:val="21"/>
          <w:u w:val="single"/>
          <w14:textFill>
            <w14:solidFill>
              <w14:schemeClr w14:val="tx1"/>
            </w14:solidFill>
          </w14:textFill>
        </w:rPr>
        <w:t>监狱企业</w:t>
      </w:r>
      <w:r>
        <w:rPr>
          <w:rFonts w:ascii="宋体" w:hAnsi="宋体" w:hint="eastAsia"/>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 </w:t>
      </w:r>
    </w:p>
    <w:p>
      <w:pPr>
        <w:ind w:firstLine="480" w:firstLineChars="200"/>
        <w:rPr>
          <w:rFonts w:ascii="宋体" w:hAnsi="宋体"/>
          <w:color w:val="000000" w:themeColor="text1"/>
          <w:szCs w:val="21"/>
          <w14:textFill>
            <w14:solidFill>
              <w14:schemeClr w14:val="tx1"/>
            </w14:solidFill>
          </w14:textFill>
        </w:rPr>
      </w:pPr>
      <w:r>
        <w:rPr>
          <w:rFonts w:ascii="宋体" w:hAnsi="宋体" w:cstheme="minorBidi"/>
          <w:color w:val="000000" w:themeColor="text1"/>
          <w:szCs w:val="21"/>
          <w14:textFill>
            <w14:solidFill>
              <w14:schemeClr w14:val="tx1"/>
            </w14:solidFill>
          </w14:textFill>
        </w:rPr>
        <w:t>本</w:t>
      </w:r>
      <w:r>
        <w:rPr>
          <w:rFonts w:ascii="宋体" w:hAnsi="宋体" w:cstheme="minorBidi" w:hint="eastAsia"/>
          <w:color w:val="000000" w:themeColor="text1"/>
          <w:szCs w:val="21"/>
          <w14:textFill>
            <w14:solidFill>
              <w14:schemeClr w14:val="tx1"/>
            </w14:solidFill>
          </w14:textFill>
        </w:rPr>
        <w:t>投标人</w:t>
      </w:r>
      <w:r>
        <w:rPr>
          <w:rFonts w:ascii="宋体" w:hAnsi="宋体"/>
          <w:color w:val="000000" w:themeColor="text1"/>
          <w:szCs w:val="21"/>
          <w14:textFill>
            <w14:solidFill>
              <w14:schemeClr w14:val="tx1"/>
            </w14:solidFill>
          </w14:textFill>
        </w:rPr>
        <w:t>对上述声明内容的真实性负责。如有虚假，将依法承担相应责任。</w:t>
      </w:r>
    </w:p>
    <w:p>
      <w:pPr>
        <w:ind w:firstLine="480" w:firstLineChars="200"/>
        <w:rPr>
          <w:rFonts w:ascii="宋体" w:hAnsi="宋体"/>
          <w:color w:val="FF0000"/>
          <w:szCs w:val="21"/>
        </w:rPr>
      </w:pPr>
      <w:r>
        <w:rPr>
          <w:rFonts w:ascii="宋体" w:hAnsi="宋体" w:hint="eastAsia"/>
          <w:color w:val="FF0000"/>
          <w:szCs w:val="21"/>
        </w:rPr>
        <w:t>附：省级以上监狱管理局、戒毒管理局（含新疆生产建设兵团）出具的监狱企业证明文件。</w:t>
      </w:r>
    </w:p>
    <w:p>
      <w:pPr>
        <w:ind w:left="723" w:hanging="720" w:hangingChars="300"/>
        <w:rPr>
          <w:b/>
          <w:color w:val="000000" w:themeColor="text1"/>
          <w14:textFill>
            <w14:solidFill>
              <w14:schemeClr w14:val="tx1"/>
            </w14:solidFill>
          </w14:textFill>
        </w:rPr>
      </w:pPr>
    </w:p>
    <w:p>
      <w:pPr>
        <w:wordWrap w:val="0"/>
        <w:spacing w:after="60" w:afterLines="25" w:line="300" w:lineRule="auto"/>
        <w:ind w:firstLine="480" w:firstLineChars="200"/>
        <w:jc w:val="right"/>
        <w:rPr>
          <w:rFonts w:asciiTheme="minorEastAsia" w:hAnsiTheme="minorEastAsia"/>
          <w:szCs w:val="21"/>
        </w:rPr>
      </w:pPr>
      <w:r>
        <w:rPr>
          <w:rFonts w:asciiTheme="minorEastAsia" w:hAnsiTheme="minorEastAsia" w:hint="eastAsia"/>
          <w:szCs w:val="21"/>
        </w:rPr>
        <w:t xml:space="preserve">投标人（投标单位）：       </w:t>
      </w:r>
    </w:p>
    <w:p>
      <w:pPr>
        <w:ind w:firstLine="6720" w:firstLineChars="2800"/>
        <w:rPr>
          <w:rFonts w:ascii="宋体" w:hAnsi="宋体"/>
          <w:color w:val="000000" w:themeColor="text1"/>
          <w:szCs w:val="21"/>
          <w14:textFill>
            <w14:solidFill>
              <w14:schemeClr w14:val="tx1"/>
            </w14:solidFill>
          </w14:textFill>
        </w:rPr>
      </w:pPr>
      <w:r>
        <w:rPr>
          <w:rFonts w:asciiTheme="minorEastAsia" w:hAnsiTheme="minorEastAsia" w:hint="eastAsia"/>
          <w:szCs w:val="21"/>
        </w:rPr>
        <w:t>日期：</w:t>
      </w:r>
    </w:p>
    <w:p>
      <w:pPr>
        <w:ind w:left="723" w:hanging="720" w:hangingChars="300"/>
        <w:rPr>
          <w:b/>
          <w:color w:val="000000" w:themeColor="text1"/>
          <w14:textFill>
            <w14:solidFill>
              <w14:schemeClr w14:val="tx1"/>
            </w14:solidFill>
          </w14:textFill>
        </w:rPr>
      </w:pPr>
    </w:p>
    <w:p>
      <w:pPr>
        <w:rPr>
          <w:rFonts w:eastAsia="黑体"/>
        </w:rPr>
      </w:pPr>
    </w:p>
    <w:p>
      <w:pPr>
        <w:rPr>
          <w:rFonts w:ascii="黑体" w:eastAsia="黑体"/>
        </w:rPr>
      </w:pPr>
      <w:r>
        <w:rPr>
          <w:rFonts w:ascii="黑体" w:eastAsia="黑体" w:hint="eastAsia"/>
        </w:rPr>
        <w:br w:type="page"/>
      </w:r>
    </w:p>
    <w:p>
      <w:pPr>
        <w:pStyle w:val="Heading3"/>
        <w:jc w:val="center"/>
        <w:rPr>
          <w:rFonts w:ascii="黑体" w:eastAsia="黑体"/>
          <w:b w:val="0"/>
          <w:sz w:val="24"/>
          <w:szCs w:val="24"/>
        </w:rPr>
      </w:pPr>
      <w:r>
        <w:rPr>
          <w:rFonts w:ascii="黑体" w:eastAsia="黑体" w:hint="eastAsia"/>
          <w:b w:val="0"/>
          <w:sz w:val="24"/>
          <w:szCs w:val="24"/>
        </w:rPr>
        <w:t>四、项目详细报价</w:t>
      </w:r>
    </w:p>
    <w:p>
      <w:pPr>
        <w:rPr>
          <w:rFonts w:ascii="宋体" w:eastAsia="宋体" w:hAnsi="宋体" w:cs="宋体"/>
          <w:color w:val="000000"/>
          <w:sz w:val="21"/>
          <w:szCs w:val="21"/>
        </w:rPr>
      </w:pPr>
      <w:r>
        <w:rPr>
          <w:rFonts w:ascii="宋体" w:eastAsia="宋体" w:hAnsi="宋体" w:cs="宋体" w:hint="eastAsia"/>
          <w:color w:val="000000"/>
          <w:sz w:val="21"/>
          <w:szCs w:val="21"/>
        </w:rPr>
        <w:t xml:space="preserve">项目名称： </w:t>
      </w:r>
    </w:p>
    <w:p>
      <w:pPr>
        <w:rPr>
          <w:rFonts w:ascii="宋体" w:eastAsia="宋体" w:hAnsi="宋体" w:cs="宋体"/>
          <w:color w:val="000000"/>
          <w:sz w:val="21"/>
          <w:szCs w:val="21"/>
        </w:rPr>
      </w:pPr>
      <w:r>
        <w:rPr>
          <w:rFonts w:ascii="宋体" w:eastAsia="宋体" w:hAnsi="宋体" w:cs="宋体" w:hint="eastAsia"/>
          <w:color w:val="000000"/>
          <w:sz w:val="21"/>
          <w:szCs w:val="21"/>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5"/>
        <w:gridCol w:w="3568"/>
        <w:gridCol w:w="1936"/>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b/>
                <w:bCs/>
                <w:color w:val="000000"/>
                <w:sz w:val="21"/>
                <w:szCs w:val="21"/>
              </w:rPr>
            </w:pPr>
            <w:r>
              <w:rPr>
                <w:rFonts w:eastAsia="宋体" w:cs="宋体" w:hint="eastAsia"/>
                <w:b/>
                <w:bCs/>
                <w:color w:val="000000"/>
                <w:sz w:val="21"/>
                <w:szCs w:val="21"/>
              </w:rPr>
              <w:t>序号</w:t>
            </w:r>
          </w:p>
        </w:tc>
        <w:tc>
          <w:tcPr>
            <w:tcW w:w="2094" w:type="pct"/>
            <w:vAlign w:val="center"/>
          </w:tcPr>
          <w:p>
            <w:pPr>
              <w:pStyle w:val="10"/>
              <w:jc w:val="center"/>
              <w:rPr>
                <w:rFonts w:eastAsia="宋体" w:cs="宋体"/>
                <w:b/>
                <w:bCs/>
                <w:color w:val="000000"/>
                <w:sz w:val="21"/>
                <w:szCs w:val="21"/>
              </w:rPr>
            </w:pPr>
            <w:r>
              <w:rPr>
                <w:rFonts w:eastAsia="宋体" w:cs="宋体" w:hint="eastAsia"/>
                <w:b/>
                <w:bCs/>
                <w:color w:val="000000"/>
                <w:sz w:val="21"/>
                <w:szCs w:val="21"/>
              </w:rPr>
              <w:t>项目内容</w:t>
            </w:r>
          </w:p>
        </w:tc>
        <w:tc>
          <w:tcPr>
            <w:tcW w:w="1135" w:type="pct"/>
            <w:vAlign w:val="center"/>
          </w:tcPr>
          <w:p>
            <w:pPr>
              <w:jc w:val="center"/>
              <w:rPr>
                <w:rFonts w:ascii="宋体" w:eastAsia="宋体" w:hAnsi="宋体" w:cs="宋体"/>
                <w:b/>
                <w:bCs/>
                <w:color w:val="000000"/>
                <w:sz w:val="21"/>
                <w:szCs w:val="21"/>
              </w:rPr>
            </w:pPr>
            <w:r>
              <w:rPr>
                <w:rFonts w:ascii="宋体" w:eastAsia="宋体" w:hAnsi="宋体" w:cs="宋体" w:hint="eastAsia"/>
                <w:b/>
                <w:bCs/>
                <w:color w:val="000000"/>
                <w:sz w:val="21"/>
                <w:szCs w:val="21"/>
              </w:rPr>
              <w:t>金额（元）</w:t>
            </w:r>
          </w:p>
        </w:tc>
        <w:tc>
          <w:tcPr>
            <w:tcW w:w="1155" w:type="pct"/>
            <w:vAlign w:val="center"/>
          </w:tcPr>
          <w:p>
            <w:pPr>
              <w:pStyle w:val="10"/>
              <w:jc w:val="center"/>
              <w:rPr>
                <w:rFonts w:eastAsia="宋体" w:cs="宋体"/>
                <w:b/>
                <w:bCs/>
                <w:color w:val="000000"/>
                <w:sz w:val="21"/>
                <w:szCs w:val="21"/>
              </w:rPr>
            </w:pPr>
            <w:r>
              <w:rPr>
                <w:rFonts w:eastAsia="宋体" w:cs="宋体" w:hint="eastAsia"/>
                <w:b/>
                <w:bCs/>
                <w:color w:val="000000"/>
                <w:sz w:val="21"/>
                <w:szCs w:val="21"/>
              </w:rPr>
              <w:t>备注</w:t>
            </w: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color w:val="000000"/>
                <w:sz w:val="21"/>
                <w:szCs w:val="21"/>
              </w:rPr>
            </w:pPr>
            <w:r>
              <w:rPr>
                <w:rFonts w:eastAsia="宋体" w:cs="宋体" w:hint="eastAsia"/>
                <w:color w:val="000000"/>
                <w:sz w:val="21"/>
                <w:szCs w:val="21"/>
              </w:rPr>
              <w:t>1</w:t>
            </w:r>
          </w:p>
        </w:tc>
        <w:tc>
          <w:tcPr>
            <w:tcW w:w="2094" w:type="pct"/>
          </w:tcPr>
          <w:p>
            <w:pPr>
              <w:jc w:val="center"/>
              <w:rPr>
                <w:rFonts w:ascii="宋体" w:eastAsia="宋体" w:hAnsi="宋体" w:cs="宋体"/>
                <w:color w:val="000000"/>
                <w:sz w:val="21"/>
                <w:szCs w:val="21"/>
              </w:rPr>
            </w:pPr>
          </w:p>
        </w:tc>
        <w:tc>
          <w:tcPr>
            <w:tcW w:w="1135" w:type="pct"/>
            <w:vAlign w:val="center"/>
          </w:tcPr>
          <w:p>
            <w:pPr>
              <w:pStyle w:val="10"/>
              <w:jc w:val="center"/>
              <w:rPr>
                <w:rFonts w:eastAsia="宋体" w:cs="宋体"/>
                <w:color w:val="000000"/>
                <w:sz w:val="21"/>
                <w:szCs w:val="21"/>
              </w:rPr>
            </w:pPr>
          </w:p>
        </w:tc>
        <w:tc>
          <w:tcPr>
            <w:tcW w:w="1155" w:type="pct"/>
            <w:vAlign w:val="center"/>
          </w:tcPr>
          <w:p>
            <w:pPr>
              <w:pStyle w:val="10"/>
              <w:jc w:val="center"/>
              <w:rPr>
                <w:rFonts w:eastAsia="宋体" w:cs="宋体"/>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color w:val="000000"/>
                <w:sz w:val="21"/>
                <w:szCs w:val="21"/>
              </w:rPr>
            </w:pPr>
            <w:r>
              <w:rPr>
                <w:rFonts w:eastAsia="宋体" w:cs="宋体" w:hint="eastAsia"/>
                <w:color w:val="000000"/>
                <w:sz w:val="21"/>
                <w:szCs w:val="21"/>
              </w:rPr>
              <w:t>2</w:t>
            </w:r>
          </w:p>
        </w:tc>
        <w:tc>
          <w:tcPr>
            <w:tcW w:w="2094" w:type="pct"/>
          </w:tcPr>
          <w:p>
            <w:pPr>
              <w:jc w:val="center"/>
              <w:rPr>
                <w:rFonts w:ascii="宋体" w:eastAsia="宋体" w:hAnsi="宋体" w:cs="宋体"/>
                <w:color w:val="000000"/>
                <w:sz w:val="21"/>
                <w:szCs w:val="21"/>
              </w:rPr>
            </w:pPr>
          </w:p>
        </w:tc>
        <w:tc>
          <w:tcPr>
            <w:tcW w:w="1135" w:type="pct"/>
            <w:vAlign w:val="center"/>
          </w:tcPr>
          <w:p>
            <w:pPr>
              <w:pStyle w:val="10"/>
              <w:jc w:val="center"/>
              <w:rPr>
                <w:rFonts w:eastAsia="宋体" w:cs="宋体"/>
                <w:color w:val="000000"/>
                <w:sz w:val="21"/>
                <w:szCs w:val="21"/>
              </w:rPr>
            </w:pPr>
          </w:p>
        </w:tc>
        <w:tc>
          <w:tcPr>
            <w:tcW w:w="1155" w:type="pct"/>
            <w:vAlign w:val="center"/>
          </w:tcPr>
          <w:p>
            <w:pPr>
              <w:pStyle w:val="10"/>
              <w:jc w:val="center"/>
              <w:rPr>
                <w:rFonts w:eastAsia="宋体" w:cs="宋体"/>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color w:val="000000"/>
                <w:sz w:val="21"/>
                <w:szCs w:val="21"/>
              </w:rPr>
            </w:pPr>
            <w:r>
              <w:rPr>
                <w:rFonts w:eastAsia="宋体" w:cs="宋体" w:hint="eastAsia"/>
                <w:color w:val="000000"/>
                <w:sz w:val="21"/>
                <w:szCs w:val="21"/>
              </w:rPr>
              <w:t>3</w:t>
            </w:r>
          </w:p>
        </w:tc>
        <w:tc>
          <w:tcPr>
            <w:tcW w:w="2094" w:type="pct"/>
          </w:tcPr>
          <w:p>
            <w:pPr>
              <w:jc w:val="center"/>
              <w:rPr>
                <w:rFonts w:ascii="宋体" w:eastAsia="宋体" w:hAnsi="宋体" w:cs="宋体"/>
                <w:color w:val="000000"/>
                <w:sz w:val="21"/>
                <w:szCs w:val="21"/>
              </w:rPr>
            </w:pPr>
          </w:p>
        </w:tc>
        <w:tc>
          <w:tcPr>
            <w:tcW w:w="1135" w:type="pct"/>
            <w:vAlign w:val="center"/>
          </w:tcPr>
          <w:p>
            <w:pPr>
              <w:pStyle w:val="10"/>
              <w:jc w:val="center"/>
              <w:rPr>
                <w:rFonts w:eastAsia="宋体" w:cs="宋体"/>
                <w:color w:val="000000"/>
                <w:sz w:val="21"/>
                <w:szCs w:val="21"/>
              </w:rPr>
            </w:pPr>
          </w:p>
        </w:tc>
        <w:tc>
          <w:tcPr>
            <w:tcW w:w="1155" w:type="pct"/>
            <w:vAlign w:val="center"/>
          </w:tcPr>
          <w:p>
            <w:pPr>
              <w:pStyle w:val="10"/>
              <w:jc w:val="center"/>
              <w:rPr>
                <w:rFonts w:eastAsia="宋体" w:cs="宋体"/>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color w:val="000000"/>
                <w:sz w:val="21"/>
                <w:szCs w:val="21"/>
              </w:rPr>
            </w:pPr>
            <w:r>
              <w:rPr>
                <w:rFonts w:eastAsia="宋体" w:cs="宋体" w:hint="eastAsia"/>
                <w:color w:val="000000"/>
                <w:sz w:val="21"/>
                <w:szCs w:val="21"/>
              </w:rPr>
              <w:t>...</w:t>
            </w:r>
          </w:p>
        </w:tc>
        <w:tc>
          <w:tcPr>
            <w:tcW w:w="2094" w:type="pct"/>
          </w:tcPr>
          <w:p>
            <w:pPr>
              <w:jc w:val="center"/>
              <w:rPr>
                <w:rFonts w:ascii="宋体" w:eastAsia="宋体" w:hAnsi="宋体" w:cs="宋体"/>
                <w:color w:val="000000"/>
                <w:sz w:val="21"/>
                <w:szCs w:val="21"/>
              </w:rPr>
            </w:pPr>
          </w:p>
        </w:tc>
        <w:tc>
          <w:tcPr>
            <w:tcW w:w="1135" w:type="pct"/>
            <w:vAlign w:val="center"/>
          </w:tcPr>
          <w:p>
            <w:pPr>
              <w:pStyle w:val="10"/>
              <w:jc w:val="center"/>
              <w:rPr>
                <w:rFonts w:eastAsia="宋体" w:cs="宋体"/>
                <w:color w:val="000000"/>
                <w:sz w:val="21"/>
                <w:szCs w:val="21"/>
              </w:rPr>
            </w:pPr>
          </w:p>
        </w:tc>
        <w:tc>
          <w:tcPr>
            <w:tcW w:w="1155" w:type="pct"/>
            <w:vAlign w:val="center"/>
          </w:tcPr>
          <w:p>
            <w:pPr>
              <w:pStyle w:val="10"/>
              <w:jc w:val="center"/>
              <w:rPr>
                <w:rFonts w:eastAsia="宋体" w:cs="宋体"/>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vAlign w:val="center"/>
          </w:tcPr>
          <w:p>
            <w:pPr>
              <w:pStyle w:val="10"/>
              <w:jc w:val="both"/>
              <w:rPr>
                <w:rFonts w:eastAsia="宋体" w:cs="宋体"/>
                <w:color w:val="000000"/>
                <w:sz w:val="21"/>
                <w:szCs w:val="21"/>
              </w:rPr>
            </w:pPr>
            <w:r>
              <w:rPr>
                <w:rFonts w:eastAsia="宋体" w:cs="宋体" w:hint="eastAsia"/>
                <w:bCs/>
                <w:color w:val="000000"/>
                <w:sz w:val="21"/>
                <w:szCs w:val="21"/>
              </w:rPr>
              <w:t>投标总价（元）：</w:t>
            </w:r>
            <w:r>
              <w:rPr>
                <w:rFonts w:eastAsia="宋体" w:cs="宋体" w:hint="eastAsia"/>
                <w:bCs/>
                <w:color w:val="000000"/>
                <w:sz w:val="21"/>
                <w:szCs w:val="21"/>
              </w:rPr>
              <w:tab/>
            </w:r>
          </w:p>
        </w:tc>
        <w:tc>
          <w:tcPr>
            <w:tcW w:w="1155" w:type="pct"/>
            <w:vAlign w:val="center"/>
          </w:tcPr>
          <w:p>
            <w:pPr>
              <w:pStyle w:val="10"/>
              <w:jc w:val="both"/>
              <w:rPr>
                <w:rFonts w:eastAsia="宋体" w:cs="宋体"/>
                <w:color w:val="000000"/>
                <w:sz w:val="21"/>
                <w:szCs w:val="21"/>
              </w:rPr>
            </w:pPr>
          </w:p>
        </w:tc>
      </w:tr>
    </w:tbl>
    <w:p>
      <w:pPr>
        <w:rPr>
          <w:rFonts w:ascii="宋体" w:eastAsia="宋体" w:hAnsi="宋体" w:cs="宋体"/>
          <w:b/>
          <w:bCs/>
          <w:color w:val="000000"/>
          <w:sz w:val="21"/>
          <w:szCs w:val="21"/>
        </w:rPr>
      </w:pPr>
      <w:r>
        <w:rPr>
          <w:rFonts w:ascii="宋体" w:eastAsia="宋体" w:hAnsi="宋体" w:cs="宋体" w:hint="eastAsia"/>
          <w:b/>
          <w:bCs/>
          <w:color w:val="000000"/>
          <w:sz w:val="21"/>
          <w:szCs w:val="21"/>
        </w:rPr>
        <w:t>注：</w:t>
      </w:r>
    </w:p>
    <w:p>
      <w:pPr>
        <w:tabs>
          <w:tab w:val="left" w:pos="424"/>
        </w:tabs>
        <w:rPr>
          <w:rFonts w:ascii="宋体" w:eastAsia="宋体" w:hAnsi="宋体" w:cs="宋体"/>
          <w:b/>
          <w:color w:val="000000"/>
          <w:sz w:val="21"/>
          <w:szCs w:val="21"/>
        </w:rPr>
      </w:pPr>
      <w:r>
        <w:rPr>
          <w:rFonts w:ascii="宋体" w:eastAsia="宋体" w:hAnsi="宋体" w:cs="宋体" w:hint="eastAsia"/>
          <w:b/>
          <w:color w:val="000000"/>
          <w:sz w:val="21"/>
          <w:szCs w:val="21"/>
        </w:rPr>
        <w:t>1.本表格仅为指导性范本，供应商应根据项目具体情况对各分项内容进行调整提供详细分项报价。</w:t>
      </w:r>
    </w:p>
    <w:p>
      <w:pPr>
        <w:tabs>
          <w:tab w:val="left" w:pos="424"/>
        </w:tabs>
        <w:rPr>
          <w:rFonts w:ascii="宋体" w:eastAsia="宋体" w:hAnsi="宋体" w:cs="宋体"/>
          <w:b/>
          <w:sz w:val="21"/>
          <w:szCs w:val="21"/>
        </w:rPr>
      </w:pPr>
      <w:r>
        <w:rPr>
          <w:rFonts w:ascii="宋体" w:eastAsia="宋体" w:hAnsi="宋体" w:cs="宋体" w:hint="eastAsia"/>
          <w:b/>
          <w:color w:val="000000"/>
          <w:sz w:val="21"/>
          <w:szCs w:val="21"/>
        </w:rPr>
        <w:t>2.分项报价的汇总价等于“开标一览表”中的</w:t>
      </w:r>
      <w:r>
        <w:rPr>
          <w:rFonts w:ascii="宋体" w:eastAsia="宋体" w:hAnsi="宋体" w:cs="宋体" w:hint="eastAsia"/>
          <w:b/>
          <w:sz w:val="21"/>
          <w:szCs w:val="21"/>
        </w:rPr>
        <w:t>报价总价。</w:t>
      </w:r>
    </w:p>
    <w:p>
      <w:pPr>
        <w:rPr>
          <w:rFonts w:ascii="宋体" w:eastAsia="宋体" w:hAnsi="宋体" w:cs="宋体"/>
          <w:b/>
          <w:sz w:val="21"/>
          <w:szCs w:val="21"/>
        </w:rPr>
      </w:pPr>
      <w:r>
        <w:rPr>
          <w:rFonts w:ascii="宋体" w:eastAsia="宋体" w:hAnsi="宋体" w:cs="宋体" w:hint="eastAsia"/>
          <w:b/>
          <w:bCs/>
          <w:sz w:val="21"/>
          <w:szCs w:val="21"/>
        </w:rPr>
        <w:t>3.</w:t>
      </w:r>
      <w:r>
        <w:rPr>
          <w:rFonts w:ascii="宋体" w:eastAsia="宋体" w:hAnsi="宋体" w:cs="宋体" w:hint="eastAsia"/>
          <w:b/>
          <w:sz w:val="21"/>
          <w:szCs w:val="21"/>
        </w:rPr>
        <w:t>如果以上内容无法满足投标人对报价描述，可自行添加包含在价格因素内的一切内容，但不提供详细分项报价将视为没有实质性响应招标文件</w:t>
      </w:r>
      <w:r>
        <w:rPr>
          <w:rFonts w:ascii="宋体" w:eastAsia="宋体" w:hAnsi="宋体" w:cs="宋体" w:hint="eastAsia"/>
          <w:sz w:val="21"/>
          <w:szCs w:val="21"/>
        </w:rPr>
        <w:t>。</w:t>
      </w:r>
    </w:p>
    <w:p/>
    <w:p>
      <w:pPr>
        <w:pStyle w:val="Heading3"/>
        <w:jc w:val="center"/>
        <w:rPr>
          <w:rFonts w:ascii="黑体" w:eastAsia="黑体"/>
          <w:b w:val="0"/>
          <w:sz w:val="24"/>
          <w:szCs w:val="24"/>
        </w:rPr>
      </w:pPr>
      <w:r>
        <w:rPr>
          <w:rFonts w:ascii="黑体" w:eastAsia="黑体" w:hint="eastAsia"/>
          <w:b w:val="0"/>
          <w:sz w:val="24"/>
          <w:szCs w:val="24"/>
        </w:rPr>
        <w:t>五、投标人通过相关认证情况</w:t>
      </w:r>
    </w:p>
    <w:p>
      <w:pPr>
        <w:pStyle w:val="Heading3"/>
        <w:jc w:val="center"/>
        <w:rPr>
          <w:rFonts w:ascii="黑体" w:eastAsia="黑体"/>
          <w:b w:val="0"/>
          <w:sz w:val="24"/>
          <w:szCs w:val="24"/>
        </w:rPr>
      </w:pPr>
      <w:r>
        <w:rPr>
          <w:rFonts w:ascii="黑体" w:eastAsia="黑体" w:hint="eastAsia"/>
          <w:b w:val="0"/>
          <w:sz w:val="24"/>
          <w:szCs w:val="24"/>
        </w:rPr>
        <w:t>六、相关项目编制经验</w:t>
      </w:r>
    </w:p>
    <w:p>
      <w:pPr>
        <w:pStyle w:val="Heading3"/>
        <w:jc w:val="center"/>
        <w:rPr>
          <w:rFonts w:ascii="黑体" w:eastAsia="黑体"/>
          <w:b w:val="0"/>
          <w:sz w:val="24"/>
          <w:szCs w:val="24"/>
        </w:rPr>
      </w:pPr>
      <w:r>
        <w:rPr>
          <w:rFonts w:ascii="黑体" w:eastAsia="黑体" w:hint="eastAsia"/>
          <w:b w:val="0"/>
          <w:sz w:val="24"/>
          <w:szCs w:val="24"/>
        </w:rPr>
        <w:t>七、相关项目成果质量</w:t>
      </w:r>
    </w:p>
    <w:p>
      <w:pPr>
        <w:pStyle w:val="Heading3"/>
        <w:jc w:val="center"/>
        <w:rPr>
          <w:rFonts w:ascii="黑体" w:eastAsia="黑体"/>
          <w:b w:val="0"/>
          <w:sz w:val="24"/>
          <w:szCs w:val="24"/>
        </w:rPr>
      </w:pPr>
      <w:r>
        <w:rPr>
          <w:rFonts w:ascii="黑体" w:eastAsia="黑体" w:hint="eastAsia"/>
          <w:b w:val="0"/>
          <w:sz w:val="24"/>
          <w:szCs w:val="24"/>
        </w:rPr>
        <w:t>八、投标人自主知识产权产品（创新、设计）情况</w:t>
      </w:r>
    </w:p>
    <w:p>
      <w:pPr>
        <w:pStyle w:val="Heading3"/>
        <w:jc w:val="center"/>
        <w:rPr>
          <w:rFonts w:ascii="黑体" w:eastAsia="黑体"/>
          <w:b w:val="0"/>
          <w:sz w:val="24"/>
          <w:szCs w:val="24"/>
        </w:rPr>
      </w:pPr>
      <w:r>
        <w:rPr>
          <w:rFonts w:ascii="黑体" w:eastAsia="黑体" w:hint="eastAsia"/>
          <w:b w:val="0"/>
          <w:sz w:val="24"/>
          <w:szCs w:val="24"/>
        </w:rPr>
        <w:t>九、投标人认为需要加以说明的其他内容（格式自定）</w:t>
      </w:r>
    </w:p>
    <w:p>
      <w:pPr>
        <w:rPr>
          <w:rFonts w:eastAsia="黑体"/>
          <w:bCs/>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ind w:firstLine="1440" w:firstLineChars="600"/>
        <w:rPr>
          <w:b/>
          <w:color w:val="FF0000"/>
        </w:rPr>
      </w:pPr>
      <w:r>
        <w:rPr>
          <w:rFonts w:hint="eastAsia"/>
          <w:b/>
          <w:color w:val="FF0000"/>
        </w:rPr>
        <w:t>（信息公开部分的内容到此为止！以下为信息不公开部分。）</w:t>
      </w:r>
    </w:p>
    <w:p>
      <w:pPr>
        <w:ind w:firstLine="1440" w:firstLineChars="600"/>
        <w:rPr>
          <w:b/>
          <w:color w:val="FF0000"/>
        </w:rPr>
      </w:pPr>
    </w:p>
    <w:p>
      <w:pPr>
        <w:ind w:firstLine="1440" w:firstLineChars="600"/>
        <w:rPr>
          <w:b/>
          <w:color w:val="FF0000"/>
        </w:rPr>
      </w:pPr>
    </w:p>
    <w:p>
      <w:pPr>
        <w:rPr>
          <w:b/>
          <w:color w:val="FF0000"/>
        </w:rPr>
      </w:pPr>
      <w:r>
        <w:rPr>
          <w:b/>
          <w:color w:val="FF0000"/>
        </w:rPr>
        <w:br w:type="page"/>
      </w:r>
    </w:p>
    <w:p>
      <w:pPr>
        <w:outlineLvl w:val="1"/>
        <w:rPr>
          <w:rFonts w:ascii="宋体" w:hAnsi="宋体"/>
          <w:b/>
          <w:color w:val="FF0000"/>
          <w:sz w:val="28"/>
          <w:szCs w:val="28"/>
        </w:rPr>
      </w:pPr>
      <w:r>
        <w:rPr>
          <w:rFonts w:ascii="宋体" w:hAnsi="宋体" w:hint="eastAsia"/>
          <w:b/>
          <w:color w:val="FF0000"/>
          <w:sz w:val="28"/>
          <w:szCs w:val="28"/>
        </w:rPr>
        <w:t>投标文件附件（信息不公开部分）</w:t>
      </w:r>
    </w:p>
    <w:p>
      <w:pPr>
        <w:pStyle w:val="Heading3"/>
        <w:jc w:val="center"/>
        <w:rPr>
          <w:rFonts w:ascii="黑体" w:eastAsia="黑体"/>
          <w:b w:val="0"/>
          <w:sz w:val="24"/>
        </w:rPr>
      </w:pPr>
      <w:r>
        <w:rPr>
          <w:rFonts w:ascii="黑体" w:eastAsia="黑体" w:hint="eastAsia"/>
          <w:bCs w:val="0"/>
          <w:color w:val="000000" w:themeColor="text1"/>
          <w:sz w:val="24"/>
          <w14:textFill>
            <w14:solidFill>
              <w14:schemeClr w14:val="tx1"/>
            </w14:solidFill>
          </w14:textFill>
        </w:rPr>
        <w:t>一、</w:t>
      </w:r>
      <w:bookmarkStart w:id="63" w:name="_Hlk72092499"/>
      <w:r>
        <w:rPr>
          <w:rFonts w:ascii="黑体" w:eastAsia="黑体" w:hint="eastAsia"/>
          <w:b w:val="0"/>
          <w:sz w:val="24"/>
        </w:rPr>
        <w:t>法定代表人（负责人或</w:t>
      </w:r>
      <w:r>
        <w:rPr>
          <w:rFonts w:ascii="黑体" w:eastAsia="黑体" w:hint="eastAsia"/>
          <w:b w:val="0"/>
          <w:color w:val="4F81BD" w:themeColor="accent1"/>
          <w:sz w:val="24"/>
          <w14:textFill>
            <w14:solidFill>
              <w14:schemeClr w14:val="accent1"/>
            </w14:solidFill>
          </w14:textFill>
        </w:rPr>
        <w:t>执行事务合伙人</w:t>
      </w:r>
      <w:r>
        <w:rPr>
          <w:rFonts w:ascii="黑体" w:eastAsia="黑体" w:hint="eastAsia"/>
          <w:b w:val="0"/>
          <w:sz w:val="24"/>
        </w:rPr>
        <w:t>）资格证明书</w:t>
      </w:r>
      <w:bookmarkEnd w:id="63"/>
    </w:p>
    <w:p>
      <w:pPr>
        <w:widowControl w:val="0"/>
        <w:spacing w:line="400" w:lineRule="exact"/>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致友和保险经纪有限公司：</w:t>
      </w:r>
    </w:p>
    <w:p>
      <w:pPr>
        <w:spacing w:line="480" w:lineRule="exact"/>
        <w:rPr>
          <w:rFonts w:asciiTheme="minorEastAsia" w:eastAsiaTheme="minorEastAsia" w:hAnsiTheme="minorEastAsia" w:cstheme="minorEastAsia"/>
        </w:rPr>
      </w:pPr>
    </w:p>
    <w:p>
      <w:pPr>
        <w:widowControl w:val="0"/>
        <w:spacing w:line="400" w:lineRule="exact"/>
        <w:ind w:firstLine="480" w:firstLineChars="200"/>
        <w:rPr>
          <w:rFonts w:asciiTheme="minorEastAsia" w:eastAsiaTheme="minorEastAsia" w:hAnsiTheme="minorEastAsia" w:cstheme="minorEastAsia"/>
          <w:color w:val="000000"/>
          <w:u w:val="single"/>
        </w:rPr>
      </w:pPr>
      <w:r>
        <w:rPr>
          <w:rFonts w:asciiTheme="minorEastAsia" w:eastAsiaTheme="minorEastAsia" w:hAnsiTheme="minorEastAsia" w:cstheme="minorEastAsia" w:hint="eastAsia"/>
          <w:color w:val="000000"/>
        </w:rPr>
        <w:t>单位名称：</w:t>
      </w:r>
      <w:r>
        <w:rPr>
          <w:rFonts w:asciiTheme="minorEastAsia" w:eastAsiaTheme="minorEastAsia" w:hAnsiTheme="minorEastAsia" w:cstheme="minorEastAsia" w:hint="eastAsia"/>
          <w:color w:val="000000"/>
          <w:u w:val="single"/>
        </w:rPr>
        <w:t xml:space="preserve">                   </w:t>
      </w:r>
      <w:r>
        <w:rPr>
          <w:rFonts w:asciiTheme="minorEastAsia" w:eastAsiaTheme="minorEastAsia" w:hAnsiTheme="minorEastAsia" w:cstheme="minorEastAsia" w:hint="eastAsia"/>
          <w:color w:val="000000"/>
          <w:u w:val="single"/>
        </w:rPr>
        <w:softHyphen/>
      </w:r>
      <w:r>
        <w:rPr>
          <w:rFonts w:asciiTheme="minorEastAsia" w:eastAsiaTheme="minorEastAsia" w:hAnsiTheme="minorEastAsia" w:cstheme="minorEastAsia" w:hint="eastAsia"/>
          <w:color w:val="000000"/>
          <w:u w:val="single"/>
        </w:rPr>
        <w:softHyphen/>
      </w:r>
      <w:r>
        <w:rPr>
          <w:rFonts w:asciiTheme="minorEastAsia" w:eastAsiaTheme="minorEastAsia" w:hAnsiTheme="minorEastAsia" w:cstheme="minorEastAsia" w:hint="eastAsia"/>
          <w:color w:val="000000"/>
          <w:u w:val="single"/>
        </w:rPr>
        <w:softHyphen/>
      </w:r>
      <w:r>
        <w:rPr>
          <w:rFonts w:asciiTheme="minorEastAsia" w:eastAsiaTheme="minorEastAsia" w:hAnsiTheme="minorEastAsia" w:cstheme="minorEastAsia" w:hint="eastAsia"/>
          <w:color w:val="000000"/>
          <w:u w:val="single"/>
        </w:rPr>
        <w:softHyphen/>
      </w:r>
      <w:r>
        <w:rPr>
          <w:rFonts w:asciiTheme="minorEastAsia" w:eastAsiaTheme="minorEastAsia" w:hAnsiTheme="minorEastAsia" w:cstheme="minorEastAsia" w:hint="eastAsia"/>
          <w:color w:val="000000"/>
          <w:u w:val="single"/>
        </w:rPr>
        <w:softHyphen/>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地    址：</w:t>
      </w:r>
      <w:r>
        <w:rPr>
          <w:rFonts w:asciiTheme="minorEastAsia" w:eastAsiaTheme="minorEastAsia" w:hAnsiTheme="minorEastAsia" w:cstheme="minorEastAsia" w:hint="eastAsia"/>
          <w:color w:val="000000"/>
          <w:u w:val="single"/>
        </w:rPr>
        <w:t xml:space="preserve">                   </w:t>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姓    名：</w:t>
      </w:r>
      <w:r>
        <w:rPr>
          <w:rFonts w:asciiTheme="minorEastAsia" w:eastAsiaTheme="minorEastAsia" w:hAnsiTheme="minorEastAsia" w:cstheme="minorEastAsia" w:hint="eastAsia"/>
          <w:color w:val="000000"/>
          <w:u w:val="single"/>
        </w:rPr>
        <w:t xml:space="preserve">              </w:t>
      </w:r>
      <w:r>
        <w:rPr>
          <w:rFonts w:asciiTheme="minorEastAsia" w:eastAsiaTheme="minorEastAsia" w:hAnsiTheme="minorEastAsia" w:cstheme="minorEastAsia" w:hint="eastAsia"/>
          <w:color w:val="000000"/>
        </w:rPr>
        <w:t xml:space="preserve"> 性别：</w:t>
      </w:r>
      <w:r>
        <w:rPr>
          <w:rFonts w:asciiTheme="minorEastAsia" w:eastAsiaTheme="minorEastAsia" w:hAnsiTheme="minorEastAsia" w:cstheme="minorEastAsia" w:hint="eastAsia"/>
          <w:color w:val="000000"/>
          <w:u w:val="single"/>
        </w:rPr>
        <w:t xml:space="preserve">          </w:t>
      </w:r>
      <w:r>
        <w:rPr>
          <w:rFonts w:asciiTheme="minorEastAsia" w:eastAsiaTheme="minorEastAsia" w:hAnsiTheme="minorEastAsia" w:cstheme="minorEastAsia" w:hint="eastAsia"/>
          <w:color w:val="000000"/>
        </w:rPr>
        <w:t xml:space="preserve"> 年龄：</w:t>
      </w:r>
      <w:r>
        <w:rPr>
          <w:rFonts w:asciiTheme="minorEastAsia" w:eastAsiaTheme="minorEastAsia" w:hAnsiTheme="minorEastAsia" w:cstheme="minorEastAsia" w:hint="eastAsia"/>
          <w:color w:val="000000"/>
          <w:u w:val="single"/>
        </w:rPr>
        <w:t xml:space="preserve">          </w:t>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身份证号码：</w:t>
      </w:r>
      <w:r>
        <w:rPr>
          <w:rFonts w:asciiTheme="minorEastAsia" w:eastAsiaTheme="minorEastAsia" w:hAnsiTheme="minorEastAsia" w:cstheme="minorEastAsia" w:hint="eastAsia"/>
          <w:color w:val="000000"/>
          <w:u w:val="single"/>
        </w:rPr>
        <w:t xml:space="preserve">                     </w:t>
      </w:r>
      <w:r>
        <w:rPr>
          <w:rFonts w:asciiTheme="minorEastAsia" w:eastAsiaTheme="minorEastAsia" w:hAnsiTheme="minorEastAsia" w:cstheme="minorEastAsia" w:hint="eastAsia"/>
          <w:color w:val="000000"/>
        </w:rPr>
        <w:t>职务：</w:t>
      </w:r>
      <w:r>
        <w:rPr>
          <w:rFonts w:asciiTheme="minorEastAsia" w:eastAsiaTheme="minorEastAsia" w:hAnsiTheme="minorEastAsia" w:cstheme="minorEastAsia" w:hint="eastAsia"/>
          <w:color w:val="000000"/>
          <w:u w:val="single"/>
        </w:rPr>
        <w:t xml:space="preserve">                   </w:t>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联系电话或手机号码</w:t>
      </w:r>
      <w:r>
        <w:rPr>
          <w:rFonts w:asciiTheme="minorEastAsia" w:eastAsiaTheme="minorEastAsia" w:hAnsiTheme="minorEastAsia" w:cstheme="minorEastAsia" w:hint="eastAsia"/>
          <w:color w:val="000000"/>
          <w:highlight w:val="yellow"/>
          <w:u w:val="single"/>
        </w:rPr>
        <w:t>：（如法定代表人为投标人代表，则必须需填写此项）</w:t>
      </w:r>
      <w:r>
        <w:rPr>
          <w:rFonts w:asciiTheme="minorEastAsia" w:eastAsiaTheme="minorEastAsia" w:hAnsiTheme="minorEastAsia" w:cstheme="minorEastAsia" w:hint="eastAsia"/>
          <w:color w:val="000000"/>
          <w:highlight w:val="yellow"/>
        </w:rPr>
        <w:t>。</w:t>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我系</w:t>
      </w:r>
      <w:r>
        <w:rPr>
          <w:rFonts w:asciiTheme="minorEastAsia" w:eastAsiaTheme="minorEastAsia" w:hAnsiTheme="minorEastAsia" w:cstheme="minorEastAsia" w:hint="eastAsia"/>
          <w:color w:val="000000"/>
          <w:u w:val="single"/>
        </w:rPr>
        <w:t xml:space="preserve">  投标人名称 </w:t>
      </w:r>
      <w:r>
        <w:rPr>
          <w:rFonts w:asciiTheme="minorEastAsia" w:eastAsiaTheme="minorEastAsia" w:hAnsiTheme="minorEastAsia" w:cstheme="minorEastAsia" w:hint="eastAsia"/>
          <w:color w:val="000000"/>
        </w:rPr>
        <w:t>的法定代表人（负责人或执行事务合伙人）。本证明书用于</w:t>
      </w:r>
      <w:r>
        <w:rPr>
          <w:rFonts w:asciiTheme="minorEastAsia" w:eastAsiaTheme="minorEastAsia" w:hAnsiTheme="minorEastAsia" w:cstheme="minorEastAsia" w:hint="eastAsia"/>
          <w:color w:val="000000"/>
          <w:u w:val="single"/>
        </w:rPr>
        <w:t xml:space="preserve"> 投标人名称 </w:t>
      </w:r>
      <w:r>
        <w:rPr>
          <w:rFonts w:asciiTheme="minorEastAsia" w:eastAsiaTheme="minorEastAsia" w:hAnsiTheme="minorEastAsia" w:cstheme="minorEastAsia" w:hint="eastAsia"/>
          <w:color w:val="000000"/>
        </w:rPr>
        <w:t>签署</w:t>
      </w:r>
      <w:r>
        <w:rPr>
          <w:rFonts w:asciiTheme="minorEastAsia" w:eastAsiaTheme="minorEastAsia" w:hAnsiTheme="minorEastAsia" w:cstheme="minorEastAsia" w:hint="eastAsia"/>
          <w:color w:val="000000"/>
          <w:u w:val="single"/>
        </w:rPr>
        <w:t xml:space="preserve"> 项目名称（项目编号）</w:t>
      </w:r>
      <w:r>
        <w:rPr>
          <w:rFonts w:asciiTheme="minorEastAsia" w:eastAsiaTheme="minorEastAsia" w:hAnsiTheme="minorEastAsia" w:cstheme="minorEastAsia" w:hint="eastAsia"/>
          <w:color w:val="000000"/>
        </w:rPr>
        <w:t>项目的投标文件、进行合同投标、签署合同和处理与之有关的一切事务。</w:t>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特此证明。</w:t>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日  期：</w:t>
      </w:r>
      <w:r>
        <w:rPr>
          <w:rFonts w:hint="eastAsia"/>
          <w:szCs w:val="21"/>
          <w:u w:val="single"/>
        </w:rPr>
        <w:t xml:space="preserve">      </w:t>
      </w:r>
      <w:r>
        <w:rPr>
          <w:rFonts w:asciiTheme="minorEastAsia" w:eastAsiaTheme="minorEastAsia" w:hAnsiTheme="minorEastAsia" w:cstheme="minorEastAsia" w:hint="eastAsia"/>
          <w:color w:val="000000"/>
        </w:rPr>
        <w:t>年</w:t>
      </w:r>
      <w:r>
        <w:rPr>
          <w:rFonts w:hint="eastAsia"/>
          <w:szCs w:val="21"/>
          <w:u w:val="single"/>
        </w:rPr>
        <w:t xml:space="preserve">      </w:t>
      </w:r>
      <w:r>
        <w:rPr>
          <w:rFonts w:asciiTheme="minorEastAsia" w:eastAsiaTheme="minorEastAsia" w:hAnsiTheme="minorEastAsia" w:cstheme="minorEastAsia" w:hint="eastAsia"/>
          <w:color w:val="000000"/>
        </w:rPr>
        <w:t>月</w:t>
      </w:r>
      <w:r>
        <w:rPr>
          <w:rFonts w:hint="eastAsia"/>
          <w:szCs w:val="21"/>
          <w:u w:val="single"/>
        </w:rPr>
        <w:t xml:space="preserve">      </w:t>
      </w:r>
      <w:r>
        <w:rPr>
          <w:rFonts w:asciiTheme="minorEastAsia" w:eastAsiaTheme="minorEastAsia" w:hAnsiTheme="minorEastAsia" w:cstheme="minorEastAsia" w:hint="eastAsia"/>
          <w:color w:val="000000"/>
        </w:rPr>
        <w:t>日</w:t>
      </w:r>
    </w:p>
    <w:p>
      <w:pPr>
        <w:spacing w:line="360" w:lineRule="auto"/>
        <w:rPr>
          <w:rFonts w:asciiTheme="minorEastAsia" w:eastAsiaTheme="minorEastAsia" w:hAnsiTheme="minorEastAsia" w:cstheme="minorEastAsia"/>
          <w:bCs/>
          <w:color w:val="000000"/>
        </w:rPr>
      </w:pPr>
      <w:r>
        <w:rPr>
          <w:rFonts w:asciiTheme="minorEastAsia" w:eastAsiaTheme="minorEastAsia" w:hAnsiTheme="minorEastAsia" w:cstheme="minorEastAsia" w:hint="eastAsia"/>
          <w:color w:val="000000"/>
        </w:rPr>
        <w:pict>
          <v:shapetype id="_x0000_t202" coordsize="21600,21600" o:spt="202" path="m,l,21600r21600,l21600,xe">
            <v:stroke joinstyle="miter"/>
            <v:path gradientshapeok="t" o:connecttype="rect"/>
          </v:shapetype>
          <v:shape id="_x0000_s1026"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rPr>
                      <w:rFonts w:ascii="宋体" w:hAnsi="宋体" w:cs="宋体"/>
                    </w:rPr>
                  </w:pPr>
                </w:p>
                <w:p/>
                <w:p>
                  <w:pPr>
                    <w:jc w:val="center"/>
                    <w:rPr>
                      <w:rFonts w:ascii="仿宋" w:eastAsia="仿宋" w:hAnsi="仿宋" w:cs="仿宋"/>
                      <w:bCs/>
                      <w:sz w:val="22"/>
                      <w:szCs w:val="22"/>
                    </w:rPr>
                  </w:pPr>
                  <w:r>
                    <w:rPr>
                      <w:rFonts w:ascii="仿宋" w:eastAsia="仿宋" w:hAnsi="仿宋" w:cs="仿宋" w:hint="eastAsia"/>
                      <w:bCs/>
                      <w:sz w:val="22"/>
                      <w:szCs w:val="22"/>
                    </w:rPr>
                    <w:t>法定代表人（负责人或执行事务合伙人）</w:t>
                  </w:r>
                </w:p>
                <w:p>
                  <w:pPr>
                    <w:jc w:val="center"/>
                    <w:rPr>
                      <w:rFonts w:ascii="仿宋" w:eastAsia="仿宋" w:hAnsi="仿宋" w:cs="仿宋"/>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Theme="minorEastAsia" w:eastAsiaTheme="minorEastAsia" w:hAnsiTheme="minorEastAsia" w:cstheme="minorEastAsia"/>
          <w:bCs/>
          <w:color w:val="000000"/>
        </w:rPr>
      </w:pPr>
    </w:p>
    <w:p>
      <w:pPr>
        <w:spacing w:line="360" w:lineRule="auto"/>
        <w:rPr>
          <w:rFonts w:asciiTheme="minorEastAsia" w:eastAsiaTheme="minorEastAsia" w:hAnsiTheme="minorEastAsia" w:cstheme="minorEastAsia"/>
          <w:bCs/>
          <w:color w:val="000000"/>
        </w:rPr>
      </w:pPr>
    </w:p>
    <w:p>
      <w:pPr>
        <w:spacing w:line="360" w:lineRule="auto"/>
        <w:rPr>
          <w:rFonts w:asciiTheme="minorEastAsia" w:eastAsiaTheme="minorEastAsia" w:hAnsiTheme="minorEastAsia" w:cstheme="minorEastAsia"/>
          <w:bCs/>
          <w:color w:val="000000"/>
        </w:rPr>
      </w:pPr>
    </w:p>
    <w:p>
      <w:pPr>
        <w:rPr>
          <w:rFonts w:asciiTheme="minorEastAsia" w:eastAsiaTheme="minorEastAsia" w:hAnsiTheme="minorEastAsia" w:cstheme="minorEastAsia"/>
          <w:color w:val="000000"/>
        </w:rPr>
      </w:pPr>
    </w:p>
    <w:p>
      <w:pPr>
        <w:rPr>
          <w:rFonts w:asciiTheme="minorEastAsia" w:eastAsiaTheme="minorEastAsia" w:hAnsiTheme="minorEastAsia" w:cstheme="minorEastAsia"/>
          <w:color w:val="000000"/>
        </w:rPr>
      </w:pPr>
    </w:p>
    <w:p>
      <w:pPr>
        <w:spacing w:after="60"/>
        <w:rPr>
          <w:rFonts w:asciiTheme="minorEastAsia" w:eastAsiaTheme="minorEastAsia" w:hAnsiTheme="minorEastAsia" w:cstheme="minorEastAsia"/>
          <w:color w:val="000000"/>
        </w:rPr>
      </w:pPr>
    </w:p>
    <w:p>
      <w:pPr>
        <w:rPr>
          <w:rFonts w:asciiTheme="minorEastAsia" w:eastAsiaTheme="minorEastAsia" w:hAnsiTheme="minorEastAsia" w:cstheme="minorEastAsia"/>
          <w:color w:val="000000"/>
        </w:rPr>
      </w:pPr>
    </w:p>
    <w:p>
      <w:pPr>
        <w:jc w:val="center"/>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color w:val="000000"/>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rPr>
                      <w:rFonts w:ascii="宋体" w:hAnsi="宋体" w:cs="宋体"/>
                    </w:rPr>
                  </w:pPr>
                </w:p>
                <w:p/>
                <w:p>
                  <w:pPr>
                    <w:jc w:val="center"/>
                    <w:rPr>
                      <w:rFonts w:ascii="仿宋" w:eastAsia="仿宋" w:hAnsi="仿宋" w:cs="仿宋"/>
                      <w:bCs/>
                      <w:sz w:val="22"/>
                      <w:szCs w:val="22"/>
                    </w:rPr>
                  </w:pPr>
                  <w:r>
                    <w:rPr>
                      <w:rFonts w:ascii="仿宋" w:eastAsia="仿宋" w:hAnsi="仿宋" w:cs="仿宋" w:hint="eastAsia"/>
                      <w:bCs/>
                      <w:sz w:val="22"/>
                      <w:szCs w:val="22"/>
                    </w:rPr>
                    <w:t>法定代表人（负责人或执行事务合伙人）</w:t>
                  </w:r>
                </w:p>
                <w:p>
                  <w:pPr>
                    <w:jc w:val="center"/>
                    <w:rPr>
                      <w:rFonts w:ascii="仿宋" w:eastAsia="仿宋" w:hAnsi="仿宋" w:cs="仿宋"/>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Theme="minorEastAsia" w:eastAsiaTheme="minorEastAsia" w:hAnsiTheme="minorEastAsia" w:cstheme="minorEastAsia"/>
          <w:bCs/>
          <w:color w:val="000000"/>
        </w:rPr>
      </w:pPr>
      <w:r>
        <w:rPr>
          <w:rFonts w:asciiTheme="minorEastAsia" w:eastAsiaTheme="minorEastAsia" w:hAnsiTheme="minorEastAsia" w:cstheme="minorEastAsia" w:hint="eastAsia"/>
          <w:bCs/>
          <w:color w:val="000000"/>
        </w:rPr>
        <w:t>说明：</w:t>
      </w:r>
    </w:p>
    <w:p>
      <w:pPr>
        <w:snapToGrid w:val="0"/>
        <w:ind w:firstLine="480" w:firstLineChars="200"/>
        <w:rPr>
          <w:rFonts w:asciiTheme="minorEastAsia" w:eastAsiaTheme="minorEastAsia" w:hAnsiTheme="minorEastAsia" w:cstheme="minorEastAsia"/>
          <w:bCs/>
          <w:color w:val="000000"/>
        </w:rPr>
      </w:pPr>
      <w:r>
        <w:rPr>
          <w:rFonts w:asciiTheme="minorEastAsia" w:eastAsiaTheme="minorEastAsia" w:hAnsiTheme="minorEastAsia" w:cstheme="minorEastAsia" w:hint="eastAsia"/>
          <w:bCs/>
          <w:color w:val="000000"/>
        </w:rPr>
        <w:t>1.</w:t>
      </w:r>
      <w:r>
        <w:rPr>
          <w:rFonts w:hint="eastAsia"/>
          <w:szCs w:val="21"/>
        </w:rPr>
        <w:t>法定代表人（负责人或</w:t>
      </w:r>
      <w:r>
        <w:rPr>
          <w:rFonts w:hint="eastAsia"/>
          <w:color w:val="4F81BD" w:themeColor="accent1"/>
          <w:szCs w:val="21"/>
          <w14:textFill>
            <w14:solidFill>
              <w14:schemeClr w14:val="accent1"/>
            </w14:solidFill>
          </w14:textFill>
        </w:rPr>
        <w:t>执行事务合伙人</w:t>
      </w:r>
      <w:r>
        <w:rPr>
          <w:rFonts w:hint="eastAsia"/>
          <w:szCs w:val="21"/>
        </w:rPr>
        <w:t>）为投标人（企业事业单位、国家机关、社会团体）的主要行政负责人。</w:t>
      </w:r>
      <w:r>
        <w:rPr>
          <w:rFonts w:asciiTheme="minorEastAsia" w:eastAsiaTheme="minorEastAsia" w:hAnsiTheme="minorEastAsia" w:cstheme="minorEastAsia" w:hint="eastAsia"/>
          <w:bCs/>
          <w:color w:val="000000"/>
        </w:rPr>
        <w:t>须提供法定代表人（负责人或执行事务合伙人）的身份证扫描件；港澳台居民可提供来往通行证扫描件；非中国国籍管辖范围人员，可提供公安部门认可的身份证明材料扫描件；</w:t>
      </w:r>
    </w:p>
    <w:p>
      <w:pPr>
        <w:snapToGrid w:val="0"/>
        <w:ind w:firstLine="480" w:firstLineChars="200"/>
        <w:rPr>
          <w:rFonts w:asciiTheme="minorEastAsia" w:eastAsiaTheme="minorEastAsia" w:hAnsiTheme="minorEastAsia" w:cstheme="minorEastAsia"/>
          <w:bCs/>
          <w:color w:val="000000"/>
        </w:rPr>
      </w:pPr>
      <w:r>
        <w:rPr>
          <w:rFonts w:asciiTheme="minorEastAsia" w:eastAsiaTheme="minorEastAsia" w:hAnsiTheme="minorEastAsia" w:cstheme="minorEastAsia" w:hint="eastAsia"/>
          <w:bCs/>
          <w:color w:val="000000"/>
        </w:rPr>
        <w:t>2.招投标文件中涉及需法定代表人之处，非法人组织可由负责人或执行事务合伙人执行。</w:t>
      </w:r>
    </w:p>
    <w:p>
      <w:pPr>
        <w:snapToGrid w:val="0"/>
        <w:ind w:firstLine="480" w:firstLineChars="200"/>
        <w:rPr>
          <w:rFonts w:asciiTheme="minorEastAsia" w:eastAsiaTheme="minorEastAsia" w:hAnsiTheme="minorEastAsia" w:cstheme="minorEastAsia"/>
          <w:bCs/>
          <w:color w:val="000000"/>
        </w:rPr>
      </w:pPr>
      <w:r>
        <w:rPr>
          <w:rFonts w:asciiTheme="minorEastAsia" w:eastAsiaTheme="minorEastAsia" w:hAnsiTheme="minorEastAsia" w:cstheme="minorEastAsia" w:hint="eastAsia"/>
          <w:bCs/>
          <w:color w:val="000000"/>
        </w:rPr>
        <w:t>3.如是法定代表人（负责人或执行事务合伙人）直接参与投标，必须填写《法定代表人（负责人或执行事务合伙人）资格证明书》，可不用填写《投标文件签署授权委托书》。</w:t>
      </w:r>
    </w:p>
    <w:p>
      <w:pPr>
        <w:pStyle w:val="NormalIndent"/>
      </w:pPr>
      <w:r>
        <w:rPr>
          <w:rFonts w:eastAsia="宋体" w:hint="eastAsia"/>
          <w:szCs w:val="21"/>
        </w:rPr>
        <w:t>4.</w:t>
      </w:r>
      <w:r>
        <w:rPr>
          <w:rFonts w:hint="eastAsia"/>
          <w:szCs w:val="21"/>
        </w:rPr>
        <w:t>内容必须填写真实、清楚，涂改无效，不得转让、买卖。</w:t>
      </w:r>
    </w:p>
    <w:p>
      <w:pPr>
        <w:pStyle w:val="NormalIndent"/>
      </w:pPr>
    </w:p>
    <w:p/>
    <w:p>
      <w:pPr>
        <w:pStyle w:val="Heading3"/>
        <w:spacing w:before="120" w:after="120"/>
        <w:jc w:val="center"/>
        <w:rPr>
          <w:rFonts w:ascii="黑体" w:eastAsia="黑体"/>
          <w:b w:val="0"/>
          <w:sz w:val="24"/>
        </w:rPr>
      </w:pPr>
      <w:r>
        <w:rPr>
          <w:rFonts w:ascii="黑体" w:eastAsia="黑体" w:hint="eastAsia"/>
          <w:b w:val="0"/>
          <w:sz w:val="24"/>
        </w:rPr>
        <w:t>二、投标文件签署授权委托书</w:t>
      </w:r>
    </w:p>
    <w:p>
      <w:pPr>
        <w:widowControl w:val="0"/>
        <w:spacing w:line="400" w:lineRule="exact"/>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致友和保险经纪有限公司：</w:t>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本授权委托书声明：我</w:t>
      </w:r>
      <w:r>
        <w:rPr>
          <w:rFonts w:asciiTheme="minorEastAsia" w:eastAsiaTheme="minorEastAsia" w:hAnsiTheme="minorEastAsia" w:cstheme="minorEastAsia" w:hint="eastAsia"/>
          <w:color w:val="000000"/>
          <w:u w:val="single"/>
        </w:rPr>
        <w:t xml:space="preserve">  姓名  </w:t>
      </w:r>
      <w:r>
        <w:rPr>
          <w:rFonts w:asciiTheme="minorEastAsia" w:eastAsiaTheme="minorEastAsia" w:hAnsiTheme="minorEastAsia" w:cstheme="minorEastAsia" w:hint="eastAsia"/>
          <w:color w:val="000000"/>
        </w:rPr>
        <w:t>系</w:t>
      </w:r>
      <w:r>
        <w:rPr>
          <w:rFonts w:asciiTheme="minorEastAsia" w:eastAsiaTheme="minorEastAsia" w:hAnsiTheme="minorEastAsia" w:cstheme="minorEastAsia" w:hint="eastAsia"/>
          <w:color w:val="000000"/>
          <w:u w:val="single"/>
        </w:rPr>
        <w:t xml:space="preserve">  投标人名称  </w:t>
      </w:r>
      <w:r>
        <w:rPr>
          <w:rFonts w:asciiTheme="minorEastAsia" w:eastAsiaTheme="minorEastAsia" w:hAnsiTheme="minorEastAsia" w:cstheme="minorEastAsia" w:hint="eastAsia"/>
          <w:color w:val="000000"/>
        </w:rPr>
        <w:t>的法定代表人（负责人或执行事务合伙人），现授权委托</w:t>
      </w:r>
      <w:r>
        <w:rPr>
          <w:rFonts w:asciiTheme="minorEastAsia" w:eastAsiaTheme="minorEastAsia" w:hAnsiTheme="minorEastAsia" w:cstheme="minorEastAsia" w:hint="eastAsia"/>
          <w:color w:val="000000"/>
          <w:u w:val="single"/>
        </w:rPr>
        <w:t xml:space="preserve">  姓名  </w:t>
      </w:r>
      <w:r>
        <w:rPr>
          <w:rFonts w:asciiTheme="minorEastAsia" w:eastAsiaTheme="minorEastAsia" w:hAnsiTheme="minorEastAsia" w:cstheme="minorEastAsia" w:hint="eastAsia"/>
          <w:color w:val="000000"/>
        </w:rPr>
        <w:t>为我公司签署本项目已递交的投标文件的法定代表人的授权委托代理人，代理人全权代表我所签署的本项目已递交的投标文件内容我均承认。</w:t>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代理人无转委托权，特此委托。</w:t>
      </w:r>
    </w:p>
    <w:p>
      <w:pPr>
        <w:widowControl w:val="0"/>
        <w:spacing w:line="400" w:lineRule="exact"/>
        <w:ind w:firstLine="480" w:firstLineChars="200"/>
        <w:rPr>
          <w:rFonts w:asciiTheme="minorEastAsia" w:eastAsiaTheme="minorEastAsia" w:hAnsiTheme="minorEastAsia" w:cstheme="minorEastAsia"/>
          <w:color w:val="000000"/>
        </w:rPr>
      </w:pP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代理人：</w:t>
      </w:r>
      <w:r>
        <w:rPr>
          <w:rFonts w:hint="eastAsia"/>
          <w:szCs w:val="21"/>
          <w:u w:val="single"/>
        </w:rPr>
        <w:t xml:space="preserve">                  </w:t>
      </w:r>
      <w:r>
        <w:rPr>
          <w:rFonts w:asciiTheme="minorEastAsia" w:eastAsiaTheme="minorEastAsia" w:hAnsiTheme="minorEastAsia" w:cstheme="minorEastAsia" w:hint="eastAsia"/>
          <w:color w:val="000000"/>
        </w:rPr>
        <w:t>性别：</w:t>
      </w:r>
      <w:r>
        <w:rPr>
          <w:rFonts w:hint="eastAsia"/>
          <w:szCs w:val="21"/>
          <w:u w:val="single"/>
        </w:rPr>
        <w:t xml:space="preserve">                  </w:t>
      </w:r>
      <w:r>
        <w:rPr>
          <w:rFonts w:asciiTheme="minorEastAsia" w:eastAsiaTheme="minorEastAsia" w:hAnsiTheme="minorEastAsia" w:cstheme="minorEastAsia" w:hint="eastAsia"/>
          <w:color w:val="000000"/>
        </w:rPr>
        <w:t>年龄：</w:t>
      </w:r>
      <w:r>
        <w:rPr>
          <w:rFonts w:hint="eastAsia"/>
          <w:szCs w:val="21"/>
          <w:u w:val="single"/>
        </w:rPr>
        <w:t xml:space="preserve">                  </w:t>
      </w: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联系电话：</w:t>
      </w:r>
      <w:r>
        <w:rPr>
          <w:rFonts w:hint="eastAsia"/>
          <w:szCs w:val="21"/>
          <w:u w:val="single"/>
        </w:rPr>
        <w:t xml:space="preserve">                  </w:t>
      </w:r>
      <w:r>
        <w:rPr>
          <w:rFonts w:asciiTheme="minorEastAsia" w:eastAsiaTheme="minorEastAsia" w:hAnsiTheme="minorEastAsia" w:cstheme="minorEastAsia" w:hint="eastAsia"/>
          <w:color w:val="000000"/>
        </w:rPr>
        <w:t>手机：</w:t>
      </w:r>
      <w:r>
        <w:rPr>
          <w:rFonts w:hint="eastAsia"/>
          <w:szCs w:val="21"/>
          <w:u w:val="single"/>
        </w:rPr>
        <w:t xml:space="preserve">                  </w:t>
      </w:r>
    </w:p>
    <w:p>
      <w:pPr>
        <w:widowControl w:val="0"/>
        <w:spacing w:line="400" w:lineRule="exact"/>
        <w:ind w:firstLine="480" w:firstLineChars="200"/>
        <w:rPr>
          <w:rFonts w:asciiTheme="minorEastAsia" w:eastAsiaTheme="minorEastAsia" w:hAnsiTheme="minorEastAsia" w:cstheme="minorEastAsia"/>
          <w:color w:val="000000"/>
          <w:u w:val="single"/>
        </w:rPr>
      </w:pPr>
      <w:r>
        <w:rPr>
          <w:rFonts w:asciiTheme="minorEastAsia" w:eastAsiaTheme="minorEastAsia" w:hAnsiTheme="minorEastAsia" w:cstheme="minorEastAsia" w:hint="eastAsia"/>
          <w:color w:val="000000"/>
        </w:rPr>
        <w:t>身份证号码：</w:t>
      </w:r>
      <w:r>
        <w:rPr>
          <w:rFonts w:hint="eastAsia"/>
          <w:szCs w:val="21"/>
          <w:u w:val="single"/>
        </w:rPr>
        <w:t xml:space="preserve">                  </w:t>
      </w:r>
      <w:r>
        <w:rPr>
          <w:rFonts w:asciiTheme="minorEastAsia" w:eastAsiaTheme="minorEastAsia" w:hAnsiTheme="minorEastAsia" w:cstheme="minorEastAsia" w:hint="eastAsia"/>
          <w:color w:val="000000"/>
        </w:rPr>
        <w:t>职务：</w:t>
      </w:r>
      <w:r>
        <w:rPr>
          <w:rFonts w:hint="eastAsia"/>
          <w:szCs w:val="21"/>
          <w:u w:val="single"/>
        </w:rPr>
        <w:t xml:space="preserve">                  </w:t>
      </w:r>
    </w:p>
    <w:p>
      <w:pPr>
        <w:widowControl w:val="0"/>
        <w:spacing w:line="400" w:lineRule="exact"/>
        <w:ind w:firstLine="480" w:firstLineChars="200"/>
        <w:rPr>
          <w:rFonts w:asciiTheme="minorEastAsia" w:eastAsiaTheme="minorEastAsia" w:hAnsiTheme="minorEastAsia" w:cstheme="minorEastAsia"/>
          <w:color w:val="000000"/>
        </w:rPr>
      </w:pPr>
    </w:p>
    <w:p>
      <w:pPr>
        <w:widowControl w:val="0"/>
        <w:spacing w:line="400" w:lineRule="exact"/>
        <w:ind w:firstLine="480" w:firstLineChars="200"/>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授权委托日期：</w:t>
      </w:r>
      <w:r>
        <w:rPr>
          <w:rFonts w:hint="eastAsia"/>
          <w:szCs w:val="21"/>
          <w:u w:val="single"/>
        </w:rPr>
        <w:t xml:space="preserve">       </w:t>
      </w:r>
      <w:r>
        <w:rPr>
          <w:rFonts w:asciiTheme="minorEastAsia" w:eastAsiaTheme="minorEastAsia" w:hAnsiTheme="minorEastAsia" w:cstheme="minorEastAsia" w:hint="eastAsia"/>
          <w:color w:val="000000"/>
        </w:rPr>
        <w:t>年</w:t>
      </w:r>
      <w:r>
        <w:rPr>
          <w:rFonts w:hint="eastAsia"/>
          <w:szCs w:val="21"/>
          <w:u w:val="single"/>
        </w:rPr>
        <w:t xml:space="preserve">      </w:t>
      </w:r>
      <w:r>
        <w:rPr>
          <w:rFonts w:asciiTheme="minorEastAsia" w:eastAsiaTheme="minorEastAsia" w:hAnsiTheme="minorEastAsia" w:cstheme="minorEastAsia" w:hint="eastAsia"/>
          <w:color w:val="000000"/>
        </w:rPr>
        <w:t>月</w:t>
      </w:r>
      <w:r>
        <w:rPr>
          <w:rFonts w:hint="eastAsia"/>
          <w:szCs w:val="21"/>
          <w:u w:val="single"/>
        </w:rPr>
        <w:t xml:space="preserve">      </w:t>
      </w:r>
      <w:r>
        <w:rPr>
          <w:rFonts w:asciiTheme="minorEastAsia" w:eastAsiaTheme="minorEastAsia" w:hAnsiTheme="minorEastAsia" w:cstheme="minorEastAsia" w:hint="eastAsia"/>
          <w:color w:val="000000"/>
        </w:rPr>
        <w:t>日</w:t>
      </w:r>
    </w:p>
    <w:p>
      <w:pPr>
        <w:spacing w:line="360" w:lineRule="auto"/>
        <w:rPr>
          <w:rFonts w:ascii="仿宋" w:eastAsia="仿宋" w:hAnsi="仿宋" w:cs="仿宋"/>
          <w:bCs/>
          <w:color w:val="000000"/>
        </w:rPr>
      </w:pPr>
      <w:r>
        <w:rPr>
          <w:color w:val="000000"/>
        </w:rPr>
        <w:pict>
          <v:shape id="_x0000_s1026"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rPr>
                      <w:rFonts w:ascii="宋体" w:hAnsi="宋体" w:cs="宋体"/>
                    </w:rPr>
                  </w:pPr>
                </w:p>
                <w:p/>
                <w:p>
                  <w:pPr>
                    <w:jc w:val="center"/>
                    <w:rPr>
                      <w:rFonts w:ascii="仿宋" w:eastAsia="仿宋" w:hAnsi="仿宋" w:cs="仿宋"/>
                      <w:bCs/>
                    </w:rPr>
                  </w:pPr>
                  <w:r>
                    <w:rPr>
                      <w:rFonts w:ascii="仿宋" w:eastAsia="仿宋" w:hAnsi="仿宋" w:cs="仿宋" w:hint="eastAsia"/>
                      <w:bCs/>
                    </w:rPr>
                    <w:t>被授权人身份证反面</w:t>
                  </w:r>
                </w:p>
              </w:txbxContent>
            </v:textbox>
          </v:shape>
        </w:pict>
      </w:r>
      <w:r>
        <w:rPr>
          <w:color w:val="000000"/>
        </w:rPr>
        <w:pict>
          <v:shape id="_x0000_s1026"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rPr>
                      <w:rFonts w:ascii="宋体" w:hAnsi="宋体" w:cs="宋体"/>
                    </w:rPr>
                  </w:pPr>
                </w:p>
                <w:p/>
                <w:p>
                  <w:pPr>
                    <w:jc w:val="center"/>
                    <w:rPr>
                      <w:rFonts w:ascii="仿宋" w:eastAsia="仿宋" w:hAnsi="仿宋" w:cs="仿宋"/>
                      <w:bCs/>
                      <w:sz w:val="22"/>
                      <w:szCs w:val="22"/>
                    </w:rPr>
                  </w:pPr>
                  <w:r>
                    <w:rPr>
                      <w:rFonts w:ascii="仿宋" w:eastAsia="仿宋" w:hAnsi="仿宋" w:cs="仿宋" w:hint="eastAsia"/>
                      <w:bCs/>
                    </w:rPr>
                    <w:t>被授权人身份证正面</w:t>
                  </w:r>
                </w:p>
              </w:txbxContent>
            </v:textbox>
          </v:shape>
        </w:pict>
      </w:r>
    </w:p>
    <w:p>
      <w:pPr>
        <w:spacing w:line="360" w:lineRule="auto"/>
        <w:rPr>
          <w:rFonts w:ascii="仿宋" w:eastAsia="仿宋" w:hAnsi="仿宋" w:cs="仿宋"/>
          <w:bCs/>
          <w:color w:val="000000"/>
        </w:rPr>
      </w:pPr>
    </w:p>
    <w:p>
      <w:pPr>
        <w:spacing w:line="360" w:lineRule="auto"/>
        <w:rPr>
          <w:rFonts w:ascii="仿宋" w:eastAsia="仿宋" w:hAnsi="仿宋" w:cs="仿宋"/>
          <w:bCs/>
          <w:color w:val="000000"/>
        </w:rPr>
      </w:pPr>
    </w:p>
    <w:p>
      <w:pPr>
        <w:spacing w:line="360" w:lineRule="auto"/>
        <w:rPr>
          <w:rFonts w:ascii="仿宋" w:eastAsia="仿宋" w:hAnsi="仿宋" w:cs="仿宋"/>
          <w:bCs/>
          <w:color w:val="000000"/>
        </w:rPr>
      </w:pPr>
    </w:p>
    <w:p>
      <w:pPr>
        <w:rPr>
          <w:rFonts w:ascii="仿宋" w:eastAsia="仿宋" w:hAnsi="仿宋" w:cs="仿宋"/>
          <w:color w:val="000000"/>
        </w:rPr>
      </w:pPr>
    </w:p>
    <w:p>
      <w:pPr>
        <w:rPr>
          <w:rFonts w:ascii="仿宋" w:eastAsia="仿宋" w:hAnsi="仿宋" w:cs="仿宋"/>
          <w:color w:val="000000"/>
        </w:rPr>
      </w:pPr>
    </w:p>
    <w:p>
      <w:pPr>
        <w:spacing w:after="60"/>
        <w:rPr>
          <w:rFonts w:ascii="仿宋" w:eastAsia="仿宋" w:hAnsi="仿宋" w:cs="仿宋"/>
          <w:color w:val="000000"/>
        </w:rPr>
      </w:pPr>
    </w:p>
    <w:p>
      <w:pPr>
        <w:rPr>
          <w:rFonts w:ascii="仿宋" w:eastAsia="仿宋" w:hAnsi="仿宋" w:cs="仿宋"/>
          <w:color w:val="000000"/>
        </w:rPr>
      </w:pPr>
    </w:p>
    <w:p>
      <w:pPr>
        <w:spacing w:line="360" w:lineRule="auto"/>
        <w:jc w:val="both"/>
        <w:rPr>
          <w:szCs w:val="21"/>
        </w:rPr>
      </w:pPr>
      <w:r>
        <w:rPr>
          <w:rFonts w:hint="eastAsia"/>
          <w:szCs w:val="21"/>
        </w:rPr>
        <w:t>说明：</w:t>
      </w:r>
    </w:p>
    <w:p>
      <w:pPr>
        <w:spacing w:line="360" w:lineRule="auto"/>
        <w:jc w:val="both"/>
        <w:rPr>
          <w:szCs w:val="21"/>
        </w:rPr>
      </w:pPr>
      <w:r>
        <w:rPr>
          <w:rFonts w:hint="eastAsia"/>
          <w:szCs w:val="21"/>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szCs w:val="21"/>
        </w:rPr>
      </w:pPr>
      <w:r>
        <w:rPr>
          <w:rFonts w:hint="eastAsia"/>
          <w:szCs w:val="21"/>
        </w:rPr>
        <w:t>2.请提供代理人身份证扫描件（正反两面）；港澳台居民可提供来往通行证扫描件；非中国国籍管辖范围人员，可提供公安部门认可的身份证明材料扫描件。</w:t>
      </w:r>
    </w:p>
    <w:p>
      <w:pPr>
        <w:pStyle w:val="NormalIndent"/>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pStyle w:val="Heading3"/>
        <w:spacing w:before="120" w:after="120"/>
        <w:jc w:val="center"/>
        <w:rPr>
          <w:rFonts w:ascii="黑体" w:eastAsia="黑体"/>
          <w:b w:val="0"/>
          <w:sz w:val="24"/>
        </w:rPr>
      </w:pPr>
      <w:r>
        <w:rPr>
          <w:rFonts w:ascii="黑体" w:eastAsia="黑体" w:hint="eastAsia"/>
          <w:b w:val="0"/>
          <w:sz w:val="24"/>
        </w:rPr>
        <w:t>三、供应商法定代表人等缴纳社会保险情况一览表</w:t>
      </w:r>
    </w:p>
    <w:p>
      <w:pPr>
        <w:snapToGrid w:val="0"/>
        <w:ind w:firstLine="480" w:firstLineChars="200"/>
        <w:rPr>
          <w:rFonts w:ascii="仿宋" w:eastAsia="仿宋" w:hAnsi="仿宋" w:cs="仿宋"/>
          <w:b/>
          <w:szCs w:val="21"/>
        </w:rPr>
      </w:pPr>
      <w:r>
        <w:rPr>
          <w:rFonts w:ascii="仿宋" w:eastAsia="仿宋" w:hAnsi="仿宋" w:cs="仿宋" w:hint="eastAsia"/>
          <w:b/>
          <w:szCs w:val="21"/>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snapToGrid w:val="0"/>
        <w:ind w:firstLine="480" w:firstLineChars="200"/>
        <w:rPr>
          <w:rFonts w:ascii="仿宋" w:eastAsia="仿宋" w:hAnsi="仿宋" w:cs="仿宋"/>
          <w:b/>
          <w:szCs w:val="21"/>
          <w:highlight w:val="yellow"/>
        </w:rPr>
      </w:pPr>
      <w:r>
        <w:rPr>
          <w:rFonts w:ascii="仿宋" w:eastAsia="仿宋" w:hAnsi="仿宋" w:cs="仿宋" w:hint="eastAsia"/>
          <w:b/>
          <w:szCs w:val="21"/>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snapToGrid w:val="0"/>
        <w:rPr>
          <w:rFonts w:ascii="仿宋" w:eastAsia="仿宋" w:hAnsi="仿宋" w:cs="仿宋"/>
          <w:b/>
          <w:szCs w:val="21"/>
        </w:rPr>
      </w:pPr>
    </w:p>
    <w:p>
      <w:pPr>
        <w:snapToGrid w:val="0"/>
        <w:rPr>
          <w:rFonts w:ascii="仿宋" w:eastAsia="仿宋" w:hAnsi="仿宋" w:cs="仿宋"/>
          <w:b/>
          <w:szCs w:val="21"/>
        </w:rPr>
      </w:pPr>
      <w:r>
        <w:rPr>
          <w:rFonts w:ascii="仿宋" w:eastAsia="仿宋" w:hAnsi="仿宋" w:cs="仿宋" w:hint="eastAsia"/>
          <w:b/>
          <w:szCs w:val="21"/>
        </w:rPr>
        <w:t>1.情况一览表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73"/>
        <w:gridCol w:w="2346"/>
        <w:gridCol w:w="1009"/>
        <w:gridCol w:w="1677"/>
        <w:gridCol w:w="2087"/>
        <w:gridCol w:w="10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73" w:type="dxa"/>
            <w:vAlign w:val="center"/>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序号</w:t>
            </w:r>
          </w:p>
        </w:tc>
        <w:tc>
          <w:tcPr>
            <w:tcW w:w="2346" w:type="dxa"/>
            <w:vAlign w:val="center"/>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内容</w:t>
            </w:r>
          </w:p>
        </w:tc>
        <w:tc>
          <w:tcPr>
            <w:tcW w:w="1009" w:type="dxa"/>
            <w:vAlign w:val="center"/>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姓名</w:t>
            </w:r>
          </w:p>
        </w:tc>
        <w:tc>
          <w:tcPr>
            <w:tcW w:w="1677" w:type="dxa"/>
            <w:vAlign w:val="center"/>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身份证号</w:t>
            </w:r>
          </w:p>
        </w:tc>
        <w:tc>
          <w:tcPr>
            <w:tcW w:w="2087" w:type="dxa"/>
            <w:vAlign w:val="center"/>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社保缴纳单位</w:t>
            </w:r>
          </w:p>
        </w:tc>
        <w:tc>
          <w:tcPr>
            <w:tcW w:w="1030" w:type="dxa"/>
            <w:vAlign w:val="center"/>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社保缴纳年月</w:t>
            </w: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1</w:t>
            </w:r>
          </w:p>
        </w:tc>
        <w:tc>
          <w:tcPr>
            <w:tcW w:w="2346" w:type="dxa"/>
          </w:tcPr>
          <w:p>
            <w:pPr>
              <w:pStyle w:val="NormalIndent"/>
              <w:widowControl/>
              <w:ind w:firstLine="482"/>
              <w:jc w:val="center"/>
            </w:pPr>
            <w:r>
              <w:rPr>
                <w:rFonts w:ascii="仿宋" w:eastAsia="仿宋" w:hAnsi="仿宋" w:cs="仿宋" w:hint="eastAsia"/>
                <w:b/>
                <w:szCs w:val="21"/>
              </w:rPr>
              <w:t>法定代表人（负责人）</w:t>
            </w:r>
          </w:p>
        </w:tc>
        <w:tc>
          <w:tcPr>
            <w:tcW w:w="1009" w:type="dxa"/>
          </w:tcPr>
          <w:p>
            <w:pPr>
              <w:pStyle w:val="NormalIndent"/>
              <w:widowControl/>
              <w:ind w:firstLine="480"/>
              <w:jc w:val="center"/>
              <w:rPr>
                <w:rFonts w:ascii="仿宋" w:eastAsia="仿宋" w:hAnsi="仿宋" w:cs="仿宋"/>
                <w:b/>
                <w:szCs w:val="21"/>
              </w:rPr>
            </w:pPr>
          </w:p>
        </w:tc>
        <w:tc>
          <w:tcPr>
            <w:tcW w:w="1677" w:type="dxa"/>
          </w:tcPr>
          <w:p>
            <w:pPr>
              <w:pStyle w:val="NormalIndent"/>
              <w:widowControl/>
              <w:ind w:firstLine="480"/>
              <w:jc w:val="center"/>
              <w:rPr>
                <w:rFonts w:ascii="仿宋" w:eastAsia="仿宋" w:hAnsi="仿宋" w:cs="仿宋"/>
                <w:b/>
                <w:szCs w:val="21"/>
              </w:rPr>
            </w:pPr>
          </w:p>
        </w:tc>
        <w:tc>
          <w:tcPr>
            <w:tcW w:w="2087" w:type="dxa"/>
          </w:tcPr>
          <w:p>
            <w:pPr>
              <w:pStyle w:val="NormalIndent"/>
              <w:widowControl/>
              <w:ind w:firstLine="480"/>
              <w:jc w:val="center"/>
              <w:rPr>
                <w:rFonts w:ascii="仿宋" w:eastAsia="仿宋" w:hAnsi="仿宋" w:cs="仿宋"/>
                <w:b/>
                <w:szCs w:val="21"/>
              </w:rPr>
            </w:pPr>
          </w:p>
        </w:tc>
        <w:tc>
          <w:tcPr>
            <w:tcW w:w="1030" w:type="dxa"/>
          </w:tcPr>
          <w:p>
            <w:pPr>
              <w:pStyle w:val="NormalIndent"/>
              <w:widowControl/>
              <w:ind w:firstLine="480"/>
              <w:jc w:val="center"/>
              <w:rPr>
                <w:rFonts w:ascii="仿宋" w:eastAsia="仿宋" w:hAnsi="仿宋" w:cs="仿宋"/>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2</w:t>
            </w:r>
          </w:p>
        </w:tc>
        <w:tc>
          <w:tcPr>
            <w:tcW w:w="2346"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主要经营负责人</w:t>
            </w:r>
          </w:p>
        </w:tc>
        <w:tc>
          <w:tcPr>
            <w:tcW w:w="1009" w:type="dxa"/>
          </w:tcPr>
          <w:p>
            <w:pPr>
              <w:pStyle w:val="NormalIndent"/>
              <w:widowControl/>
              <w:ind w:firstLine="480"/>
              <w:jc w:val="center"/>
              <w:rPr>
                <w:rFonts w:ascii="仿宋" w:eastAsia="仿宋" w:hAnsi="仿宋" w:cs="仿宋"/>
                <w:b/>
                <w:szCs w:val="21"/>
              </w:rPr>
            </w:pPr>
          </w:p>
        </w:tc>
        <w:tc>
          <w:tcPr>
            <w:tcW w:w="1677" w:type="dxa"/>
          </w:tcPr>
          <w:p>
            <w:pPr>
              <w:pStyle w:val="NormalIndent"/>
              <w:widowControl/>
              <w:ind w:firstLine="480"/>
              <w:jc w:val="center"/>
              <w:rPr>
                <w:rFonts w:ascii="仿宋" w:eastAsia="仿宋" w:hAnsi="仿宋" w:cs="仿宋"/>
                <w:b/>
                <w:szCs w:val="21"/>
              </w:rPr>
            </w:pPr>
          </w:p>
        </w:tc>
        <w:tc>
          <w:tcPr>
            <w:tcW w:w="2087" w:type="dxa"/>
          </w:tcPr>
          <w:p>
            <w:pPr>
              <w:pStyle w:val="NormalIndent"/>
              <w:widowControl/>
              <w:ind w:firstLine="480"/>
              <w:jc w:val="center"/>
              <w:rPr>
                <w:rFonts w:ascii="仿宋" w:eastAsia="仿宋" w:hAnsi="仿宋" w:cs="仿宋"/>
                <w:b/>
                <w:szCs w:val="21"/>
              </w:rPr>
            </w:pPr>
          </w:p>
        </w:tc>
        <w:tc>
          <w:tcPr>
            <w:tcW w:w="1030" w:type="dxa"/>
          </w:tcPr>
          <w:p>
            <w:pPr>
              <w:pStyle w:val="NormalIndent"/>
              <w:widowControl/>
              <w:ind w:firstLine="480"/>
              <w:jc w:val="center"/>
              <w:rPr>
                <w:rFonts w:ascii="仿宋" w:eastAsia="仿宋" w:hAnsi="仿宋" w:cs="仿宋"/>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3</w:t>
            </w:r>
          </w:p>
        </w:tc>
        <w:tc>
          <w:tcPr>
            <w:tcW w:w="2346"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项目投标授权代表人</w:t>
            </w:r>
          </w:p>
        </w:tc>
        <w:tc>
          <w:tcPr>
            <w:tcW w:w="1009" w:type="dxa"/>
          </w:tcPr>
          <w:p>
            <w:pPr>
              <w:pStyle w:val="NormalIndent"/>
              <w:widowControl/>
              <w:ind w:firstLine="480"/>
              <w:jc w:val="center"/>
              <w:rPr>
                <w:rFonts w:ascii="仿宋" w:eastAsia="仿宋" w:hAnsi="仿宋" w:cs="仿宋"/>
                <w:b/>
                <w:szCs w:val="21"/>
              </w:rPr>
            </w:pPr>
          </w:p>
        </w:tc>
        <w:tc>
          <w:tcPr>
            <w:tcW w:w="1677" w:type="dxa"/>
          </w:tcPr>
          <w:p>
            <w:pPr>
              <w:pStyle w:val="NormalIndent"/>
              <w:widowControl/>
              <w:ind w:firstLine="480"/>
              <w:jc w:val="center"/>
              <w:rPr>
                <w:rFonts w:ascii="仿宋" w:eastAsia="仿宋" w:hAnsi="仿宋" w:cs="仿宋"/>
                <w:b/>
                <w:szCs w:val="21"/>
              </w:rPr>
            </w:pPr>
          </w:p>
        </w:tc>
        <w:tc>
          <w:tcPr>
            <w:tcW w:w="2087" w:type="dxa"/>
          </w:tcPr>
          <w:p>
            <w:pPr>
              <w:pStyle w:val="NormalIndent"/>
              <w:widowControl/>
              <w:ind w:firstLine="480"/>
              <w:jc w:val="center"/>
              <w:rPr>
                <w:rFonts w:ascii="仿宋" w:eastAsia="仿宋" w:hAnsi="仿宋" w:cs="仿宋"/>
                <w:b/>
                <w:szCs w:val="21"/>
              </w:rPr>
            </w:pPr>
          </w:p>
        </w:tc>
        <w:tc>
          <w:tcPr>
            <w:tcW w:w="1030" w:type="dxa"/>
          </w:tcPr>
          <w:p>
            <w:pPr>
              <w:pStyle w:val="NormalIndent"/>
              <w:widowControl/>
              <w:ind w:firstLine="480"/>
              <w:jc w:val="center"/>
              <w:rPr>
                <w:rFonts w:ascii="仿宋" w:eastAsia="仿宋" w:hAnsi="仿宋" w:cs="仿宋"/>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4</w:t>
            </w:r>
          </w:p>
        </w:tc>
        <w:tc>
          <w:tcPr>
            <w:tcW w:w="2346"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项目负责人</w:t>
            </w:r>
          </w:p>
        </w:tc>
        <w:tc>
          <w:tcPr>
            <w:tcW w:w="1009" w:type="dxa"/>
          </w:tcPr>
          <w:p>
            <w:pPr>
              <w:pStyle w:val="NormalIndent"/>
              <w:widowControl/>
              <w:ind w:firstLine="480"/>
              <w:jc w:val="center"/>
              <w:rPr>
                <w:rFonts w:ascii="仿宋" w:eastAsia="仿宋" w:hAnsi="仿宋" w:cs="仿宋"/>
                <w:b/>
                <w:szCs w:val="21"/>
              </w:rPr>
            </w:pPr>
          </w:p>
        </w:tc>
        <w:tc>
          <w:tcPr>
            <w:tcW w:w="1677" w:type="dxa"/>
          </w:tcPr>
          <w:p>
            <w:pPr>
              <w:pStyle w:val="NormalIndent"/>
              <w:widowControl/>
              <w:ind w:firstLine="480"/>
              <w:jc w:val="center"/>
              <w:rPr>
                <w:rFonts w:ascii="仿宋" w:eastAsia="仿宋" w:hAnsi="仿宋" w:cs="仿宋"/>
                <w:b/>
                <w:szCs w:val="21"/>
              </w:rPr>
            </w:pPr>
          </w:p>
        </w:tc>
        <w:tc>
          <w:tcPr>
            <w:tcW w:w="2087" w:type="dxa"/>
          </w:tcPr>
          <w:p>
            <w:pPr>
              <w:pStyle w:val="NormalIndent"/>
              <w:widowControl/>
              <w:ind w:firstLine="480"/>
              <w:jc w:val="center"/>
              <w:rPr>
                <w:rFonts w:ascii="仿宋" w:eastAsia="仿宋" w:hAnsi="仿宋" w:cs="仿宋"/>
                <w:b/>
                <w:szCs w:val="21"/>
              </w:rPr>
            </w:pPr>
          </w:p>
        </w:tc>
        <w:tc>
          <w:tcPr>
            <w:tcW w:w="1030" w:type="dxa"/>
          </w:tcPr>
          <w:p>
            <w:pPr>
              <w:pStyle w:val="NormalIndent"/>
              <w:widowControl/>
              <w:ind w:firstLine="480"/>
              <w:jc w:val="center"/>
              <w:rPr>
                <w:rFonts w:ascii="仿宋" w:eastAsia="仿宋" w:hAnsi="仿宋" w:cs="仿宋"/>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5</w:t>
            </w:r>
          </w:p>
        </w:tc>
        <w:tc>
          <w:tcPr>
            <w:tcW w:w="2346"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主要技术人员1</w:t>
            </w:r>
          </w:p>
        </w:tc>
        <w:tc>
          <w:tcPr>
            <w:tcW w:w="1009" w:type="dxa"/>
          </w:tcPr>
          <w:p>
            <w:pPr>
              <w:pStyle w:val="NormalIndent"/>
              <w:widowControl/>
              <w:ind w:firstLine="480"/>
              <w:jc w:val="center"/>
              <w:rPr>
                <w:rFonts w:ascii="仿宋" w:eastAsia="仿宋" w:hAnsi="仿宋" w:cs="仿宋"/>
                <w:b/>
                <w:szCs w:val="21"/>
              </w:rPr>
            </w:pPr>
          </w:p>
        </w:tc>
        <w:tc>
          <w:tcPr>
            <w:tcW w:w="1677" w:type="dxa"/>
          </w:tcPr>
          <w:p>
            <w:pPr>
              <w:pStyle w:val="NormalIndent"/>
              <w:widowControl/>
              <w:ind w:firstLine="480"/>
              <w:jc w:val="center"/>
              <w:rPr>
                <w:rFonts w:ascii="仿宋" w:eastAsia="仿宋" w:hAnsi="仿宋" w:cs="仿宋"/>
                <w:b/>
                <w:szCs w:val="21"/>
              </w:rPr>
            </w:pPr>
          </w:p>
        </w:tc>
        <w:tc>
          <w:tcPr>
            <w:tcW w:w="2087" w:type="dxa"/>
          </w:tcPr>
          <w:p>
            <w:pPr>
              <w:pStyle w:val="NormalIndent"/>
              <w:widowControl/>
              <w:ind w:firstLine="480"/>
              <w:jc w:val="center"/>
              <w:rPr>
                <w:rFonts w:ascii="仿宋" w:eastAsia="仿宋" w:hAnsi="仿宋" w:cs="仿宋"/>
                <w:b/>
                <w:szCs w:val="21"/>
              </w:rPr>
            </w:pPr>
          </w:p>
        </w:tc>
        <w:tc>
          <w:tcPr>
            <w:tcW w:w="1030" w:type="dxa"/>
          </w:tcPr>
          <w:p>
            <w:pPr>
              <w:pStyle w:val="NormalIndent"/>
              <w:widowControl/>
              <w:ind w:firstLine="480"/>
              <w:jc w:val="center"/>
              <w:rPr>
                <w:rFonts w:ascii="仿宋" w:eastAsia="仿宋" w:hAnsi="仿宋" w:cs="仿宋"/>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6</w:t>
            </w:r>
          </w:p>
        </w:tc>
        <w:tc>
          <w:tcPr>
            <w:tcW w:w="2346"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主要技术人员2</w:t>
            </w:r>
          </w:p>
        </w:tc>
        <w:tc>
          <w:tcPr>
            <w:tcW w:w="1009" w:type="dxa"/>
          </w:tcPr>
          <w:p>
            <w:pPr>
              <w:pStyle w:val="NormalIndent"/>
              <w:widowControl/>
              <w:ind w:firstLine="480"/>
              <w:jc w:val="center"/>
              <w:rPr>
                <w:rFonts w:ascii="仿宋" w:eastAsia="仿宋" w:hAnsi="仿宋" w:cs="仿宋"/>
                <w:b/>
                <w:szCs w:val="21"/>
              </w:rPr>
            </w:pPr>
          </w:p>
        </w:tc>
        <w:tc>
          <w:tcPr>
            <w:tcW w:w="1677" w:type="dxa"/>
          </w:tcPr>
          <w:p>
            <w:pPr>
              <w:pStyle w:val="NormalIndent"/>
              <w:widowControl/>
              <w:ind w:firstLine="480"/>
              <w:jc w:val="center"/>
              <w:rPr>
                <w:rFonts w:ascii="仿宋" w:eastAsia="仿宋" w:hAnsi="仿宋" w:cs="仿宋"/>
                <w:b/>
                <w:szCs w:val="21"/>
              </w:rPr>
            </w:pPr>
          </w:p>
        </w:tc>
        <w:tc>
          <w:tcPr>
            <w:tcW w:w="2087" w:type="dxa"/>
          </w:tcPr>
          <w:p>
            <w:pPr>
              <w:pStyle w:val="NormalIndent"/>
              <w:widowControl/>
              <w:ind w:firstLine="480"/>
              <w:jc w:val="center"/>
              <w:rPr>
                <w:rFonts w:ascii="仿宋" w:eastAsia="仿宋" w:hAnsi="仿宋" w:cs="仿宋"/>
                <w:b/>
                <w:szCs w:val="21"/>
              </w:rPr>
            </w:pPr>
          </w:p>
        </w:tc>
        <w:tc>
          <w:tcPr>
            <w:tcW w:w="1030" w:type="dxa"/>
          </w:tcPr>
          <w:p>
            <w:pPr>
              <w:pStyle w:val="NormalIndent"/>
              <w:widowControl/>
              <w:ind w:firstLine="480"/>
              <w:jc w:val="center"/>
              <w:rPr>
                <w:rFonts w:ascii="仿宋" w:eastAsia="仿宋" w:hAnsi="仿宋" w:cs="仿宋"/>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7</w:t>
            </w:r>
          </w:p>
        </w:tc>
        <w:tc>
          <w:tcPr>
            <w:tcW w:w="2346" w:type="dxa"/>
          </w:tcPr>
          <w:p>
            <w:pPr>
              <w:pStyle w:val="NormalIndent"/>
              <w:widowControl/>
              <w:ind w:firstLine="482"/>
              <w:jc w:val="center"/>
              <w:rPr>
                <w:rFonts w:ascii="仿宋" w:eastAsia="仿宋" w:hAnsi="仿宋" w:cs="仿宋"/>
                <w:b/>
                <w:szCs w:val="21"/>
              </w:rPr>
            </w:pPr>
            <w:r>
              <w:rPr>
                <w:rFonts w:ascii="仿宋" w:eastAsia="仿宋" w:hAnsi="仿宋" w:cs="仿宋" w:hint="eastAsia"/>
                <w:b/>
                <w:szCs w:val="21"/>
              </w:rPr>
              <w:t>……</w:t>
            </w:r>
          </w:p>
        </w:tc>
        <w:tc>
          <w:tcPr>
            <w:tcW w:w="1009" w:type="dxa"/>
          </w:tcPr>
          <w:p>
            <w:pPr>
              <w:pStyle w:val="NormalIndent"/>
              <w:widowControl/>
              <w:ind w:firstLine="480"/>
              <w:jc w:val="center"/>
              <w:rPr>
                <w:rFonts w:ascii="仿宋" w:eastAsia="仿宋" w:hAnsi="仿宋" w:cs="仿宋"/>
                <w:b/>
                <w:szCs w:val="21"/>
              </w:rPr>
            </w:pPr>
          </w:p>
        </w:tc>
        <w:tc>
          <w:tcPr>
            <w:tcW w:w="1677" w:type="dxa"/>
          </w:tcPr>
          <w:p>
            <w:pPr>
              <w:pStyle w:val="NormalIndent"/>
              <w:widowControl/>
              <w:ind w:firstLine="480"/>
              <w:jc w:val="center"/>
              <w:rPr>
                <w:rFonts w:ascii="仿宋" w:eastAsia="仿宋" w:hAnsi="仿宋" w:cs="仿宋"/>
                <w:b/>
                <w:szCs w:val="21"/>
              </w:rPr>
            </w:pPr>
          </w:p>
        </w:tc>
        <w:tc>
          <w:tcPr>
            <w:tcW w:w="2087" w:type="dxa"/>
          </w:tcPr>
          <w:p>
            <w:pPr>
              <w:pStyle w:val="NormalIndent"/>
              <w:widowControl/>
              <w:ind w:firstLine="480"/>
              <w:jc w:val="center"/>
              <w:rPr>
                <w:rFonts w:ascii="仿宋" w:eastAsia="仿宋" w:hAnsi="仿宋" w:cs="仿宋"/>
                <w:b/>
                <w:szCs w:val="21"/>
              </w:rPr>
            </w:pPr>
          </w:p>
        </w:tc>
        <w:tc>
          <w:tcPr>
            <w:tcW w:w="1030" w:type="dxa"/>
          </w:tcPr>
          <w:p>
            <w:pPr>
              <w:pStyle w:val="NormalIndent"/>
              <w:widowControl/>
              <w:ind w:firstLine="480"/>
              <w:jc w:val="center"/>
              <w:rPr>
                <w:rFonts w:ascii="仿宋" w:eastAsia="仿宋" w:hAnsi="仿宋" w:cs="仿宋"/>
                <w:b/>
                <w:szCs w:val="21"/>
              </w:rPr>
            </w:pPr>
          </w:p>
        </w:tc>
      </w:tr>
    </w:tbl>
    <w:p>
      <w:pPr>
        <w:snapToGrid w:val="0"/>
        <w:rPr>
          <w:rFonts w:ascii="仿宋" w:eastAsia="仿宋" w:hAnsi="仿宋" w:cs="仿宋"/>
          <w:b/>
          <w:szCs w:val="21"/>
        </w:rPr>
      </w:pPr>
    </w:p>
    <w:p>
      <w:pPr>
        <w:snapToGrid w:val="0"/>
        <w:rPr>
          <w:rFonts w:ascii="仿宋" w:eastAsia="仿宋" w:hAnsi="仿宋" w:cs="仿宋"/>
          <w:b/>
          <w:szCs w:val="21"/>
        </w:rPr>
      </w:pPr>
      <w:r>
        <w:rPr>
          <w:rFonts w:ascii="仿宋" w:eastAsia="仿宋" w:hAnsi="仿宋" w:cs="仿宋" w:hint="eastAsia"/>
          <w:b/>
          <w:szCs w:val="21"/>
        </w:rPr>
        <w:t>2.证明材料：</w:t>
      </w:r>
    </w:p>
    <w:p>
      <w:pPr>
        <w:snapToGrid w:val="0"/>
        <w:rPr>
          <w:rFonts w:ascii="仿宋" w:eastAsia="仿宋" w:hAnsi="仿宋" w:cs="仿宋"/>
          <w:b/>
          <w:szCs w:val="21"/>
        </w:rPr>
      </w:pPr>
      <w:r>
        <w:rPr>
          <w:rFonts w:ascii="仿宋" w:eastAsia="仿宋" w:hAnsi="仿宋" w:cs="仿宋" w:hint="eastAsia"/>
          <w:b/>
          <w:szCs w:val="21"/>
        </w:rPr>
        <w:t>（1）法定代表人（负责人）</w:t>
      </w:r>
    </w:p>
    <w:p>
      <w:pPr>
        <w:snapToGrid w:val="0"/>
        <w:rPr>
          <w:rFonts w:ascii="仿宋" w:eastAsia="仿宋" w:hAnsi="仿宋" w:cs="仿宋"/>
          <w:b/>
          <w:szCs w:val="21"/>
        </w:rPr>
      </w:pPr>
      <w:r>
        <w:rPr>
          <w:rFonts w:ascii="仿宋" w:eastAsia="仿宋" w:hAnsi="仿宋" w:cs="仿宋" w:hint="eastAsia"/>
          <w:b/>
          <w:szCs w:val="21"/>
        </w:rPr>
        <w:t>开标前一个月的社保缴纳凭证：</w:t>
      </w:r>
    </w:p>
    <w:p>
      <w:pPr>
        <w:pStyle w:val="NormalIndent"/>
      </w:pPr>
    </w:p>
    <w:p>
      <w:pPr>
        <w:snapToGrid w:val="0"/>
        <w:rPr>
          <w:rFonts w:ascii="仿宋" w:eastAsia="仿宋" w:hAnsi="仿宋" w:cs="仿宋"/>
          <w:b/>
          <w:szCs w:val="21"/>
        </w:rPr>
      </w:pPr>
      <w:r>
        <w:rPr>
          <w:rFonts w:ascii="仿宋" w:eastAsia="仿宋" w:hAnsi="仿宋" w:cs="仿宋" w:hint="eastAsia"/>
          <w:b/>
          <w:szCs w:val="21"/>
        </w:rPr>
        <w:t>（2）主要经营负责人</w:t>
      </w:r>
    </w:p>
    <w:p>
      <w:pPr>
        <w:snapToGrid w:val="0"/>
        <w:rPr>
          <w:rFonts w:ascii="仿宋" w:eastAsia="仿宋" w:hAnsi="仿宋" w:cs="仿宋"/>
          <w:b/>
          <w:szCs w:val="21"/>
        </w:rPr>
      </w:pPr>
      <w:r>
        <w:rPr>
          <w:rFonts w:ascii="仿宋" w:eastAsia="仿宋" w:hAnsi="仿宋" w:cs="仿宋" w:hint="eastAsia"/>
          <w:b/>
          <w:szCs w:val="21"/>
        </w:rPr>
        <w:t>身份证复印件（正反面）：</w:t>
      </w:r>
    </w:p>
    <w:p>
      <w:pPr>
        <w:snapToGrid w:val="0"/>
        <w:rPr>
          <w:rFonts w:ascii="仿宋" w:eastAsia="仿宋" w:hAnsi="仿宋" w:cs="仿宋"/>
          <w:b/>
          <w:szCs w:val="21"/>
        </w:rPr>
      </w:pPr>
      <w:r>
        <w:rPr>
          <w:rFonts w:ascii="仿宋" w:eastAsia="仿宋" w:hAnsi="仿宋" w:cs="仿宋" w:hint="eastAsia"/>
          <w:b/>
          <w:szCs w:val="21"/>
        </w:rPr>
        <w:t>开标前一个月的社保缴纳凭证：</w:t>
      </w:r>
    </w:p>
    <w:p>
      <w:pPr>
        <w:pStyle w:val="NormalIndent"/>
      </w:pPr>
    </w:p>
    <w:p>
      <w:pPr>
        <w:snapToGrid w:val="0"/>
        <w:rPr>
          <w:rFonts w:ascii="仿宋" w:eastAsia="仿宋" w:hAnsi="仿宋" w:cs="仿宋"/>
          <w:b/>
          <w:szCs w:val="21"/>
        </w:rPr>
      </w:pPr>
      <w:r>
        <w:rPr>
          <w:rFonts w:ascii="仿宋" w:eastAsia="仿宋" w:hAnsi="仿宋" w:cs="仿宋" w:hint="eastAsia"/>
          <w:b/>
          <w:szCs w:val="21"/>
        </w:rPr>
        <w:t>（3）项目投标授权代表人</w:t>
      </w:r>
    </w:p>
    <w:p>
      <w:pPr>
        <w:snapToGrid w:val="0"/>
        <w:rPr>
          <w:rFonts w:ascii="仿宋" w:eastAsia="仿宋" w:hAnsi="仿宋" w:cs="仿宋"/>
          <w:b/>
          <w:szCs w:val="21"/>
        </w:rPr>
      </w:pPr>
      <w:r>
        <w:rPr>
          <w:rFonts w:ascii="仿宋" w:eastAsia="仿宋" w:hAnsi="仿宋" w:cs="仿宋" w:hint="eastAsia"/>
          <w:b/>
          <w:szCs w:val="21"/>
        </w:rPr>
        <w:t>开标前一个月的社保缴纳凭证：</w:t>
      </w:r>
    </w:p>
    <w:p>
      <w:pPr>
        <w:pStyle w:val="NormalIndent"/>
      </w:pPr>
    </w:p>
    <w:p>
      <w:pPr>
        <w:snapToGrid w:val="0"/>
        <w:rPr>
          <w:rFonts w:ascii="仿宋" w:eastAsia="仿宋" w:hAnsi="仿宋" w:cs="仿宋"/>
          <w:b/>
          <w:szCs w:val="21"/>
        </w:rPr>
      </w:pPr>
      <w:r>
        <w:rPr>
          <w:rFonts w:ascii="仿宋" w:eastAsia="仿宋" w:hAnsi="仿宋" w:cs="仿宋" w:hint="eastAsia"/>
          <w:b/>
          <w:szCs w:val="21"/>
        </w:rPr>
        <w:t>（4）项目负责人</w:t>
      </w:r>
    </w:p>
    <w:p>
      <w:pPr>
        <w:snapToGrid w:val="0"/>
        <w:rPr>
          <w:rFonts w:ascii="仿宋" w:eastAsia="仿宋" w:hAnsi="仿宋" w:cs="仿宋"/>
          <w:b/>
          <w:szCs w:val="21"/>
        </w:rPr>
      </w:pPr>
      <w:r>
        <w:rPr>
          <w:rFonts w:ascii="仿宋" w:eastAsia="仿宋" w:hAnsi="仿宋" w:cs="仿宋" w:hint="eastAsia"/>
          <w:b/>
          <w:szCs w:val="21"/>
        </w:rPr>
        <w:t>身份证复印件（正反面）：</w:t>
      </w:r>
    </w:p>
    <w:p>
      <w:pPr>
        <w:snapToGrid w:val="0"/>
        <w:rPr>
          <w:rFonts w:ascii="仿宋" w:eastAsia="仿宋" w:hAnsi="仿宋" w:cs="仿宋"/>
          <w:b/>
          <w:szCs w:val="21"/>
        </w:rPr>
      </w:pPr>
      <w:r>
        <w:rPr>
          <w:rFonts w:ascii="仿宋" w:eastAsia="仿宋" w:hAnsi="仿宋" w:cs="仿宋" w:hint="eastAsia"/>
          <w:b/>
          <w:szCs w:val="21"/>
        </w:rPr>
        <w:t>开标前一个月的社保缴纳凭证：</w:t>
      </w:r>
    </w:p>
    <w:p>
      <w:pPr>
        <w:pStyle w:val="NormalIndent"/>
      </w:pPr>
    </w:p>
    <w:p>
      <w:pPr>
        <w:snapToGrid w:val="0"/>
        <w:rPr>
          <w:rFonts w:ascii="仿宋" w:eastAsia="仿宋" w:hAnsi="仿宋" w:cs="仿宋"/>
          <w:b/>
          <w:szCs w:val="21"/>
        </w:rPr>
      </w:pPr>
      <w:r>
        <w:rPr>
          <w:rFonts w:ascii="仿宋" w:eastAsia="仿宋" w:hAnsi="仿宋" w:cs="仿宋" w:hint="eastAsia"/>
          <w:b/>
          <w:szCs w:val="21"/>
        </w:rPr>
        <w:t>（5）主要技术人员1</w:t>
      </w:r>
    </w:p>
    <w:p>
      <w:pPr>
        <w:snapToGrid w:val="0"/>
        <w:rPr>
          <w:rFonts w:ascii="仿宋" w:eastAsia="仿宋" w:hAnsi="仿宋" w:cs="仿宋"/>
          <w:b/>
          <w:szCs w:val="21"/>
        </w:rPr>
      </w:pPr>
      <w:r>
        <w:rPr>
          <w:rFonts w:ascii="仿宋" w:eastAsia="仿宋" w:hAnsi="仿宋" w:cs="仿宋" w:hint="eastAsia"/>
          <w:b/>
          <w:szCs w:val="21"/>
        </w:rPr>
        <w:t>身份证复印件（正反面）：</w:t>
      </w:r>
    </w:p>
    <w:p>
      <w:pPr>
        <w:snapToGrid w:val="0"/>
        <w:rPr>
          <w:rFonts w:ascii="仿宋" w:eastAsia="仿宋" w:hAnsi="仿宋" w:cs="仿宋"/>
          <w:b/>
          <w:szCs w:val="21"/>
        </w:rPr>
      </w:pPr>
      <w:r>
        <w:rPr>
          <w:rFonts w:ascii="仿宋" w:eastAsia="仿宋" w:hAnsi="仿宋" w:cs="仿宋" w:hint="eastAsia"/>
          <w:b/>
          <w:szCs w:val="21"/>
        </w:rPr>
        <w:t>开标前一个月的社保缴纳凭证：</w:t>
      </w:r>
    </w:p>
    <w:p>
      <w:pPr>
        <w:pStyle w:val="NormalIndent"/>
      </w:pPr>
    </w:p>
    <w:p>
      <w:pPr>
        <w:snapToGrid w:val="0"/>
        <w:rPr>
          <w:rFonts w:ascii="仿宋" w:eastAsia="仿宋" w:hAnsi="仿宋" w:cs="仿宋"/>
          <w:b/>
          <w:szCs w:val="21"/>
        </w:rPr>
      </w:pPr>
      <w:r>
        <w:rPr>
          <w:rFonts w:ascii="仿宋" w:eastAsia="仿宋" w:hAnsi="仿宋" w:cs="仿宋" w:hint="eastAsia"/>
          <w:b/>
          <w:szCs w:val="21"/>
        </w:rPr>
        <w:t>（6）主要技术人员2</w:t>
      </w:r>
    </w:p>
    <w:p>
      <w:pPr>
        <w:snapToGrid w:val="0"/>
        <w:rPr>
          <w:rFonts w:ascii="仿宋" w:eastAsia="仿宋" w:hAnsi="仿宋" w:cs="仿宋"/>
          <w:b/>
          <w:szCs w:val="21"/>
        </w:rPr>
      </w:pPr>
      <w:r>
        <w:rPr>
          <w:rFonts w:ascii="仿宋" w:eastAsia="仿宋" w:hAnsi="仿宋" w:cs="仿宋" w:hint="eastAsia"/>
          <w:b/>
          <w:szCs w:val="21"/>
        </w:rPr>
        <w:t>身份证复印件（正反面）：</w:t>
      </w:r>
    </w:p>
    <w:p>
      <w:pPr>
        <w:snapToGrid w:val="0"/>
        <w:rPr>
          <w:rFonts w:ascii="仿宋" w:eastAsia="仿宋" w:hAnsi="仿宋" w:cs="仿宋"/>
          <w:b/>
          <w:szCs w:val="21"/>
        </w:rPr>
      </w:pPr>
      <w:r>
        <w:rPr>
          <w:rFonts w:ascii="仿宋" w:eastAsia="仿宋" w:hAnsi="仿宋" w:cs="仿宋" w:hint="eastAsia"/>
          <w:b/>
          <w:szCs w:val="21"/>
        </w:rPr>
        <w:t>开标前一个月的社保缴纳凭证：</w:t>
      </w:r>
    </w:p>
    <w:p>
      <w:pPr>
        <w:pStyle w:val="NormalIndent"/>
      </w:pPr>
    </w:p>
    <w:p>
      <w:pPr>
        <w:snapToGrid w:val="0"/>
        <w:rPr>
          <w:rFonts w:ascii="仿宋" w:eastAsia="仿宋" w:hAnsi="仿宋" w:cs="仿宋"/>
          <w:b/>
          <w:szCs w:val="21"/>
        </w:rPr>
      </w:pPr>
      <w:r>
        <w:rPr>
          <w:rFonts w:ascii="仿宋" w:eastAsia="仿宋" w:hAnsi="仿宋" w:cs="仿宋" w:hint="eastAsia"/>
          <w:b/>
          <w:szCs w:val="21"/>
        </w:rPr>
        <w:t>（7）……</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四、</w:t>
      </w:r>
      <w:bookmarkStart w:id="64" w:name="_Hlk72092634"/>
      <w:r>
        <w:rPr>
          <w:rFonts w:ascii="黑体" w:eastAsia="黑体" w:hint="eastAsia"/>
          <w:bCs w:val="0"/>
          <w:color w:val="000000" w:themeColor="text1"/>
          <w:sz w:val="24"/>
          <w14:textFill>
            <w14:solidFill>
              <w14:schemeClr w14:val="tx1"/>
            </w14:solidFill>
          </w14:textFill>
        </w:rPr>
        <w:t>实质性条款响应情况表</w:t>
      </w:r>
      <w:bookmarkEnd w:id="64"/>
    </w:p>
    <w:tbl>
      <w:tblPr>
        <w:tblStyle w:val="TableNormal"/>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2"/>
        <w:gridCol w:w="3837"/>
        <w:gridCol w:w="3487"/>
        <w:gridCol w:w="1195"/>
        <w:gridCol w:w="676"/>
      </w:tblGrid>
      <w:tr>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09"/>
          <w:jc w:val="center"/>
        </w:trPr>
        <w:tc>
          <w:tcPr>
            <w:tcW w:w="862"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bookmarkStart w:id="65" w:name="_Hlk72092651"/>
            <w:r>
              <w:rPr>
                <w:rFonts w:asciiTheme="minorEastAsia" w:hAnsiTheme="minorEastAsia" w:hint="eastAsia"/>
                <w:b/>
                <w:bCs/>
                <w:color w:val="000000" w:themeColor="text1"/>
                <w:sz w:val="21"/>
                <w:szCs w:val="21"/>
                <w14:textFill>
                  <w14:solidFill>
                    <w14:schemeClr w14:val="tx1"/>
                  </w14:solidFill>
                </w14:textFill>
              </w:rPr>
              <w:t>序号</w:t>
            </w:r>
          </w:p>
        </w:tc>
        <w:tc>
          <w:tcPr>
            <w:tcW w:w="3837"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实质性条款具体内容</w:t>
            </w:r>
          </w:p>
        </w:tc>
        <w:tc>
          <w:tcPr>
            <w:tcW w:w="3487"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投标响应</w:t>
            </w:r>
          </w:p>
        </w:tc>
        <w:tc>
          <w:tcPr>
            <w:tcW w:w="1195"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偏离情况</w:t>
            </w:r>
          </w:p>
        </w:tc>
        <w:tc>
          <w:tcPr>
            <w:tcW w:w="676"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说明</w:t>
            </w:r>
          </w:p>
        </w:tc>
      </w:tr>
      <w:tr>
        <w:tblPrEx>
          <w:tblW w:w="10057" w:type="dxa"/>
          <w:jc w:val="center"/>
          <w:tblLayout w:type="fixed"/>
          <w:tblCellMar>
            <w:top w:w="0" w:type="dxa"/>
            <w:left w:w="108" w:type="dxa"/>
            <w:bottom w:w="0" w:type="dxa"/>
            <w:right w:w="108" w:type="dxa"/>
          </w:tblCellMar>
        </w:tblPrEx>
        <w:trPr>
          <w:trHeight w:val="478"/>
          <w:jc w:val="center"/>
        </w:trPr>
        <w:tc>
          <w:tcPr>
            <w:tcW w:w="862" w:type="dxa"/>
          </w:tcPr>
          <w:p>
            <w:pPr>
              <w:adjustRightInd w:val="0"/>
              <w:snapToGrid w:val="0"/>
              <w:spacing w:line="360" w:lineRule="auto"/>
              <w:jc w:val="center"/>
              <w:rPr>
                <w:rFonts w:asciiTheme="minorEastAsia" w:hAnsiTheme="minorEastAsia"/>
                <w:color w:val="000000" w:themeColor="text1"/>
                <w:sz w:val="21"/>
                <w:szCs w:val="21"/>
                <w14:textFill>
                  <w14:solidFill>
                    <w14:schemeClr w14:val="tx1"/>
                  </w14:solidFill>
                </w14:textFill>
              </w:rPr>
            </w:pPr>
            <w:bookmarkEnd w:id="65"/>
            <w:r>
              <w:rPr>
                <w:rFonts w:ascii="宋体" w:eastAsia="宋体" w:hAnsi="宋体" w:hint="eastAsia"/>
                <w:szCs w:val="21"/>
              </w:rPr>
              <w:t>1</w:t>
            </w:r>
          </w:p>
        </w:tc>
        <w:tc>
          <w:tcPr>
            <w:tcW w:w="3837" w:type="dxa"/>
            <w:shd w:val="clear" w:color="auto" w:fill="auto"/>
          </w:tcPr>
          <w:p>
            <w:pPr>
              <w:adjustRightInd w:val="0"/>
              <w:snapToGrid w:val="0"/>
              <w:spacing w:line="360" w:lineRule="auto"/>
              <w:rPr>
                <w:rFonts w:eastAsia="宋体" w:asciiTheme="minorEastAsia" w:hAnsiTheme="minorEastAsia"/>
                <w:sz w:val="21"/>
                <w:szCs w:val="21"/>
              </w:rPr>
            </w:pPr>
            <w:r>
              <w:rPr>
                <w:rFonts w:hint="eastAsia"/>
              </w:rPr>
              <w:t>完全满足本项目</w:t>
            </w:r>
            <w:r>
              <w:rPr>
                <w:rFonts w:eastAsia="宋体" w:hint="eastAsia"/>
              </w:rPr>
              <w:t>“</w:t>
            </w:r>
            <w:r>
              <w:rPr>
                <w:rFonts w:ascii="宋体" w:eastAsia="宋体" w:hAnsi="宋体" w:cs="宋体" w:hint="eastAsia"/>
              </w:rPr>
              <w:t>★</w:t>
            </w:r>
            <w:r>
              <w:rPr>
                <w:rFonts w:eastAsia="宋体" w:hint="eastAsia"/>
              </w:rPr>
              <w:t>”条款。</w:t>
            </w:r>
          </w:p>
        </w:tc>
        <w:tc>
          <w:tcPr>
            <w:tcW w:w="3487"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c>
          <w:tcPr>
            <w:tcW w:w="1195"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c>
          <w:tcPr>
            <w:tcW w:w="676"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r>
    </w:tbl>
    <w:p>
      <w:pPr>
        <w:rPr>
          <w:b/>
          <w:color w:val="000000" w:themeColor="text1"/>
          <w:szCs w:val="22"/>
          <w14:textFill>
            <w14:solidFill>
              <w14:schemeClr w14:val="tx1"/>
            </w14:solidFill>
          </w14:textFill>
        </w:rPr>
      </w:pP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注：</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1. 上表所列各项均为不可负偏离条款。</w:t>
      </w:r>
    </w:p>
    <w:p>
      <w:pPr>
        <w:ind w:firstLine="480" w:firstLineChars="200"/>
        <w:rPr>
          <w:rFonts w:eastAsia="宋体"/>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2.“投标响应”一栏应当详细填写投标人自身响应情况</w:t>
      </w:r>
      <w:r>
        <w:rPr>
          <w:rFonts w:eastAsia="宋体" w:hint="eastAsia"/>
          <w:b/>
          <w:color w:val="000000" w:themeColor="text1"/>
          <w:szCs w:val="22"/>
          <w14:textFill>
            <w14:solidFill>
              <w14:schemeClr w14:val="tx1"/>
            </w14:solidFill>
          </w14:textFill>
        </w:rPr>
        <w:t>。</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3</w:t>
      </w:r>
      <w:r>
        <w:rPr>
          <w:b/>
          <w:color w:val="000000" w:themeColor="text1"/>
          <w:szCs w:val="22"/>
          <w14:textFill>
            <w14:solidFill>
              <w14:schemeClr w14:val="tx1"/>
            </w14:solidFill>
          </w14:textFill>
        </w:rPr>
        <w:t>.</w:t>
      </w:r>
      <w:r>
        <w:rPr>
          <w:rFonts w:hint="eastAsia"/>
          <w:b/>
          <w:color w:val="000000" w:themeColor="text1"/>
          <w:szCs w:val="22"/>
          <w14:textFill>
            <w14:solidFill>
              <w14:schemeClr w14:val="tx1"/>
            </w14:solidFill>
          </w14:textFill>
        </w:rPr>
        <w:t>“偏离情况”一栏应填写“正偏离”、“负偏离”或“无偏离”，</w:t>
      </w:r>
      <w:r>
        <w:rPr>
          <w:rFonts w:hint="eastAsia"/>
          <w:b/>
          <w:color w:val="000000" w:themeColor="text1"/>
          <w14:textFill>
            <w14:solidFill>
              <w14:schemeClr w14:val="tx1"/>
            </w14:solidFill>
          </w14:textFill>
        </w:rPr>
        <w:t>“正偏离”表示“投标响应优于实质性条款具体内容要求”，“负偏离”表示“投标响应不满足实质性条款具体内容要求”，“无偏离”表示“投标响应与实质性条款具体内容要求一致”。</w:t>
      </w:r>
    </w:p>
    <w:p>
      <w:pPr>
        <w:ind w:firstLine="480" w:firstLineChars="200"/>
        <w:rPr>
          <w:b/>
          <w:color w:val="000000" w:themeColor="text1"/>
          <w14:textFill>
            <w14:solidFill>
              <w14:schemeClr w14:val="tx1"/>
            </w14:solidFill>
          </w14:textFill>
        </w:rPr>
      </w:pPr>
      <w:r>
        <w:rPr>
          <w:b/>
          <w:color w:val="000000" w:themeColor="text1"/>
          <w14:textFill>
            <w14:solidFill>
              <w14:schemeClr w14:val="tx1"/>
            </w14:solidFill>
          </w14:textFill>
        </w:rPr>
        <w:t>4.</w:t>
      </w:r>
      <w:r>
        <w:rPr>
          <w:rFonts w:hint="eastAsia"/>
          <w:b/>
          <w:color w:val="000000" w:themeColor="text1"/>
          <w14:textFill>
            <w14:solidFill>
              <w14:schemeClr w14:val="tx1"/>
            </w14:solidFill>
          </w14:textFill>
        </w:rPr>
        <w:t>评审委员会有权对投标响应情况作出判断（作出评审结论）。</w:t>
      </w:r>
    </w:p>
    <w:p>
      <w:pPr>
        <w:ind w:firstLine="480" w:firstLineChars="200"/>
        <w:rPr>
          <w:color w:val="000000" w:themeColor="text1"/>
          <w14:textFill>
            <w14:solidFill>
              <w14:schemeClr w14:val="tx1"/>
            </w14:solidFill>
          </w14:textFill>
        </w:rPr>
      </w:pPr>
      <w:r>
        <w:rPr>
          <w:b/>
          <w:color w:val="000000" w:themeColor="text1"/>
          <w:szCs w:val="22"/>
          <w14:textFill>
            <w14:solidFill>
              <w14:schemeClr w14:val="tx1"/>
            </w14:solidFill>
          </w14:textFill>
        </w:rPr>
        <w:t>5</w:t>
      </w:r>
      <w:r>
        <w:rPr>
          <w:rFonts w:hint="eastAsia"/>
          <w:b/>
          <w:color w:val="000000" w:themeColor="text1"/>
          <w:szCs w:val="22"/>
          <w14:textFill>
            <w14:solidFill>
              <w14:schemeClr w14:val="tx1"/>
            </w14:solidFill>
          </w14:textFill>
        </w:rPr>
        <w:t>.实质性响应条款“投标响应情况”与投标文件其它内容冲突的，以实质性响应条款“投标响应情况”为准。</w:t>
      </w:r>
    </w:p>
    <w:p>
      <w:pPr>
        <w:rPr>
          <w:rFonts w:eastAsia="黑体"/>
        </w:rPr>
      </w:pP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五、商务、服务条款偏离表</w:t>
      </w:r>
    </w:p>
    <w:p>
      <w:pPr>
        <w:snapToGrid w:val="0"/>
        <w:spacing w:line="360" w:lineRule="auto"/>
        <w:rPr>
          <w:rFonts w:ascii="Arial" w:eastAsia="宋体" w:hAnsi="Arial" w:cs="Arial"/>
          <w:color w:val="000000"/>
          <w:u w:val="single"/>
        </w:rPr>
      </w:pPr>
      <w:r>
        <w:rPr>
          <w:rFonts w:ascii="Arial" w:eastAsia="宋体" w:hAnsi="Arial" w:cs="Arial" w:hint="eastAsia"/>
          <w:color w:val="000000"/>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序号</w:t>
            </w:r>
          </w:p>
        </w:tc>
        <w:tc>
          <w:tcPr>
            <w:tcW w:w="4732"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招标文件要求</w:t>
            </w:r>
          </w:p>
        </w:tc>
        <w:tc>
          <w:tcPr>
            <w:tcW w:w="3053"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投标文件响应</w:t>
            </w:r>
          </w:p>
        </w:tc>
        <w:tc>
          <w:tcPr>
            <w:tcW w:w="1262"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Theme="minorEastAsia" w:hAnsiTheme="minorEastAsia"/>
                <w:sz w:val="21"/>
                <w:szCs w:val="21"/>
              </w:rPr>
            </w:pPr>
            <w:r>
              <w:rPr>
                <w:rFonts w:asciiTheme="minorEastAsia" w:hAnsiTheme="minorEastAsia" w:hint="eastAsia"/>
                <w:sz w:val="21"/>
                <w:szCs w:val="21"/>
              </w:rPr>
              <w:t>1</w:t>
            </w:r>
          </w:p>
        </w:tc>
        <w:tc>
          <w:tcPr>
            <w:tcW w:w="4732" w:type="dxa"/>
            <w:vAlign w:val="center"/>
          </w:tcPr>
          <w:p>
            <w:pPr>
              <w:spacing w:line="360" w:lineRule="auto"/>
              <w:rPr>
                <w:rFonts w:asciiTheme="minorEastAsia" w:hAnsiTheme="minorEastAsia"/>
                <w:b/>
                <w:color w:val="FF0000"/>
                <w:sz w:val="21"/>
                <w:szCs w:val="21"/>
              </w:rPr>
            </w:pPr>
            <w:r>
              <w:rPr>
                <w:rFonts w:asciiTheme="minorEastAsia" w:hAnsiTheme="minorEastAsia" w:hint="eastAsia"/>
                <w:b/>
                <w:color w:val="FF0000"/>
                <w:sz w:val="21"/>
                <w:szCs w:val="21"/>
              </w:rPr>
              <w:t>《第三章 用户需求书：四、项目服务要求》中所有条款要求。</w:t>
            </w:r>
          </w:p>
        </w:tc>
        <w:tc>
          <w:tcPr>
            <w:tcW w:w="3053" w:type="dxa"/>
            <w:vAlign w:val="center"/>
          </w:tcPr>
          <w:p>
            <w:pPr>
              <w:spacing w:line="360" w:lineRule="auto"/>
              <w:rPr>
                <w:rFonts w:asciiTheme="minorEastAsia" w:hAnsiTheme="minorEastAsia" w:cs="Arial"/>
                <w:sz w:val="21"/>
                <w:szCs w:val="21"/>
              </w:rPr>
            </w:pPr>
            <w:r>
              <w:rPr>
                <w:rFonts w:asciiTheme="minorEastAsia" w:hAnsiTheme="minorEastAsia" w:cs="Arial" w:hint="eastAsia"/>
                <w:sz w:val="21"/>
                <w:szCs w:val="21"/>
              </w:rPr>
              <w:t>我公司完全响应满足招标文件中此项要求。</w:t>
            </w:r>
          </w:p>
        </w:tc>
        <w:tc>
          <w:tcPr>
            <w:tcW w:w="1262" w:type="dxa"/>
            <w:vAlign w:val="center"/>
          </w:tcPr>
          <w:p>
            <w:pPr>
              <w:spacing w:line="360" w:lineRule="auto"/>
              <w:jc w:val="center"/>
              <w:rPr>
                <w:rFonts w:asciiTheme="minorEastAsia" w:hAnsiTheme="minorEastAsia" w:cs="Arial"/>
                <w:sz w:val="21"/>
                <w:szCs w:val="21"/>
              </w:rPr>
            </w:pPr>
            <w:r>
              <w:rPr>
                <w:rFonts w:asciiTheme="minorEastAsia" w:hAnsiTheme="minorEastAsia" w:cs="Arial" w:hint="eastAsia"/>
                <w:sz w:val="21"/>
                <w:szCs w:val="21"/>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Theme="minorEastAsia" w:hAnsiTheme="minorEastAsia"/>
                <w:sz w:val="21"/>
                <w:szCs w:val="21"/>
              </w:rPr>
            </w:pPr>
            <w:r>
              <w:rPr>
                <w:rFonts w:asciiTheme="minorEastAsia" w:hAnsiTheme="minorEastAsia" w:hint="eastAsia"/>
                <w:sz w:val="21"/>
                <w:szCs w:val="21"/>
              </w:rPr>
              <w:t>2</w:t>
            </w:r>
          </w:p>
        </w:tc>
        <w:tc>
          <w:tcPr>
            <w:tcW w:w="4732" w:type="dxa"/>
          </w:tcPr>
          <w:p>
            <w:pPr>
              <w:spacing w:line="360" w:lineRule="auto"/>
              <w:rPr>
                <w:rFonts w:asciiTheme="minorEastAsia" w:hAnsiTheme="minorEastAsia"/>
                <w:b/>
                <w:color w:val="FF0000"/>
                <w:sz w:val="21"/>
                <w:szCs w:val="21"/>
                <w:highlight w:val="green"/>
              </w:rPr>
            </w:pPr>
            <w:r>
              <w:rPr>
                <w:rFonts w:asciiTheme="minorEastAsia" w:hAnsiTheme="minorEastAsia" w:hint="eastAsia"/>
                <w:b/>
                <w:color w:val="FF0000"/>
                <w:sz w:val="21"/>
                <w:szCs w:val="21"/>
              </w:rPr>
              <w:t>《第三章 用户需求书：五、项目商务要求》中所有条款要求。</w:t>
            </w:r>
          </w:p>
        </w:tc>
        <w:tc>
          <w:tcPr>
            <w:tcW w:w="3053" w:type="dxa"/>
            <w:vAlign w:val="center"/>
          </w:tcPr>
          <w:p>
            <w:pPr>
              <w:spacing w:line="360" w:lineRule="auto"/>
              <w:rPr>
                <w:rFonts w:asciiTheme="minorEastAsia" w:hAnsiTheme="minorEastAsia" w:cs="Arial"/>
                <w:sz w:val="21"/>
                <w:szCs w:val="21"/>
              </w:rPr>
            </w:pPr>
            <w:r>
              <w:rPr>
                <w:rFonts w:asciiTheme="minorEastAsia" w:hAnsiTheme="minorEastAsia" w:cs="Arial" w:hint="eastAsia"/>
                <w:sz w:val="21"/>
                <w:szCs w:val="21"/>
              </w:rPr>
              <w:t>我公司完全响应满足招标文件中此项要求。</w:t>
            </w:r>
          </w:p>
        </w:tc>
        <w:tc>
          <w:tcPr>
            <w:tcW w:w="1262" w:type="dxa"/>
            <w:vAlign w:val="center"/>
          </w:tcPr>
          <w:p>
            <w:pPr>
              <w:spacing w:line="360" w:lineRule="auto"/>
              <w:jc w:val="center"/>
              <w:rPr>
                <w:rFonts w:asciiTheme="minorEastAsia" w:hAnsiTheme="minorEastAsia" w:cs="Arial"/>
                <w:sz w:val="21"/>
                <w:szCs w:val="21"/>
              </w:rPr>
            </w:pPr>
            <w:r>
              <w:rPr>
                <w:rFonts w:asciiTheme="minorEastAsia" w:hAnsiTheme="minorEastAsia" w:cs="Arial" w:hint="eastAsia"/>
                <w:sz w:val="21"/>
                <w:szCs w:val="21"/>
              </w:rPr>
              <w:t>无偏离</w:t>
            </w:r>
          </w:p>
        </w:tc>
      </w:tr>
    </w:tbl>
    <w:p>
      <w:pPr>
        <w:snapToGrid w:val="0"/>
        <w:spacing w:line="360" w:lineRule="auto"/>
        <w:rPr>
          <w:rFonts w:asciiTheme="minorEastAsia" w:hAnsiTheme="minorEastAsia"/>
          <w:b/>
        </w:rPr>
      </w:pPr>
    </w:p>
    <w:p>
      <w:pPr>
        <w:snapToGrid w:val="0"/>
        <w:spacing w:line="360" w:lineRule="auto"/>
        <w:rPr>
          <w:rFonts w:asciiTheme="minorEastAsia" w:hAnsiTheme="minorEastAsia"/>
          <w:b/>
        </w:rPr>
      </w:pPr>
      <w:r>
        <w:rPr>
          <w:rFonts w:ascii="宋体" w:eastAsia="宋体" w:hAnsi="宋体" w:hint="eastAsia"/>
          <w:b/>
        </w:rPr>
        <w:t>填写说明：</w:t>
      </w:r>
    </w:p>
    <w:p>
      <w:pPr>
        <w:numPr>
          <w:ilvl w:val="0"/>
          <w:numId w:val="3"/>
        </w:numPr>
        <w:snapToGrid w:val="0"/>
        <w:spacing w:after="60" w:afterLines="25" w:line="360" w:lineRule="auto"/>
        <w:ind w:left="360" w:hanging="360"/>
        <w:rPr>
          <w:rFonts w:asciiTheme="majorEastAsia" w:eastAsiaTheme="majorEastAsia" w:hAnsiTheme="majorEastAsia"/>
        </w:rPr>
      </w:pPr>
      <w:r>
        <w:rPr>
          <w:rFonts w:asciiTheme="majorEastAsia" w:eastAsiaTheme="majorEastAsia" w:hAnsiTheme="majorEastAsia"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3"/>
        </w:numPr>
        <w:snapToGrid w:val="0"/>
        <w:spacing w:after="60" w:afterLines="25" w:line="360" w:lineRule="auto"/>
        <w:ind w:left="360" w:hanging="360"/>
        <w:rPr>
          <w:rFonts w:asciiTheme="majorEastAsia" w:eastAsiaTheme="majorEastAsia" w:hAnsiTheme="majorEastAsia"/>
        </w:rPr>
      </w:pPr>
      <w:r>
        <w:rPr>
          <w:rFonts w:asciiTheme="majorEastAsia" w:eastAsiaTheme="majorEastAsia" w:hAnsiTheme="majorEastAsia" w:hint="eastAsia"/>
        </w:rPr>
        <w:t>如投标人响应情况优于或低于招标要求的，应在【投标文件响应】栏中作详细说明，如完全满足或符合招标文件要求的则无需说明，参照上一条填写内容即可，评审委员会</w:t>
      </w:r>
      <w:r>
        <w:rPr>
          <w:rFonts w:asciiTheme="majorEastAsia" w:eastAsiaTheme="majorEastAsia" w:hAnsiTheme="majorEastAsia"/>
        </w:rPr>
        <w:t>将根据具体情况给予是否偏离的认定，并以此认定</w:t>
      </w:r>
      <w:r>
        <w:rPr>
          <w:rFonts w:asciiTheme="majorEastAsia" w:eastAsiaTheme="majorEastAsia" w:hAnsiTheme="majorEastAsia" w:hint="eastAsia"/>
        </w:rPr>
        <w:t>标准</w:t>
      </w:r>
      <w:r>
        <w:rPr>
          <w:rFonts w:asciiTheme="majorEastAsia" w:eastAsiaTheme="majorEastAsia" w:hAnsiTheme="majorEastAsia"/>
        </w:rPr>
        <w:t>为最终评判标准</w:t>
      </w:r>
      <w:r>
        <w:rPr>
          <w:rFonts w:asciiTheme="majorEastAsia" w:eastAsiaTheme="majorEastAsia" w:hAnsiTheme="majorEastAsia" w:hint="eastAsia"/>
        </w:rPr>
        <w:t>；</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六、拟安排的项目负责人情况（仅限一人）</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七、项目组人员配置情况（项目负责人除外）</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八、项目背景及现状分析（格式自定）</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九、相关规划梳理（格式自定）</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十、工作思路及技术路线（格式自定）</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十一、项目重点、难点分析及应对措施（格式自定）</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十二、项目质量保障措施及方案（格式自定）</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十三、项目完成（服务期满）后的服务承诺</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十四、投标人认为需要加以说明的其他内容（格式自定）</w:t>
      </w:r>
    </w:p>
    <w:p>
      <w:pPr>
        <w:keepNext/>
        <w:keepLines/>
        <w:jc w:val="center"/>
        <w:rPr>
          <w:rFonts w:ascii="黑体" w:eastAsia="黑体"/>
          <w:color w:val="000000" w:themeColor="text1"/>
          <w14:textFill>
            <w14:solidFill>
              <w14:schemeClr w14:val="tx1"/>
            </w14:solidFill>
          </w14:textFill>
        </w:rPr>
      </w:pP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14:textFill>
            <w14:solidFill>
              <w14:schemeClr w14:val="tx1"/>
            </w14:solidFill>
          </w14:textFill>
        </w:rPr>
        <w:t>十五</w:t>
      </w:r>
      <w:r>
        <w:rPr>
          <w:rFonts w:ascii="黑体" w:eastAsia="黑体"/>
          <w:bCs w:val="0"/>
          <w:color w:val="000000" w:themeColor="text1"/>
          <w:sz w:val="24"/>
          <w14:textFill>
            <w14:solidFill>
              <w14:schemeClr w14:val="tx1"/>
            </w14:solidFill>
          </w14:textFill>
        </w:rPr>
        <w:t>、</w:t>
      </w:r>
      <w:r>
        <w:rPr>
          <w:rFonts w:ascii="黑体" w:eastAsia="黑体" w:hint="eastAsia"/>
          <w:bCs w:val="0"/>
          <w:color w:val="000000" w:themeColor="text1"/>
          <w:sz w:val="24"/>
          <w14:textFill>
            <w14:solidFill>
              <w14:schemeClr w14:val="tx1"/>
            </w14:solidFill>
          </w14:textFill>
        </w:rPr>
        <w:t>投标人认为需要加以说明的其他内容（格式自定）</w:t>
      </w:r>
    </w:p>
    <w:p>
      <w:pPr>
        <w:rPr>
          <w:rFonts w:asciiTheme="majorEastAsia" w:eastAsiaTheme="majorEastAsia" w:hAnsiTheme="majorEastAsia" w:cstheme="majorEastAsia"/>
          <w:b/>
          <w:bCs/>
          <w:szCs w:val="20"/>
        </w:rPr>
      </w:pPr>
      <w:r>
        <w:rPr>
          <w:rFonts w:asciiTheme="majorEastAsia" w:eastAsiaTheme="majorEastAsia" w:hAnsiTheme="majorEastAsia" w:cstheme="majorEastAsia" w:hint="eastAsia"/>
          <w:b/>
          <w:bCs/>
          <w:szCs w:val="20"/>
        </w:rPr>
        <w:t>（1）政府采购违法行为风险知悉确认书</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本公司在投标前已充分知悉以下情形为参与政府采购活动时的重大风险事项，并承诺已对下述风险提示事项重点排查，做到严谨、诚信、依法依规参与政府采购活动。</w:t>
      </w:r>
    </w:p>
    <w:p>
      <w:pPr>
        <w:ind w:firstLine="480" w:firstLineChars="200"/>
        <w:rPr>
          <w:rFonts w:ascii="宋体" w:eastAsia="宋体" w:hAnsi="宋体" w:cs="宋体"/>
          <w:b/>
          <w:bCs/>
          <w:sz w:val="21"/>
          <w:szCs w:val="21"/>
          <w:highlight w:val="yellow"/>
        </w:rPr>
      </w:pPr>
      <w:r>
        <w:rPr>
          <w:rFonts w:ascii="宋体" w:eastAsia="宋体" w:hAnsi="宋体" w:cs="宋体" w:hint="eastAsia"/>
          <w:b/>
          <w:bCs/>
          <w:sz w:val="21"/>
          <w:szCs w:val="21"/>
          <w:highlight w:val="yellow"/>
        </w:rPr>
        <w:t>一、本公司已充分知悉“隐瞒真实情况，提供虚假资料”的法定情形，相关情形包括但不限于：</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（一）通过转让或者租借等方式从其他单位获取资格或者资质证书投标的。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（二）由其他单位或者其他单位负责人在投标供应商编制的投标文件上加盖印章或者签字的。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（三）项目负责人或者主要技术人员不是本单位人员的。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（四）投标保证金不是从投标供应商基本账户转出的。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（五）其他隐瞒真实情况、提供虚假资料的行为。</w:t>
      </w:r>
    </w:p>
    <w:p>
      <w:pPr>
        <w:ind w:firstLine="480" w:firstLineChars="200"/>
        <w:rPr>
          <w:rFonts w:ascii="宋体" w:eastAsia="宋体" w:hAnsi="宋体" w:cs="宋体"/>
          <w:b/>
          <w:bCs/>
          <w:sz w:val="21"/>
          <w:szCs w:val="21"/>
          <w:highlight w:val="yellow"/>
        </w:rPr>
      </w:pPr>
      <w:r>
        <w:rPr>
          <w:rFonts w:ascii="宋体" w:eastAsia="宋体" w:hAnsi="宋体" w:cs="宋体" w:hint="eastAsia"/>
          <w:b/>
          <w:bCs/>
          <w:sz w:val="21"/>
          <w:szCs w:val="21"/>
          <w:highlight w:val="yellow"/>
        </w:rPr>
        <w:t>二、本公司已充分知悉“与其他采购参加人串通投标”的法定情形，相关情形包括但不限于：</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（一）投标供应商之间相互约定给予未中标的供应商利益补偿。</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（二）不同投标供应商的法定代表人、主要经营负责人、项目投标授权代表人、项目负责人、主要技术人员为同一人、属同一单位或者在同一单位缴纳社会保险。</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（三）不同投标供应商的投标文件由同一单位或者同一人编制，或者由同一人分阶段参与编制的。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（四）不同投标供应商的投标文件或部分投标文件相互混装。</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（五）不同投标供应商的投标文件内容存在非正常一致。</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（六）由同一单位工作人员为两家以上（含两家）供应商进行同一项投标活动的。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（七）不同投标人的投标报价呈规律性差异。</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（八）不同投标人的投标保证金从同一单位或者个人的账户转出。</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（九）主管部门依照法律、法规认定的其他情形。</w:t>
      </w:r>
    </w:p>
    <w:p>
      <w:pPr>
        <w:ind w:firstLine="480" w:firstLineChars="200"/>
        <w:rPr>
          <w:rFonts w:ascii="宋体" w:eastAsia="宋体" w:hAnsi="宋体" w:cs="宋体"/>
          <w:b/>
          <w:bCs/>
          <w:sz w:val="21"/>
          <w:szCs w:val="21"/>
          <w:highlight w:val="yellow"/>
        </w:rPr>
      </w:pPr>
      <w:r>
        <w:rPr>
          <w:rFonts w:ascii="宋体" w:eastAsia="宋体" w:hAnsi="宋体" w:cs="宋体" w:hint="eastAsia"/>
          <w:b/>
          <w:bCs/>
          <w:sz w:val="21"/>
          <w:szCs w:val="21"/>
          <w:highlight w:val="yellow"/>
        </w:rPr>
        <w:t>三、本公司已充分知悉下列情形所对应的法律风险，并在投标前已对相关风险事项进行排查。</w:t>
      </w:r>
    </w:p>
    <w:p>
      <w:pPr>
        <w:autoSpaceDE w:val="0"/>
        <w:autoSpaceDN w:val="0"/>
        <w:ind w:firstLine="480" w:firstLineChars="200"/>
        <w:rPr>
          <w:rFonts w:ascii="宋体" w:eastAsia="宋体" w:hAnsi="宋体" w:cs="宋体"/>
          <w:b/>
          <w:bCs/>
          <w:spacing w:val="-4"/>
          <w:sz w:val="21"/>
          <w:szCs w:val="21"/>
          <w:highlight w:val="yellow"/>
        </w:rPr>
      </w:pPr>
      <w:r>
        <w:rPr>
          <w:rFonts w:ascii="宋体" w:eastAsia="宋体" w:hAnsi="宋体" w:cs="宋体" w:hint="eastAsia"/>
          <w:spacing w:val="-4"/>
          <w:sz w:val="21"/>
          <w:szCs w:val="21"/>
          <w:highlight w:val="yellow"/>
        </w:rPr>
        <w:t>（一）对于从其他主体获取的投标资料，供应商应审慎核查，确保投标资料的真实性。</w:t>
      </w:r>
      <w:r>
        <w:rPr>
          <w:rFonts w:ascii="宋体" w:eastAsia="宋体" w:hAnsi="宋体" w:cs="宋体" w:hint="eastAsia"/>
          <w:b/>
          <w:bCs/>
          <w:spacing w:val="-4"/>
          <w:sz w:val="21"/>
          <w:szCs w:val="21"/>
          <w:highlight w:val="yellow"/>
        </w:rPr>
        <w:t>如主管部门查实投标文件中存在虚假资料的，无论相关资料是否由第三方或本公司员工提供，均不影响主管部门对供应商存在“隐瞒真实情况，提供虚假资料”违法行为的认定。</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（三）对于涉及安全生产、特种作业、抢险救灾、防疫等政府采购项目，供应商实施提供虚假资料、串通投标等违法行为的，主管部门将依法从严处理。</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val="0"/>
        <w:autoSpaceDE w:val="0"/>
        <w:autoSpaceDN w:val="0"/>
        <w:ind w:firstLine="480" w:firstLineChars="200"/>
        <w:rPr>
          <w:rFonts w:ascii="宋体" w:eastAsia="宋体" w:hAnsi="宋体" w:cs="宋体"/>
          <w:b/>
          <w:bCs/>
          <w:sz w:val="21"/>
          <w:szCs w:val="21"/>
          <w:highlight w:val="yellow"/>
        </w:rPr>
      </w:pPr>
      <w:r>
        <w:rPr>
          <w:rFonts w:ascii="宋体" w:eastAsia="宋体" w:hAnsi="宋体" w:cs="宋体" w:hint="eastAsia"/>
          <w:b/>
          <w:bCs/>
          <w:sz w:val="21"/>
          <w:szCs w:val="21"/>
          <w:highlight w:val="yellow"/>
        </w:rPr>
        <w:t>四、本公司已充分知悉政府采购违法、违规行为的法律后果。</w:t>
      </w:r>
    </w:p>
    <w:p>
      <w:pPr>
        <w:widowControl w:val="0"/>
        <w:autoSpaceDE w:val="0"/>
        <w:autoSpaceDN w:val="0"/>
        <w:ind w:firstLine="480" w:firstLineChars="200"/>
        <w:rPr>
          <w:rFonts w:ascii="宋体" w:eastAsia="宋体" w:hAnsi="宋体" w:cs="宋体"/>
          <w:b/>
          <w:bCs/>
          <w:spacing w:val="-4"/>
          <w:sz w:val="21"/>
          <w:szCs w:val="21"/>
          <w:highlight w:val="yellow"/>
        </w:rPr>
      </w:pPr>
      <w:r>
        <w:rPr>
          <w:rFonts w:ascii="宋体" w:eastAsia="宋体" w:hAnsi="宋体" w:cs="宋体" w:hint="eastAsia"/>
          <w:spacing w:val="-4"/>
          <w:sz w:val="21"/>
          <w:szCs w:val="21"/>
          <w:highlight w:val="yellow"/>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sz w:val="21"/>
          <w:szCs w:val="21"/>
          <w:highlight w:val="yellow"/>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green"/>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green"/>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green"/>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widowControl w:val="0"/>
              <w:autoSpaceDE w:val="0"/>
              <w:autoSpaceDN w:val="0"/>
              <w:jc w:val="left"/>
              <w:rPr>
                <w:rFonts w:ascii="宋体" w:eastAsia="宋体" w:hAnsi="宋体" w:cs="宋体"/>
                <w:spacing w:val="-4"/>
                <w:sz w:val="21"/>
                <w:szCs w:val="21"/>
                <w:highlight w:val="green"/>
              </w:rPr>
            </w:pPr>
          </w:p>
        </w:tc>
      </w:tr>
    </w:tbl>
    <w:p>
      <w:pPr>
        <w:widowControl w:val="0"/>
        <w:autoSpaceDE w:val="0"/>
        <w:autoSpaceDN w:val="0"/>
        <w:ind w:firstLine="480" w:firstLineChars="200"/>
        <w:rPr>
          <w:rFonts w:ascii="宋体" w:eastAsia="宋体" w:hAnsi="宋体" w:cs="宋体"/>
          <w:b/>
          <w:bCs/>
          <w:color w:val="FF0000"/>
          <w:spacing w:val="-4"/>
          <w:sz w:val="21"/>
          <w:szCs w:val="21"/>
          <w:highlight w:val="yellow"/>
        </w:rPr>
      </w:pPr>
      <w:r>
        <w:rPr>
          <w:rFonts w:ascii="宋体" w:eastAsia="宋体" w:hAnsi="宋体" w:cs="宋体" w:hint="eastAsia"/>
          <w:b/>
          <w:bCs/>
          <w:color w:val="FF0000"/>
          <w:spacing w:val="-4"/>
          <w:sz w:val="21"/>
          <w:szCs w:val="21"/>
          <w:highlight w:val="yellow"/>
        </w:rPr>
        <w:t>注：1.政府采购违法行为风险知悉确认书不作为资格性审查及符合性审查条件。</w:t>
      </w:r>
    </w:p>
    <w:p>
      <w:pPr>
        <w:widowControl w:val="0"/>
        <w:autoSpaceDE w:val="0"/>
        <w:autoSpaceDN w:val="0"/>
        <w:ind w:firstLine="480" w:firstLineChars="200"/>
        <w:rPr>
          <w:rFonts w:ascii="宋体" w:eastAsia="宋体" w:hAnsi="宋体" w:cs="宋体"/>
          <w:color w:val="FF0000"/>
          <w:spacing w:val="-4"/>
          <w:sz w:val="21"/>
          <w:szCs w:val="21"/>
          <w:highlight w:val="yellow"/>
        </w:rPr>
      </w:pPr>
      <w:r>
        <w:rPr>
          <w:rFonts w:ascii="宋体" w:eastAsia="宋体" w:hAnsi="宋体" w:cs="宋体" w:hint="eastAsia"/>
          <w:b/>
          <w:bCs/>
          <w:color w:val="FF0000"/>
          <w:spacing w:val="-4"/>
          <w:sz w:val="21"/>
          <w:szCs w:val="21"/>
          <w:highlight w:val="yellow"/>
        </w:rPr>
        <w:t>2.投标供应商负责人或投标授权代表签字并加盖单位公章后，扫描上传至投标文件一并提交。</w:t>
      </w:r>
    </w:p>
    <w:p>
      <w:pPr>
        <w:widowControl w:val="0"/>
        <w:wordWrap w:val="0"/>
        <w:autoSpaceDE w:val="0"/>
        <w:autoSpaceDN w:val="0"/>
        <w:ind w:firstLine="480" w:firstLineChars="200"/>
        <w:jc w:val="right"/>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 xml:space="preserve">负责人/投标授权代表签名：     </w:t>
      </w:r>
    </w:p>
    <w:p>
      <w:pPr>
        <w:widowControl w:val="0"/>
        <w:wordWrap w:val="0"/>
        <w:autoSpaceDE w:val="0"/>
        <w:autoSpaceDN w:val="0"/>
        <w:ind w:firstLine="480" w:firstLineChars="200"/>
        <w:jc w:val="right"/>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 xml:space="preserve">知悉人（公章）：     </w:t>
      </w:r>
    </w:p>
    <w:p>
      <w:pPr>
        <w:widowControl w:val="0"/>
        <w:wordWrap w:val="0"/>
        <w:autoSpaceDE w:val="0"/>
        <w:autoSpaceDN w:val="0"/>
        <w:ind w:firstLine="480" w:firstLineChars="200"/>
        <w:jc w:val="right"/>
        <w:rPr>
          <w:rFonts w:ascii="宋体" w:eastAsia="宋体" w:hAnsi="宋体" w:cs="宋体"/>
          <w:sz w:val="21"/>
          <w:szCs w:val="21"/>
          <w:highlight w:val="yellow"/>
        </w:rPr>
      </w:pPr>
      <w:r>
        <w:rPr>
          <w:rFonts w:ascii="宋体" w:eastAsia="宋体" w:hAnsi="宋体" w:cs="宋体" w:hint="eastAsia"/>
          <w:spacing w:val="-4"/>
          <w:sz w:val="21"/>
          <w:szCs w:val="21"/>
          <w:highlight w:val="yellow"/>
        </w:rPr>
        <w:t xml:space="preserve">日期：     </w:t>
      </w:r>
    </w:p>
    <w:p>
      <w:pPr>
        <w:widowControl w:val="0"/>
        <w:spacing w:line="360" w:lineRule="auto"/>
        <w:jc w:val="both"/>
        <w:rPr>
          <w:rFonts w:eastAsia="宋体"/>
          <w:b/>
          <w:bCs/>
          <w:kern w:val="2"/>
        </w:rPr>
      </w:pPr>
    </w:p>
    <w:p>
      <w:pPr>
        <w:rPr>
          <w:rFonts w:ascii="黑体" w:eastAsia="黑体" w:hAnsi="宋体"/>
          <w:szCs w:val="20"/>
        </w:rPr>
      </w:pPr>
    </w:p>
    <w:p>
      <w:pPr>
        <w:rPr>
          <w:rFonts w:asciiTheme="majorEastAsia" w:eastAsiaTheme="majorEastAsia" w:hAnsiTheme="majorEastAsia" w:cstheme="majorEastAsia"/>
          <w:b/>
          <w:bCs/>
        </w:rPr>
      </w:pPr>
      <w:r>
        <w:rPr>
          <w:rFonts w:asciiTheme="majorEastAsia" w:eastAsiaTheme="majorEastAsia" w:hAnsiTheme="majorEastAsia" w:cstheme="majorEastAsia" w:hint="eastAsia"/>
          <w:b/>
          <w:bCs/>
          <w:szCs w:val="20"/>
        </w:rPr>
        <w:t>（2）投标人认为需要加以说明的其他内容</w:t>
      </w:r>
    </w:p>
    <w:p>
      <w:pPr>
        <w:pStyle w:val="NormalIndent"/>
      </w:pPr>
    </w:p>
    <w:p/>
    <w:p>
      <w:pPr>
        <w:pStyle w:val="NormalIndent"/>
      </w:pPr>
    </w:p>
    <w:p/>
    <w:p>
      <w:pPr>
        <w:pStyle w:val="NormalIndent"/>
      </w:pPr>
    </w:p>
    <w:p>
      <w:pPr>
        <w:pStyle w:val="Heading2"/>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r>
        <w:rPr>
          <w:rFonts w:hint="eastAsia"/>
          <w:color w:val="000000" w:themeColor="text1"/>
          <w14:textFill>
            <w14:solidFill>
              <w14:schemeClr w14:val="tx1"/>
            </w14:solidFill>
          </w14:textFill>
        </w:rPr>
        <w:t>第五章  合同条款及格式</w:t>
      </w:r>
    </w:p>
    <w:p>
      <w:pPr>
        <w:widowControl w:val="0"/>
        <w:adjustRightInd w:val="0"/>
        <w:spacing w:line="360" w:lineRule="auto"/>
        <w:ind w:left="1475" w:right="1470" w:hanging="1469" w:hangingChars="612"/>
        <w:jc w:val="both"/>
        <w:textAlignment w:val="baseline"/>
        <w:rPr>
          <w:rFonts w:ascii="宋体" w:eastAsia="宋体" w:hAnsi="宋体" w:cs="宋体"/>
          <w:b/>
        </w:rPr>
      </w:pPr>
      <w:r>
        <w:rPr>
          <w:rFonts w:ascii="宋体" w:eastAsia="宋体" w:hAnsi="宋体" w:cs="宋体" w:hint="eastAsia"/>
          <w:b/>
        </w:rPr>
        <w:t xml:space="preserve">合同编号（甲方）：            </w:t>
      </w:r>
    </w:p>
    <w:p>
      <w:pPr>
        <w:widowControl w:val="0"/>
        <w:adjustRightInd w:val="0"/>
        <w:spacing w:line="360" w:lineRule="auto"/>
        <w:ind w:left="1675" w:right="1470" w:hanging="1668" w:hangingChars="695"/>
        <w:jc w:val="both"/>
        <w:textAlignment w:val="baseline"/>
        <w:rPr>
          <w:rFonts w:ascii="宋体" w:eastAsia="宋体" w:hAnsi="宋体" w:cs="宋体"/>
          <w:b/>
        </w:rPr>
      </w:pPr>
      <w:r>
        <w:rPr>
          <w:rFonts w:ascii="宋体" w:eastAsia="宋体" w:hAnsi="宋体" w:cs="宋体" w:hint="eastAsia"/>
          <w:b/>
        </w:rPr>
        <w:t xml:space="preserve">合同编号（乙方）：            </w:t>
      </w:r>
    </w:p>
    <w:p>
      <w:pPr>
        <w:widowControl w:val="0"/>
        <w:adjustRightInd w:val="0"/>
        <w:spacing w:line="360" w:lineRule="auto"/>
        <w:ind w:left="1470" w:right="1470" w:firstLine="480" w:firstLineChars="200"/>
        <w:jc w:val="both"/>
        <w:textAlignment w:val="baseline"/>
        <w:rPr>
          <w:rFonts w:ascii="宋体" w:eastAsia="宋体" w:hAnsi="宋体" w:cs="宋体"/>
          <w:b/>
        </w:rPr>
      </w:pPr>
    </w:p>
    <w:p>
      <w:pPr>
        <w:widowControl w:val="0"/>
        <w:adjustRightInd w:val="0"/>
        <w:spacing w:line="360" w:lineRule="auto"/>
        <w:ind w:left="1470" w:right="1470" w:firstLine="480" w:firstLineChars="200"/>
        <w:jc w:val="both"/>
        <w:textAlignment w:val="baseline"/>
        <w:rPr>
          <w:rFonts w:ascii="宋体" w:eastAsia="宋体" w:hAnsi="宋体" w:cs="宋体"/>
          <w:b/>
        </w:rPr>
      </w:pPr>
      <w:r>
        <w:rPr>
          <w:rFonts w:ascii="宋体" w:eastAsia="宋体" w:hAnsi="宋体" w:cs="宋体" w:hint="eastAsia"/>
          <w:b/>
        </w:rPr>
        <w:t xml:space="preserve"> </w:t>
      </w:r>
    </w:p>
    <w:p>
      <w:pPr>
        <w:widowControl w:val="0"/>
        <w:adjustRightInd w:val="0"/>
        <w:spacing w:line="360" w:lineRule="auto"/>
        <w:ind w:left="1470" w:right="1470" w:firstLine="480" w:firstLineChars="200"/>
        <w:jc w:val="both"/>
        <w:textAlignment w:val="baseline"/>
        <w:rPr>
          <w:rFonts w:ascii="宋体" w:eastAsia="宋体" w:hAnsi="宋体" w:cs="宋体"/>
          <w:b/>
        </w:rPr>
      </w:pPr>
      <w:r>
        <w:rPr>
          <w:rFonts w:ascii="宋体" w:eastAsia="宋体" w:hAnsi="宋体" w:cs="宋体" w:hint="eastAsia"/>
          <w:b/>
        </w:rPr>
        <w:t xml:space="preserve"> </w:t>
      </w:r>
    </w:p>
    <w:p>
      <w:pPr>
        <w:spacing w:line="300" w:lineRule="auto"/>
        <w:jc w:val="center"/>
        <w:rPr>
          <w:rFonts w:asciiTheme="minorEastAsia" w:eastAsiaTheme="minorEastAsia" w:hAnsiTheme="minorEastAsia" w:cstheme="minorEastAsia"/>
          <w:b/>
        </w:rPr>
      </w:pPr>
      <w:r>
        <w:rPr>
          <w:rFonts w:asciiTheme="minorEastAsia" w:eastAsiaTheme="minorEastAsia" w:hAnsiTheme="minorEastAsia" w:cstheme="minorEastAsia" w:hint="eastAsia"/>
          <w:b/>
          <w:lang w:val="zh-CN"/>
        </w:rPr>
        <w:t>前海合作区会展新城规划统筹及重点片区单元规划</w:t>
      </w:r>
      <w:r>
        <w:rPr>
          <w:rFonts w:asciiTheme="minorEastAsia" w:eastAsiaTheme="minorEastAsia" w:hAnsiTheme="minorEastAsia" w:cstheme="minorEastAsia" w:hint="eastAsia"/>
          <w:b/>
        </w:rPr>
        <w:t>委托合同</w:t>
      </w:r>
    </w:p>
    <w:p>
      <w:pPr>
        <w:spacing w:line="300" w:lineRule="auto"/>
        <w:ind w:firstLine="480" w:firstLineChars="200"/>
        <w:rPr>
          <w:rFonts w:asciiTheme="minorEastAsia" w:eastAsiaTheme="minorEastAsia" w:hAnsiTheme="minorEastAsia" w:cstheme="minorEastAsia"/>
          <w:b/>
        </w:rPr>
      </w:pPr>
      <w:r>
        <w:rPr>
          <w:rFonts w:asciiTheme="minorEastAsia" w:eastAsiaTheme="minorEastAsia" w:hAnsiTheme="minorEastAsia" w:cstheme="minorEastAsia" w:hint="eastAsia"/>
          <w:b/>
        </w:rPr>
        <w:t xml:space="preserve"> </w:t>
      </w:r>
    </w:p>
    <w:p>
      <w:pPr>
        <w:spacing w:line="300" w:lineRule="auto"/>
        <w:ind w:firstLine="480" w:firstLineChars="200"/>
        <w:rPr>
          <w:rFonts w:asciiTheme="minorEastAsia" w:eastAsiaTheme="minorEastAsia" w:hAnsiTheme="minorEastAsia" w:cstheme="minorEastAsia"/>
          <w:b/>
        </w:rPr>
      </w:pPr>
      <w:r>
        <w:rPr>
          <w:rFonts w:asciiTheme="minorEastAsia" w:eastAsiaTheme="minorEastAsia" w:hAnsiTheme="minorEastAsia" w:cstheme="minorEastAsia" w:hint="eastAsia"/>
          <w:b/>
        </w:rPr>
        <w:t xml:space="preserve"> </w:t>
      </w: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u w:val="single"/>
        </w:rPr>
      </w:pPr>
      <w:r>
        <w:rPr>
          <w:rFonts w:asciiTheme="minorEastAsia" w:eastAsiaTheme="minorEastAsia" w:hAnsiTheme="minorEastAsia" w:cstheme="minorEastAsia" w:hint="eastAsia"/>
        </w:rPr>
        <w:t>项目名称：</w:t>
      </w:r>
    </w:p>
    <w:p>
      <w:pPr>
        <w:spacing w:line="300" w:lineRule="auto"/>
        <w:ind w:firstLine="480" w:firstLineChars="200"/>
        <w:rPr>
          <w:rFonts w:asciiTheme="minorEastAsia" w:eastAsiaTheme="minorEastAsia" w:hAnsiTheme="minorEastAsia" w:cstheme="minorEastAsia"/>
          <w:u w:val="single"/>
        </w:rPr>
      </w:pPr>
      <w:r>
        <w:rPr>
          <w:rFonts w:asciiTheme="minorEastAsia" w:eastAsiaTheme="minorEastAsia" w:hAnsiTheme="minorEastAsia" w:cstheme="minorEastAsia" w:hint="eastAsia"/>
        </w:rPr>
        <w:t>项目类型：</w:t>
      </w:r>
    </w:p>
    <w:p>
      <w:pPr>
        <w:spacing w:line="300" w:lineRule="auto"/>
        <w:ind w:firstLine="480" w:firstLineChars="200"/>
        <w:rPr>
          <w:rFonts w:asciiTheme="minorEastAsia" w:eastAsiaTheme="minorEastAsia" w:hAnsiTheme="minorEastAsia" w:cstheme="minorEastAsia"/>
          <w:u w:val="single"/>
        </w:rPr>
      </w:pPr>
      <w:r>
        <w:rPr>
          <w:rFonts w:asciiTheme="minorEastAsia" w:eastAsiaTheme="minorEastAsia" w:hAnsiTheme="minorEastAsia" w:cstheme="minorEastAsia" w:hint="eastAsia"/>
        </w:rPr>
        <w:t>委托方（甲方）：</w:t>
      </w:r>
      <w:r>
        <w:rPr>
          <w:rFonts w:asciiTheme="minorEastAsia" w:eastAsiaTheme="minorEastAsia" w:hAnsiTheme="minorEastAsia" w:cstheme="minorEastAsia" w:hint="eastAsia"/>
          <w:u w:val="single"/>
        </w:rPr>
        <w:t xml:space="preserve">  深圳市前海深港现代服务业合作区管理局</w:t>
      </w:r>
    </w:p>
    <w:p>
      <w:pPr>
        <w:spacing w:line="300" w:lineRule="auto"/>
        <w:ind w:firstLine="480" w:firstLineChars="200"/>
        <w:rPr>
          <w:rFonts w:asciiTheme="minorEastAsia" w:eastAsiaTheme="minorEastAsia" w:hAnsiTheme="minorEastAsia" w:cstheme="minorEastAsia"/>
          <w:u w:val="single"/>
        </w:rPr>
      </w:pPr>
      <w:r>
        <w:rPr>
          <w:rFonts w:asciiTheme="minorEastAsia" w:eastAsiaTheme="minorEastAsia" w:hAnsiTheme="minorEastAsia" w:cstheme="minorEastAsia" w:hint="eastAsia"/>
        </w:rPr>
        <w:t>承接方（乙方）：</w:t>
      </w:r>
    </w:p>
    <w:p>
      <w:pPr>
        <w:spacing w:line="300" w:lineRule="auto"/>
        <w:ind w:firstLine="480" w:firstLineChars="200"/>
        <w:rPr>
          <w:rFonts w:asciiTheme="minorEastAsia" w:eastAsiaTheme="minorEastAsia" w:hAnsiTheme="minorEastAsia" w:cstheme="minorEastAsia"/>
          <w:b/>
        </w:rPr>
      </w:pPr>
      <w:r>
        <w:rPr>
          <w:rFonts w:asciiTheme="minorEastAsia" w:eastAsiaTheme="minorEastAsia" w:hAnsiTheme="minorEastAsia" w:cstheme="minorEastAsia" w:hint="eastAsia"/>
          <w:b/>
        </w:rPr>
        <w:t xml:space="preserve"> </w:t>
      </w: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b/>
        </w:rPr>
      </w:pPr>
    </w:p>
    <w:p>
      <w:pPr>
        <w:spacing w:line="300" w:lineRule="auto"/>
        <w:ind w:firstLine="480" w:firstLineChars="200"/>
        <w:rPr>
          <w:rFonts w:asciiTheme="minorEastAsia" w:eastAsiaTheme="minorEastAsia" w:hAnsiTheme="minorEastAsia" w:cstheme="minorEastAsia"/>
          <w:b/>
        </w:rPr>
      </w:pPr>
    </w:p>
    <w:p>
      <w:pPr>
        <w:rPr>
          <w:rFonts w:asciiTheme="minorEastAsia" w:eastAsiaTheme="minorEastAsia" w:hAnsiTheme="minorEastAsia" w:cstheme="minorEastAsia"/>
          <w:b/>
          <w:bCs/>
        </w:rPr>
      </w:pPr>
      <w:r>
        <w:rPr>
          <w:rFonts w:asciiTheme="minorEastAsia" w:eastAsiaTheme="minorEastAsia" w:hAnsiTheme="minorEastAsia" w:cstheme="minorEastAsia" w:hint="eastAsia"/>
          <w:b/>
          <w:bCs/>
        </w:rPr>
        <w:br w:type="page"/>
      </w:r>
    </w:p>
    <w:p>
      <w:pPr>
        <w:spacing w:line="300" w:lineRule="auto"/>
        <w:rPr>
          <w:rFonts w:ascii="宋体" w:eastAsia="宋体" w:hAnsi="宋体" w:cs="宋体"/>
        </w:rPr>
      </w:pPr>
      <w:r>
        <w:rPr>
          <w:rFonts w:ascii="宋体" w:eastAsia="宋体" w:hAnsi="宋体" w:cs="宋体" w:hint="eastAsia"/>
          <w:b/>
          <w:bCs/>
        </w:rPr>
        <w:t xml:space="preserve">甲方： </w:t>
      </w:r>
      <w:r>
        <w:rPr>
          <w:rFonts w:ascii="宋体" w:eastAsia="宋体" w:hAnsi="宋体" w:cs="宋体" w:hint="eastAsia"/>
        </w:rPr>
        <w:t>深圳市前海深港现代服务业合作区管理局</w:t>
      </w:r>
    </w:p>
    <w:p>
      <w:pPr>
        <w:pStyle w:val="BodyText"/>
        <w:tabs>
          <w:tab w:val="left" w:pos="562"/>
          <w:tab w:val="left" w:pos="3372"/>
          <w:tab w:val="left" w:pos="3653"/>
        </w:tabs>
        <w:spacing w:line="300" w:lineRule="auto"/>
        <w:rPr>
          <w:rFonts w:ascii="宋体" w:eastAsia="宋体" w:hAnsi="宋体" w:cs="宋体"/>
          <w:b w:val="0"/>
          <w:bCs w:val="0"/>
        </w:rPr>
      </w:pPr>
      <w:r>
        <w:rPr>
          <w:rFonts w:ascii="宋体" w:eastAsia="宋体" w:hAnsi="宋体" w:cs="宋体" w:hint="eastAsia"/>
        </w:rPr>
        <w:t>地址：</w:t>
      </w:r>
      <w:r>
        <w:rPr>
          <w:rFonts w:ascii="宋体" w:eastAsia="宋体" w:hAnsi="宋体" w:cs="宋体" w:hint="eastAsia"/>
          <w:b w:val="0"/>
          <w:bCs w:val="0"/>
        </w:rPr>
        <w:t>深圳市南山区前海深港合作区桂湾五路前海大厦T1栋23-25楼</w:t>
      </w:r>
    </w:p>
    <w:p>
      <w:pPr>
        <w:spacing w:line="300" w:lineRule="auto"/>
        <w:rPr>
          <w:rFonts w:ascii="宋体" w:eastAsia="宋体" w:hAnsi="宋体" w:cs="宋体"/>
          <w:b/>
          <w:bCs/>
        </w:rPr>
      </w:pPr>
    </w:p>
    <w:p>
      <w:pPr>
        <w:spacing w:line="300" w:lineRule="auto"/>
        <w:rPr>
          <w:rFonts w:ascii="宋体" w:eastAsia="宋体" w:hAnsi="宋体" w:cs="宋体"/>
          <w:b/>
          <w:bCs/>
        </w:rPr>
      </w:pPr>
      <w:r>
        <w:rPr>
          <w:rFonts w:ascii="宋体" w:eastAsia="宋体" w:hAnsi="宋体" w:cs="宋体" w:hint="eastAsia"/>
          <w:b/>
          <w:bCs/>
        </w:rPr>
        <w:t>乙方：</w:t>
      </w:r>
    </w:p>
    <w:p>
      <w:pPr>
        <w:pStyle w:val="BodyText"/>
        <w:tabs>
          <w:tab w:val="left" w:pos="562"/>
          <w:tab w:val="left" w:pos="3372"/>
          <w:tab w:val="left" w:pos="3653"/>
        </w:tabs>
        <w:spacing w:line="300" w:lineRule="auto"/>
        <w:rPr>
          <w:rFonts w:ascii="宋体" w:eastAsia="宋体" w:hAnsi="宋体" w:cs="宋体"/>
        </w:rPr>
      </w:pPr>
      <w:r>
        <w:rPr>
          <w:rFonts w:ascii="宋体" w:eastAsia="宋体" w:hAnsi="宋体" w:cs="宋体" w:hint="eastAsia"/>
        </w:rPr>
        <w:t>地址：</w:t>
      </w:r>
    </w:p>
    <w:p>
      <w:pPr>
        <w:spacing w:line="300" w:lineRule="auto"/>
        <w:rPr>
          <w:rFonts w:ascii="宋体" w:eastAsia="宋体" w:hAnsi="宋体" w:cs="宋体"/>
          <w:bCs/>
        </w:rPr>
      </w:pPr>
    </w:p>
    <w:p>
      <w:pPr>
        <w:spacing w:line="300" w:lineRule="auto"/>
        <w:ind w:firstLine="480" w:firstLineChars="200"/>
        <w:rPr>
          <w:rFonts w:ascii="宋体" w:eastAsia="宋体" w:hAnsi="宋体" w:cs="宋体"/>
        </w:rPr>
      </w:pPr>
      <w:r>
        <w:rPr>
          <w:rFonts w:ascii="宋体" w:eastAsia="宋体" w:hAnsi="宋体" w:cs="宋体" w:hint="eastAsia"/>
        </w:rPr>
        <w:t>根据《中华人民共和国合同法》等法律法规的规定及招标文件（编号: ）的有关内容，甲乙双方经协商，就甲方委托乙方承担</w:t>
      </w:r>
      <w:r>
        <w:rPr>
          <w:rFonts w:ascii="宋体" w:eastAsia="宋体" w:hAnsi="宋体" w:cs="宋体" w:hint="eastAsia"/>
          <w:b/>
          <w:bCs/>
          <w:u w:val="single"/>
        </w:rPr>
        <w:t>前海合作区会展新城规划统筹及重点片区单元规划</w:t>
      </w:r>
      <w:r>
        <w:rPr>
          <w:rFonts w:ascii="宋体" w:eastAsia="宋体" w:hAnsi="宋体" w:cs="宋体" w:hint="eastAsia"/>
          <w:b/>
          <w:bCs/>
          <w:snapToGrid w:val="0"/>
          <w:u w:val="single"/>
          <w:lang w:val="zh-CN"/>
        </w:rPr>
        <w:t>（以下简称“本项目”）工作事宜</w:t>
      </w:r>
      <w:r>
        <w:rPr>
          <w:rFonts w:ascii="宋体" w:eastAsia="宋体" w:hAnsi="宋体" w:cs="宋体" w:hint="eastAsia"/>
        </w:rPr>
        <w:t>，达成以下合同条款：</w:t>
      </w:r>
    </w:p>
    <w:p>
      <w:pPr>
        <w:spacing w:line="300" w:lineRule="auto"/>
        <w:rPr>
          <w:rFonts w:ascii="宋体" w:eastAsia="宋体" w:hAnsi="宋体" w:cs="宋体"/>
        </w:rPr>
      </w:pPr>
    </w:p>
    <w:p>
      <w:pPr>
        <w:spacing w:line="360" w:lineRule="auto"/>
        <w:ind w:firstLine="480" w:firstLineChars="200"/>
        <w:rPr>
          <w:rFonts w:ascii="宋体" w:eastAsia="宋体" w:hAnsi="宋体" w:cs="宋体"/>
          <w:b/>
          <w:bCs/>
        </w:rPr>
      </w:pPr>
      <w:r>
        <w:rPr>
          <w:rFonts w:ascii="宋体" w:eastAsia="宋体" w:hAnsi="宋体" w:cs="宋体" w:hint="eastAsia"/>
          <w:b/>
          <w:bCs/>
        </w:rPr>
        <w:t>第一条  项目概况</w:t>
      </w:r>
    </w:p>
    <w:p>
      <w:pPr>
        <w:spacing w:line="360" w:lineRule="auto"/>
        <w:ind w:firstLine="480" w:firstLineChars="200"/>
        <w:rPr>
          <w:rFonts w:ascii="宋体" w:eastAsia="宋体" w:hAnsi="宋体" w:cs="宋体"/>
          <w:u w:val="single"/>
        </w:rPr>
      </w:pPr>
      <w:r>
        <w:rPr>
          <w:rFonts w:ascii="宋体" w:eastAsia="宋体" w:hAnsi="宋体" w:cs="宋体" w:hint="eastAsia"/>
        </w:rPr>
        <w:t>项目名称：</w:t>
      </w:r>
      <w:r>
        <w:rPr>
          <w:rFonts w:ascii="宋体" w:eastAsia="宋体" w:hAnsi="宋体" w:cs="宋体" w:hint="eastAsia"/>
          <w:u w:val="single"/>
        </w:rPr>
        <w:t>前海合作区会展新城规划统筹及重点片区单元规划</w:t>
      </w:r>
    </w:p>
    <w:p>
      <w:pPr>
        <w:pStyle w:val="BodyText"/>
        <w:tabs>
          <w:tab w:val="left" w:pos="562"/>
          <w:tab w:val="left" w:pos="3372"/>
          <w:tab w:val="left" w:pos="3653"/>
        </w:tabs>
        <w:ind w:firstLine="480" w:firstLineChars="200"/>
        <w:rPr>
          <w:rFonts w:ascii="宋体" w:eastAsia="宋体" w:hAnsi="宋体" w:cs="宋体"/>
          <w:u w:val="single"/>
        </w:rPr>
      </w:pPr>
      <w:r>
        <w:rPr>
          <w:rFonts w:ascii="宋体" w:eastAsia="宋体" w:hAnsi="宋体" w:cs="宋体" w:hint="eastAsia"/>
          <w:u w:val="single"/>
        </w:rPr>
        <w:t>规划范围：本次规划包含两个范围：会展岛组团开发单元规划整体统筹范围</w:t>
      </w:r>
      <w:r>
        <w:rPr>
          <w:rFonts w:ascii="宋体" w:eastAsia="宋体" w:hAnsi="宋体" w:cs="宋体"/>
          <w:u w:val="single"/>
        </w:rPr>
        <w:t>616.5</w:t>
      </w:r>
      <w:r>
        <w:rPr>
          <w:rFonts w:ascii="宋体" w:eastAsia="宋体" w:hAnsi="宋体" w:cs="宋体" w:hint="eastAsia"/>
          <w:u w:val="single"/>
        </w:rPr>
        <w:t>公顷，包含会展岛组团的</w:t>
      </w:r>
      <w:r>
        <w:rPr>
          <w:rFonts w:ascii="宋体" w:eastAsia="宋体" w:hAnsi="宋体" w:cs="宋体"/>
          <w:u w:val="single"/>
        </w:rPr>
        <w:t>KF01</w:t>
      </w:r>
      <w:r>
        <w:rPr>
          <w:rFonts w:ascii="宋体" w:eastAsia="宋体" w:hAnsi="宋体" w:cs="宋体" w:hint="eastAsia"/>
          <w:u w:val="single"/>
        </w:rPr>
        <w:t>、</w:t>
      </w:r>
      <w:r>
        <w:rPr>
          <w:rFonts w:ascii="宋体" w:eastAsia="宋体" w:hAnsi="宋体" w:cs="宋体"/>
          <w:u w:val="single"/>
        </w:rPr>
        <w:t>KF02</w:t>
      </w:r>
      <w:r>
        <w:rPr>
          <w:rFonts w:ascii="宋体" w:eastAsia="宋体" w:hAnsi="宋体" w:cs="宋体" w:hint="eastAsia"/>
          <w:u w:val="single"/>
        </w:rPr>
        <w:t>、</w:t>
      </w:r>
      <w:r>
        <w:rPr>
          <w:rFonts w:ascii="宋体" w:eastAsia="宋体" w:hAnsi="宋体" w:cs="宋体"/>
          <w:u w:val="single"/>
        </w:rPr>
        <w:t>KF03</w:t>
      </w:r>
      <w:r>
        <w:rPr>
          <w:rFonts w:ascii="宋体" w:eastAsia="宋体" w:hAnsi="宋体" w:cs="宋体" w:hint="eastAsia"/>
          <w:u w:val="single"/>
        </w:rPr>
        <w:t>三个开发单元；国际会展城通则开发控制区整体统筹范围</w:t>
      </w:r>
      <w:r>
        <w:rPr>
          <w:rFonts w:ascii="宋体" w:eastAsia="宋体" w:hAnsi="宋体" w:cs="宋体"/>
          <w:u w:val="single"/>
        </w:rPr>
        <w:t>1280.5</w:t>
      </w:r>
      <w:r>
        <w:rPr>
          <w:rFonts w:ascii="宋体" w:eastAsia="宋体" w:hAnsi="宋体" w:cs="宋体" w:hint="eastAsia"/>
          <w:u w:val="single"/>
        </w:rPr>
        <w:t>公顷，包含了通则开发控制区的三个组团（位于福海河以东的北组团、中组团和南组团）。</w:t>
      </w:r>
    </w:p>
    <w:p>
      <w:pPr>
        <w:pStyle w:val="NormalIndent"/>
        <w:snapToGrid w:val="0"/>
        <w:spacing w:line="360" w:lineRule="auto"/>
        <w:ind w:firstLine="480" w:firstLineChars="200"/>
        <w:rPr>
          <w:rFonts w:ascii="宋体" w:eastAsia="宋体" w:hAnsi="宋体" w:cs="宋体"/>
          <w:szCs w:val="24"/>
          <w:u w:val="single"/>
        </w:rPr>
      </w:pPr>
      <w:r>
        <w:rPr>
          <w:rFonts w:ascii="宋体" w:eastAsia="宋体" w:hAnsi="宋体" w:cs="宋体" w:hint="eastAsia"/>
          <w:szCs w:val="24"/>
          <w:u w:val="single"/>
        </w:rPr>
        <w:t>项目服务期及进度：</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总工作周期约24个月，分为四个阶段：</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1、第一阶段（约5个月）：实地踏勘，现场调研，完成现状特征分析总结；对上位规划及相关规划进行梳理，衔接上位规划目标，形成初步方案，并与前海局汇报沟通。</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2、第二阶段（约6个月）：结合部门相关建议，完善初步方案，深化交通、空间等具体方案内容，组织研讨会，并与主要相关部门进行沟通，征求意见。</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3、第三阶段（约7个月）：形成规划中期成果，进行专家咨询，，结合各方意见进一步完善相关研究。</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4、第四阶段（约6个月）：结合相关意见修改完善，形成规划最终成果，通过委托方评审并配合稳定规划成果。</w:t>
      </w:r>
    </w:p>
    <w:p>
      <w:pPr>
        <w:spacing w:line="360" w:lineRule="auto"/>
        <w:ind w:firstLine="480" w:firstLineChars="200"/>
        <w:rPr>
          <w:rFonts w:ascii="宋体" w:eastAsia="宋体" w:hAnsi="宋体" w:cs="宋体"/>
        </w:rPr>
      </w:pPr>
    </w:p>
    <w:p>
      <w:pPr>
        <w:spacing w:line="360" w:lineRule="auto"/>
        <w:ind w:firstLine="480" w:firstLineChars="200"/>
        <w:rPr>
          <w:rFonts w:ascii="宋体" w:eastAsia="宋体" w:hAnsi="宋体" w:cs="宋体"/>
          <w:b/>
          <w:bCs/>
        </w:rPr>
      </w:pPr>
      <w:r>
        <w:rPr>
          <w:rFonts w:ascii="宋体" w:eastAsia="宋体" w:hAnsi="宋体" w:cs="宋体" w:hint="eastAsia"/>
          <w:b/>
          <w:bCs/>
        </w:rPr>
        <w:t>第二条  工作内容及工作成果</w:t>
      </w:r>
    </w:p>
    <w:p>
      <w:pPr>
        <w:pStyle w:val="NormalIndent"/>
        <w:snapToGrid w:val="0"/>
        <w:spacing w:line="360" w:lineRule="auto"/>
        <w:ind w:firstLine="480" w:firstLineChars="200"/>
        <w:jc w:val="both"/>
        <w:rPr>
          <w:rFonts w:ascii="宋体" w:eastAsia="宋体" w:hAnsi="宋体" w:cs="宋体"/>
          <w:b/>
          <w:szCs w:val="24"/>
        </w:rPr>
      </w:pPr>
      <w:r>
        <w:rPr>
          <w:rFonts w:ascii="宋体" w:eastAsia="宋体" w:hAnsi="宋体" w:cs="宋体" w:hint="eastAsia"/>
          <w:b/>
          <w:szCs w:val="24"/>
        </w:rPr>
        <w:t>（一）工作内容</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包括会展岛组团开发单元规划和国际会展城通则开发控制区整体统筹两个部分。</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第一部分：会展岛组团开发单元规划</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1</w:t>
      </w:r>
      <w:r>
        <w:rPr>
          <w:rFonts w:ascii="宋体" w:eastAsia="宋体" w:hAnsi="宋体" w:cs="宋体" w:hint="eastAsia"/>
          <w:szCs w:val="24"/>
        </w:rPr>
        <w:t>、规划项目梳理与空间协调</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对现状建设情况和深圳冰雪文旅城、海上田园、会展配套、福海河景观带等近期建设项目已有方案进行整合，在三维空间内校核片区公共空间、地下空间、道路交通、慢行系统等方面的一体化程度，识别空间衔接与冲突，对具体规划方案优化提出规划建议。</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2</w:t>
      </w:r>
      <w:r>
        <w:rPr>
          <w:rFonts w:ascii="宋体" w:eastAsia="宋体" w:hAnsi="宋体" w:cs="宋体" w:hint="eastAsia"/>
          <w:szCs w:val="24"/>
        </w:rPr>
        <w:t>、开发单元规划方案研究</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对开发单元内用地性质、开发强度、建设量、公共服务设施及城市基础设施要求做出总体安排。研究确定单元内各街坊、地块的划分、土地使用功能、街坊布局与规模、街坊开发强度、功能复合和容量弹性调整的规定等。</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3</w:t>
      </w:r>
      <w:r>
        <w:rPr>
          <w:rFonts w:ascii="宋体" w:eastAsia="宋体" w:hAnsi="宋体" w:cs="宋体" w:hint="eastAsia"/>
          <w:szCs w:val="24"/>
        </w:rPr>
        <w:t>、组团城市设计优化</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原控制性详细规划缺少地块级别详细的城市设计及城市风貌引导内容，需结合已建设项目和《深圳市山海城市特色风貌设计导则》要求，进一步协调优化片区整体空间形态、公共空间系统、视线廊道，对会展岛组团整体天际轮廓以及总体建筑风貌进一步优化、修正。</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4</w:t>
      </w:r>
      <w:r>
        <w:rPr>
          <w:rFonts w:ascii="宋体" w:eastAsia="宋体" w:hAnsi="宋体" w:cs="宋体" w:hint="eastAsia"/>
          <w:szCs w:val="24"/>
        </w:rPr>
        <w:t>、单元规划导控文件与实施文件编制</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按照城市设计优化及各专项规划协调结果，编制会展岛组团的单元规划管理导控文件及一书三图，指导后续规划管理及开发建设。主要导控内容包括：</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1</w:t>
      </w:r>
      <w:r>
        <w:rPr>
          <w:rFonts w:ascii="宋体" w:eastAsia="宋体" w:hAnsi="宋体" w:cs="宋体" w:hint="eastAsia"/>
          <w:szCs w:val="24"/>
        </w:rPr>
        <w:t>）</w:t>
      </w:r>
      <w:r>
        <w:rPr>
          <w:rFonts w:ascii="宋体" w:eastAsia="宋体" w:hAnsi="宋体" w:cs="宋体"/>
          <w:szCs w:val="24"/>
        </w:rPr>
        <w:tab/>
      </w:r>
      <w:r>
        <w:rPr>
          <w:rFonts w:ascii="宋体" w:eastAsia="宋体" w:hAnsi="宋体" w:cs="宋体" w:hint="eastAsia"/>
          <w:szCs w:val="24"/>
        </w:rPr>
        <w:t>建筑控制：结合天际线分析和主要城市界面，对建筑限高、建筑退线、塔楼位置做出详细安排和引导。</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2</w:t>
      </w:r>
      <w:r>
        <w:rPr>
          <w:rFonts w:ascii="宋体" w:eastAsia="宋体" w:hAnsi="宋体" w:cs="宋体" w:hint="eastAsia"/>
          <w:szCs w:val="24"/>
        </w:rPr>
        <w:t>）</w:t>
      </w:r>
      <w:r>
        <w:rPr>
          <w:rFonts w:ascii="宋体" w:eastAsia="宋体" w:hAnsi="宋体" w:cs="宋体"/>
          <w:szCs w:val="24"/>
        </w:rPr>
        <w:tab/>
      </w:r>
      <w:r>
        <w:rPr>
          <w:rFonts w:ascii="宋体" w:eastAsia="宋体" w:hAnsi="宋体" w:cs="宋体" w:hint="eastAsia"/>
          <w:szCs w:val="24"/>
        </w:rPr>
        <w:t>公共空间：结合片区公共空间结构，对景观视线通廊、公共绿地、公共广场、街道活力界面、骑楼界面等进行空间落位和引导。</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w:t>
      </w:r>
      <w:r>
        <w:rPr>
          <w:rFonts w:ascii="宋体" w:eastAsia="宋体" w:hAnsi="宋体" w:cs="宋体"/>
          <w:szCs w:val="24"/>
        </w:rPr>
        <w:t>3</w:t>
      </w:r>
      <w:r>
        <w:rPr>
          <w:rFonts w:ascii="宋体" w:eastAsia="宋体" w:hAnsi="宋体" w:cs="宋体" w:hint="eastAsia"/>
          <w:szCs w:val="24"/>
        </w:rPr>
        <w:t>）</w:t>
      </w:r>
      <w:r>
        <w:rPr>
          <w:rFonts w:ascii="宋体" w:eastAsia="宋体" w:hAnsi="宋体" w:cs="宋体"/>
          <w:szCs w:val="24"/>
        </w:rPr>
        <w:tab/>
      </w:r>
      <w:r>
        <w:rPr>
          <w:rFonts w:ascii="宋体" w:eastAsia="宋体" w:hAnsi="宋体" w:cs="宋体" w:hint="eastAsia"/>
          <w:szCs w:val="24"/>
        </w:rPr>
        <w:t>慢行系统：对片区慢行系统情况进行梳理，并对地块公共通道、跨街天桥、沿河慢行道等进行统筹布局。</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第二部分：国际会展城通则开发控制区整体统筹</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1</w:t>
      </w:r>
      <w:r>
        <w:rPr>
          <w:rFonts w:ascii="宋体" w:eastAsia="宋体" w:hAnsi="宋体" w:cs="宋体" w:hint="eastAsia"/>
          <w:szCs w:val="24"/>
        </w:rPr>
        <w:t>、现状资源及规划梳理</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全面开展场地踏勘认知片区特点，整理通则控制开发控制区的现状条件以及重大项目实施情况，对现状用地、产业布局、自然生态、道路交通、公共设施等场地要素进行综合分析和潜力评估。</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充分解读《前海总体发展规划》《前海国土空间规划》《前海低效用地潜力分析及标准单元增量传导管控研究项目》等上位规划的核心内容及管控要求，精确存量城区的低效用地，为后续资源优化配置提供空间保障。</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2</w:t>
      </w:r>
      <w:r>
        <w:rPr>
          <w:rFonts w:ascii="宋体" w:eastAsia="宋体" w:hAnsi="宋体" w:cs="宋体" w:hint="eastAsia"/>
          <w:szCs w:val="24"/>
        </w:rPr>
        <w:t>、规划方案研究</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借鉴国内外存量型产业型城区营造路径，重点研究与本项目类似尺度、类似定位的发展策略以及相应的行动计划。同时，基于国际会展城自身特征和建成框架，因地制宜探索高品质、高质量营城策略，完善用地规划方案，应对未来高端企业更高层次的生产工作、公共活动等需求。在新的发展目标下，通过多种手段途径，对片区的产业空间、生态空间、公共设施、历史资源等进行系统性优化提升，以吸引更多企业入驻，引导产城融合的城市空间资源优化和高效利用。</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3</w:t>
      </w:r>
      <w:r>
        <w:rPr>
          <w:rFonts w:ascii="宋体" w:eastAsia="宋体" w:hAnsi="宋体" w:cs="宋体" w:hint="eastAsia"/>
          <w:szCs w:val="24"/>
        </w:rPr>
        <w:t>、产业城区公共服务配套设施研究</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完善城区文、教、体、医等公共服务配套设施体系，优化设施布局。重点结合城际站枢纽周边核心空间，创新更高标准、更精细化的公共配套服务，进一步促进产城融合发展，形成高效便捷的</w:t>
      </w:r>
      <w:r>
        <w:rPr>
          <w:rFonts w:ascii="宋体" w:eastAsia="宋体" w:hAnsi="宋体" w:cs="宋体"/>
          <w:szCs w:val="24"/>
        </w:rPr>
        <w:t>15</w:t>
      </w:r>
      <w:r>
        <w:rPr>
          <w:rFonts w:ascii="宋体" w:eastAsia="宋体" w:hAnsi="宋体" w:cs="宋体" w:hint="eastAsia"/>
          <w:szCs w:val="24"/>
        </w:rPr>
        <w:t>分钟工作生活圈。</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4</w:t>
      </w:r>
      <w:r>
        <w:rPr>
          <w:rFonts w:ascii="宋体" w:eastAsia="宋体" w:hAnsi="宋体" w:cs="宋体" w:hint="eastAsia"/>
          <w:szCs w:val="24"/>
        </w:rPr>
        <w:t>、空间形态及风貌系统提升研究</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响应深圳市山海城市特色风貌设计导则要求，充分考虑片区与会展岛组团的环境协调关系，重点关注北组团、中组团新建建筑群组与截流河、海上田园、国际会展岛等空间的呼应关系，划定重要景观视线通廊，明确重要景观节点，塑造优美建筑群体形态和疏密有致的城区风貌。</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5</w:t>
      </w:r>
      <w:r>
        <w:rPr>
          <w:rFonts w:ascii="宋体" w:eastAsia="宋体" w:hAnsi="宋体" w:cs="宋体" w:hint="eastAsia"/>
          <w:szCs w:val="24"/>
        </w:rPr>
        <w:t>、公共空间及慢行系统提升研究</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衔接“山海连城绿美深圳”规划计划，着力对城区河涌、公园绿地等开放空间进行优化布局及高效利用，强化轨道站点周边慢行接驳，塑造以福海河景观带为骨架的网络化公共空间脉络，加强生态自然资源整合，提升产业型城区的景观慢行体验。</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szCs w:val="24"/>
        </w:rPr>
        <w:t>6</w:t>
      </w:r>
      <w:r>
        <w:rPr>
          <w:rFonts w:ascii="宋体" w:eastAsia="宋体" w:hAnsi="宋体" w:cs="宋体" w:hint="eastAsia"/>
          <w:szCs w:val="24"/>
        </w:rPr>
        <w:t>、规划项目库及行动建议</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结合规划设计方案，以推进实施为导向，有效分解，合理布局，将重要基础设施、城市亮点产品等分类整理成项目库。根据重要性、优先度，分类提出行动项目进行时间计划排序建议，保障重点实施项目及空间品质提升、公共空间及慢行系统优化等专项行动有序开展。</w:t>
      </w:r>
    </w:p>
    <w:p>
      <w:pPr>
        <w:pStyle w:val="NormalIndent"/>
        <w:snapToGrid w:val="0"/>
        <w:spacing w:line="360" w:lineRule="auto"/>
        <w:ind w:firstLine="480" w:firstLineChars="200"/>
        <w:rPr>
          <w:rFonts w:ascii="宋体" w:eastAsia="宋体" w:hAnsi="宋体" w:cs="宋体"/>
          <w:szCs w:val="24"/>
        </w:rPr>
      </w:pP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本次项目不包含对原控制性详细规划刚性内容进行调整（需图则委审议）的相关工作内容。</w:t>
      </w:r>
    </w:p>
    <w:p>
      <w:pPr>
        <w:pStyle w:val="NormalIndent"/>
        <w:snapToGrid w:val="0"/>
        <w:spacing w:line="360" w:lineRule="auto"/>
        <w:ind w:firstLine="480" w:firstLineChars="200"/>
        <w:rPr>
          <w:rFonts w:ascii="宋体" w:eastAsia="宋体" w:hAnsi="宋体" w:cs="宋体"/>
          <w:b/>
          <w:bCs/>
          <w:szCs w:val="24"/>
        </w:rPr>
      </w:pPr>
      <w:r>
        <w:rPr>
          <w:rFonts w:ascii="宋体" w:eastAsia="宋体" w:hAnsi="宋体" w:cs="宋体" w:hint="eastAsia"/>
          <w:szCs w:val="24"/>
        </w:rPr>
        <w:t>（二）工作成果</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本项目最终成果将由纸质报告（含文本及附图）和电子版成果组成。包含实施文件（一书三图），规划导控文件（导控文件+图集），研究报告和PPT汇报系统。</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（三）验收要求</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中标人编制的本项目全部技术核查意见通过采购人审查。</w:t>
      </w:r>
    </w:p>
    <w:p>
      <w:pPr>
        <w:spacing w:line="360" w:lineRule="auto"/>
        <w:ind w:firstLine="480" w:firstLineChars="200"/>
        <w:rPr>
          <w:rFonts w:ascii="宋体" w:eastAsia="宋体" w:hAnsi="宋体" w:cs="宋体"/>
        </w:rPr>
      </w:pPr>
      <w:r>
        <w:rPr>
          <w:rFonts w:ascii="宋体" w:eastAsia="宋体" w:hAnsi="宋体" w:cs="宋体" w:hint="eastAsia"/>
          <w:b/>
          <w:bCs/>
        </w:rPr>
        <w:t>第三条</w:t>
      </w:r>
      <w:r>
        <w:rPr>
          <w:rFonts w:ascii="宋体" w:eastAsia="宋体" w:hAnsi="宋体" w:cs="宋体" w:hint="eastAsia"/>
        </w:rPr>
        <w:t xml:space="preserve">  </w:t>
      </w:r>
      <w:r>
        <w:rPr>
          <w:rFonts w:ascii="宋体" w:eastAsia="宋体" w:hAnsi="宋体" w:cs="宋体" w:hint="eastAsia"/>
          <w:b/>
          <w:bCs/>
        </w:rPr>
        <w:t>付款方式</w:t>
      </w:r>
    </w:p>
    <w:p>
      <w:pPr>
        <w:spacing w:line="360" w:lineRule="auto"/>
        <w:ind w:firstLine="480" w:firstLineChars="200"/>
        <w:rPr>
          <w:rFonts w:ascii="宋体" w:eastAsia="宋体" w:hAnsi="宋体" w:cs="宋体"/>
        </w:rPr>
      </w:pPr>
      <w:r>
        <w:rPr>
          <w:rFonts w:ascii="宋体" w:eastAsia="宋体" w:hAnsi="宋体" w:cs="宋体" w:hint="eastAsia"/>
        </w:rPr>
        <w:t>合同分四期支付：</w:t>
      </w:r>
    </w:p>
    <w:p>
      <w:pPr>
        <w:spacing w:line="360" w:lineRule="auto"/>
        <w:ind w:firstLine="480" w:firstLineChars="200"/>
        <w:rPr>
          <w:rFonts w:ascii="宋体" w:eastAsia="宋体" w:hAnsi="宋体" w:cs="宋体"/>
        </w:rPr>
      </w:pPr>
      <w:r>
        <w:rPr>
          <w:rFonts w:ascii="宋体" w:eastAsia="宋体" w:hAnsi="宋体" w:cs="宋体" w:hint="eastAsia"/>
        </w:rPr>
        <w:t>（1）第一期：在乙方提交现状调研报告后，根据乙方提出的付款申请，甲方支付合同金额的20%;</w:t>
      </w:r>
    </w:p>
    <w:p>
      <w:pPr>
        <w:spacing w:line="360" w:lineRule="auto"/>
        <w:ind w:firstLine="480" w:firstLineChars="200"/>
        <w:rPr>
          <w:rFonts w:ascii="宋体" w:eastAsia="宋体" w:hAnsi="宋体" w:cs="宋体"/>
        </w:rPr>
      </w:pPr>
      <w:r>
        <w:rPr>
          <w:rFonts w:ascii="宋体" w:eastAsia="宋体" w:hAnsi="宋体" w:cs="宋体" w:hint="eastAsia"/>
        </w:rPr>
        <w:t>（2）第二期：在乙方提交初步成果后，根据乙方提出的付款申请，甲方支付合同金额的25%；</w:t>
      </w:r>
    </w:p>
    <w:p>
      <w:pPr>
        <w:spacing w:line="360" w:lineRule="auto"/>
        <w:ind w:firstLine="480" w:firstLineChars="200"/>
        <w:rPr>
          <w:rFonts w:ascii="宋体" w:eastAsia="宋体" w:hAnsi="宋体" w:cs="宋体"/>
        </w:rPr>
      </w:pPr>
      <w:r>
        <w:rPr>
          <w:rFonts w:ascii="宋体" w:eastAsia="宋体" w:hAnsi="宋体" w:cs="宋体" w:hint="eastAsia"/>
        </w:rPr>
        <w:t>（2）第三期：在乙方提交中期成果并经甲方验收后，根据乙方提出的付款申请，甲方支付合同金额的30%；</w:t>
      </w:r>
    </w:p>
    <w:p>
      <w:pPr>
        <w:spacing w:line="360" w:lineRule="auto"/>
        <w:ind w:firstLine="480" w:firstLineChars="200"/>
        <w:rPr>
          <w:rFonts w:ascii="宋体" w:eastAsia="宋体" w:hAnsi="宋体" w:cs="宋体"/>
        </w:rPr>
      </w:pPr>
      <w:r>
        <w:rPr>
          <w:rFonts w:ascii="宋体" w:eastAsia="宋体" w:hAnsi="宋体" w:cs="宋体" w:hint="eastAsia"/>
        </w:rPr>
        <w:t>（3）第四期：乙方提交最终成果，经甲方验收，完成归档后，根据乙方提出的付款申请，甲方支付合同余款（合同金额的25%）。</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1.上述每期款项均在满足付款条件，且甲方收到乙方开具的载明相应金额的合格发票后10个工作日内付至乙方指定银行账户。如未及时收到发票，则付款时间顺延。若因甲方付款审批影响支付进度，请乙方予以谅解，并不得就此向甲方索赔。</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2.本合同执行中相关的一切税费均由乙方负担。</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3.合同价款由甲方分期付至乙方指定银行账户</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乙方银行账户信息：</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 xml:space="preserve">开户银行：       </w:t>
      </w:r>
    </w:p>
    <w:p>
      <w:pPr>
        <w:pStyle w:val="NormalIndent"/>
        <w:snapToGrid w:val="0"/>
        <w:spacing w:line="360" w:lineRule="auto"/>
        <w:ind w:firstLine="480" w:firstLineChars="200"/>
        <w:rPr>
          <w:rFonts w:ascii="宋体" w:eastAsia="宋体" w:hAnsi="宋体" w:cs="宋体"/>
          <w:szCs w:val="24"/>
        </w:rPr>
      </w:pPr>
      <w:r>
        <w:rPr>
          <w:rFonts w:ascii="宋体" w:eastAsia="宋体" w:hAnsi="宋体" w:cs="宋体" w:hint="eastAsia"/>
          <w:szCs w:val="24"/>
        </w:rPr>
        <w:t xml:space="preserve">户名：       </w:t>
      </w:r>
    </w:p>
    <w:p>
      <w:pPr>
        <w:spacing w:line="360" w:lineRule="auto"/>
        <w:ind w:firstLine="480" w:firstLineChars="200"/>
        <w:rPr>
          <w:rFonts w:ascii="宋体" w:eastAsia="宋体" w:hAnsi="宋体" w:cs="宋体"/>
          <w:b/>
          <w:bCs/>
        </w:rPr>
      </w:pPr>
      <w:r>
        <w:rPr>
          <w:rFonts w:ascii="宋体" w:eastAsia="宋体" w:hAnsi="宋体" w:cs="宋体" w:hint="eastAsia"/>
        </w:rPr>
        <w:t>账号：</w:t>
      </w:r>
    </w:p>
    <w:p>
      <w:pPr>
        <w:spacing w:line="360" w:lineRule="auto"/>
        <w:ind w:firstLine="480" w:firstLineChars="200"/>
        <w:rPr>
          <w:rFonts w:ascii="宋体" w:eastAsia="宋体" w:hAnsi="宋体" w:cs="宋体"/>
          <w:b/>
          <w:bCs/>
        </w:rPr>
      </w:pPr>
      <w:r>
        <w:rPr>
          <w:rFonts w:ascii="宋体" w:eastAsia="宋体" w:hAnsi="宋体" w:cs="宋体" w:hint="eastAsia"/>
          <w:b/>
          <w:bCs/>
        </w:rPr>
        <w:t>第四条  服务团队要求</w:t>
      </w:r>
    </w:p>
    <w:p>
      <w:pPr>
        <w:spacing w:line="360" w:lineRule="auto"/>
        <w:ind w:firstLine="480" w:firstLineChars="200"/>
        <w:rPr>
          <w:rFonts w:ascii="宋体" w:eastAsia="宋体" w:hAnsi="宋体" w:cs="宋体"/>
        </w:rPr>
      </w:pPr>
      <w:r>
        <w:rPr>
          <w:rFonts w:ascii="宋体" w:eastAsia="宋体" w:hAnsi="宋体" w:cs="宋体" w:hint="eastAsia"/>
        </w:rPr>
        <w:t>1.服务团队因故不能履行其职责时，乙方可另行指派人员临时代行职责，接受指派的人员应与原顾问团队人员具有同等资历或资格。另外，乙方可根据甲方不同的需求，指派该专业的人员完成甲方的委托。</w:t>
      </w:r>
    </w:p>
    <w:p>
      <w:pPr>
        <w:spacing w:line="360" w:lineRule="auto"/>
        <w:ind w:firstLine="480" w:firstLineChars="200"/>
        <w:rPr>
          <w:rFonts w:ascii="宋体" w:eastAsia="宋体" w:hAnsi="宋体" w:cs="宋体"/>
          <w:b/>
          <w:bCs/>
        </w:rPr>
      </w:pPr>
      <w:r>
        <w:rPr>
          <w:rFonts w:ascii="宋体" w:eastAsia="宋体" w:hAnsi="宋体" w:cs="宋体" w:hint="eastAsia"/>
          <w:b/>
          <w:bCs/>
        </w:rPr>
        <w:t>第五条  服务资料归属</w:t>
      </w:r>
    </w:p>
    <w:p>
      <w:pPr>
        <w:spacing w:line="360" w:lineRule="auto"/>
        <w:ind w:firstLine="480" w:firstLineChars="200"/>
        <w:rPr>
          <w:rFonts w:ascii="宋体" w:eastAsia="宋体" w:hAnsi="宋体" w:cs="宋体"/>
        </w:rPr>
      </w:pPr>
      <w:r>
        <w:rPr>
          <w:rFonts w:ascii="宋体" w:eastAsia="宋体" w:hAnsi="宋体" w:cs="宋体" w:hint="eastAsia"/>
        </w:rPr>
        <w:t>1.乙方和其工作人员在提供服务的过程中所取得的由甲方提供的正本资料、文件、其它物品以及因提供咨询所得或其它所得（以下简称“甲方财物”）均属于甲方的财产，乙方应当在完成服务后，将甲方财物移交给甲方，并应销毁或删除全部副本；</w:t>
      </w:r>
    </w:p>
    <w:p>
      <w:pPr>
        <w:spacing w:line="360" w:lineRule="auto"/>
        <w:ind w:firstLine="480" w:firstLineChars="200"/>
        <w:rPr>
          <w:rFonts w:ascii="宋体" w:eastAsia="宋体" w:hAnsi="宋体" w:cs="宋体"/>
        </w:rPr>
      </w:pPr>
      <w:r>
        <w:rPr>
          <w:rFonts w:ascii="宋体" w:eastAsia="宋体" w:hAnsi="宋体" w:cs="宋体" w:hint="eastAsia"/>
        </w:rPr>
        <w:t>2.所有提交给甲方的服务文件及相关的资料的最后文本，包括为履行技术维护服务范围所编制的图纸、计划和证明资料等，都属于甲方的财产，乙方在提交给甲方之前应将上述资料进行整理归类和编制索引。</w:t>
      </w:r>
    </w:p>
    <w:p>
      <w:pPr>
        <w:spacing w:line="360" w:lineRule="auto"/>
        <w:ind w:firstLine="480" w:firstLineChars="200"/>
        <w:rPr>
          <w:rFonts w:ascii="宋体" w:eastAsia="宋体" w:hAnsi="宋体" w:cs="宋体"/>
        </w:rPr>
      </w:pPr>
      <w:r>
        <w:rPr>
          <w:rFonts w:ascii="宋体" w:eastAsia="宋体" w:hAnsi="宋体" w:cs="宋体" w:hint="eastAsia"/>
        </w:rPr>
        <w:t>3.乙方未经甲方的书面同意，不得将上述资料用于与本服务项目之外的任何项目。</w:t>
      </w:r>
    </w:p>
    <w:p>
      <w:pPr>
        <w:spacing w:line="360" w:lineRule="auto"/>
        <w:ind w:firstLine="480" w:firstLineChars="200"/>
        <w:rPr>
          <w:rFonts w:ascii="宋体" w:eastAsia="宋体" w:hAnsi="宋体" w:cs="宋体"/>
        </w:rPr>
      </w:pPr>
      <w:r>
        <w:rPr>
          <w:rFonts w:ascii="宋体" w:eastAsia="宋体" w:hAnsi="宋体" w:cs="宋体" w:hint="eastAsia"/>
        </w:rPr>
        <w:t>4.合同履行完毕，未经甲方的书面同意，乙方不得保存在履行合同过程中所获得或接触到的任何内部数据资料。</w:t>
      </w:r>
    </w:p>
    <w:p>
      <w:pPr>
        <w:spacing w:line="360" w:lineRule="auto"/>
        <w:ind w:firstLine="480" w:firstLineChars="200"/>
        <w:rPr>
          <w:rFonts w:ascii="宋体" w:eastAsia="宋体" w:hAnsi="宋体" w:cs="宋体"/>
          <w:b/>
          <w:bCs/>
        </w:rPr>
      </w:pPr>
      <w:r>
        <w:rPr>
          <w:rFonts w:ascii="宋体" w:eastAsia="宋体" w:hAnsi="宋体" w:cs="宋体" w:hint="eastAsia"/>
          <w:b/>
          <w:bCs/>
        </w:rPr>
        <w:t>第六条  甲方的义务</w:t>
      </w:r>
    </w:p>
    <w:p>
      <w:pPr>
        <w:spacing w:line="360" w:lineRule="auto"/>
        <w:ind w:firstLine="480" w:firstLineChars="200"/>
        <w:rPr>
          <w:rFonts w:ascii="宋体" w:eastAsia="宋体" w:hAnsi="宋体" w:cs="宋体"/>
        </w:rPr>
      </w:pPr>
      <w:r>
        <w:rPr>
          <w:rFonts w:ascii="宋体" w:eastAsia="宋体" w:hAnsi="宋体" w:cs="宋体" w:hint="eastAsia"/>
        </w:rPr>
        <w:t>1.负责与本服务项目有关的第三方的协调。</w:t>
      </w:r>
    </w:p>
    <w:p>
      <w:pPr>
        <w:spacing w:line="360" w:lineRule="auto"/>
        <w:ind w:firstLine="480" w:firstLineChars="200"/>
        <w:rPr>
          <w:rFonts w:ascii="宋体" w:eastAsia="宋体" w:hAnsi="宋体" w:cs="宋体"/>
        </w:rPr>
      </w:pPr>
      <w:r>
        <w:rPr>
          <w:rFonts w:ascii="宋体" w:eastAsia="宋体" w:hAnsi="宋体" w:cs="宋体" w:hint="eastAsia"/>
        </w:rPr>
        <w:t>2.向乙方提供与本项目服务工作有关的资料。</w:t>
      </w:r>
    </w:p>
    <w:p>
      <w:pPr>
        <w:spacing w:line="360" w:lineRule="auto"/>
        <w:ind w:firstLine="480" w:firstLineChars="200"/>
        <w:rPr>
          <w:rFonts w:ascii="宋体" w:eastAsia="宋体" w:hAnsi="宋体" w:cs="宋体"/>
        </w:rPr>
      </w:pPr>
      <w:r>
        <w:rPr>
          <w:rFonts w:ascii="宋体" w:eastAsia="宋体" w:hAnsi="宋体" w:cs="宋体" w:hint="eastAsia"/>
        </w:rPr>
        <w:t>3.负责组织有关人员，按规定对本项目进行用户验收。</w:t>
      </w:r>
    </w:p>
    <w:p>
      <w:pPr>
        <w:spacing w:line="360" w:lineRule="auto"/>
        <w:ind w:firstLine="480" w:firstLineChars="200"/>
        <w:rPr>
          <w:rFonts w:ascii="宋体" w:eastAsia="宋体" w:hAnsi="宋体" w:cs="宋体"/>
        </w:rPr>
      </w:pPr>
      <w:r>
        <w:rPr>
          <w:rFonts w:ascii="宋体" w:eastAsia="宋体" w:hAnsi="宋体" w:cs="宋体" w:hint="eastAsia"/>
        </w:rPr>
        <w:t>4.及时向乙方支付服务费用。</w:t>
      </w:r>
    </w:p>
    <w:p>
      <w:pPr>
        <w:spacing w:line="360" w:lineRule="auto"/>
        <w:ind w:firstLine="480" w:firstLineChars="200"/>
        <w:rPr>
          <w:rFonts w:ascii="宋体" w:eastAsia="宋体" w:hAnsi="宋体" w:cs="宋体"/>
          <w:b/>
          <w:bCs/>
        </w:rPr>
      </w:pPr>
      <w:r>
        <w:rPr>
          <w:rFonts w:ascii="宋体" w:eastAsia="宋体" w:hAnsi="宋体" w:cs="宋体" w:hint="eastAsia"/>
          <w:b/>
          <w:bCs/>
        </w:rPr>
        <w:t>第七条  乙方的义务</w:t>
      </w:r>
    </w:p>
    <w:p>
      <w:pPr>
        <w:spacing w:line="360" w:lineRule="auto"/>
        <w:ind w:firstLine="480" w:firstLineChars="200"/>
        <w:rPr>
          <w:rFonts w:ascii="宋体" w:eastAsia="宋体" w:hAnsi="宋体" w:cs="宋体"/>
        </w:rPr>
      </w:pPr>
      <w:r>
        <w:rPr>
          <w:rFonts w:ascii="宋体" w:eastAsia="宋体" w:hAnsi="宋体" w:cs="宋体" w:hint="eastAsia"/>
        </w:rPr>
        <w:t>1.乙方应按国家及深圳的有关法律法规、设计标准、技术规范以及本合同约定的工作内容、工作进度等要求提供项目服务，并对其提交的研究意见负责。对于与本项目工作内容相关的其他相关项目，乙方应进行充分了解并做好协调与衔接工作。</w:t>
      </w:r>
    </w:p>
    <w:p>
      <w:pPr>
        <w:spacing w:line="360" w:lineRule="auto"/>
        <w:ind w:firstLine="480" w:firstLineChars="200"/>
        <w:rPr>
          <w:rFonts w:ascii="宋体" w:eastAsia="宋体" w:hAnsi="宋体" w:cs="宋体"/>
        </w:rPr>
      </w:pPr>
      <w:r>
        <w:rPr>
          <w:rFonts w:ascii="宋体" w:eastAsia="宋体" w:hAnsi="宋体" w:cs="宋体" w:hint="eastAsia"/>
        </w:rPr>
        <w:t>2.对甲方提出的合理的额外服务，不应予以拒绝。</w:t>
      </w:r>
    </w:p>
    <w:p>
      <w:pPr>
        <w:spacing w:line="360" w:lineRule="auto"/>
        <w:ind w:firstLine="480" w:firstLineChars="200"/>
        <w:rPr>
          <w:rFonts w:ascii="宋体" w:eastAsia="宋体" w:hAnsi="宋体" w:cs="宋体"/>
        </w:rPr>
      </w:pPr>
      <w:r>
        <w:rPr>
          <w:rFonts w:ascii="宋体" w:eastAsia="宋体" w:hAnsi="宋体" w:cs="宋体" w:hint="eastAsia"/>
        </w:rPr>
        <w:t>3.如乙方提供的项目意见等成果文件不符合本合同要求，必须在甲方提出要求七个日历日内无条件修改，其费用由乙方自行承担。修改期间，甲方付款时间相应顺延。</w:t>
      </w:r>
    </w:p>
    <w:p>
      <w:pPr>
        <w:spacing w:line="360" w:lineRule="auto"/>
        <w:ind w:firstLine="480" w:firstLineChars="200"/>
        <w:rPr>
          <w:rFonts w:ascii="宋体" w:eastAsia="宋体" w:hAnsi="宋体" w:cs="宋体"/>
        </w:rPr>
      </w:pPr>
      <w:r>
        <w:rPr>
          <w:rFonts w:ascii="宋体" w:eastAsia="宋体" w:hAnsi="宋体" w:cs="宋体" w:hint="eastAsia"/>
        </w:rPr>
        <w:t>4.乙方不得将本合同项下权利义务转让给任何第三方。</w:t>
      </w:r>
    </w:p>
    <w:p>
      <w:pPr>
        <w:spacing w:line="360" w:lineRule="auto"/>
        <w:ind w:firstLine="480" w:firstLineChars="200"/>
        <w:rPr>
          <w:rFonts w:ascii="宋体" w:eastAsia="宋体" w:hAnsi="宋体" w:cs="宋体"/>
        </w:rPr>
      </w:pPr>
      <w:r>
        <w:rPr>
          <w:rFonts w:ascii="宋体" w:eastAsia="宋体" w:hAnsi="宋体" w:cs="宋体" w:hint="eastAsia"/>
        </w:rPr>
        <w:t>5.乙方对其工作人员在合同履行期间的一切行为负责，期间发生的一切安全事故责任、其他人身损害以外及因此发生的人身损害赔偿和其他费用由乙方自行承担，概与甲方无关。若因此导致甲方支付赔偿及其他费用，乙方应全部偿还给甲方。</w:t>
      </w:r>
    </w:p>
    <w:p>
      <w:pPr>
        <w:spacing w:line="360" w:lineRule="auto"/>
        <w:ind w:firstLine="480" w:firstLineChars="200"/>
        <w:rPr>
          <w:rFonts w:ascii="宋体" w:eastAsia="宋体" w:hAnsi="宋体" w:cs="宋体"/>
        </w:rPr>
      </w:pPr>
      <w:r>
        <w:rPr>
          <w:rFonts w:ascii="宋体" w:eastAsia="宋体" w:hAnsi="宋体" w:cs="宋体" w:hint="eastAsia"/>
        </w:rPr>
        <w:t>6.为保证项目成果的质量，乙方在合同履行期间，应按照服务内容要求组织专家队伍，成立专门的项目小组，并保障项目团队成员（含项目负责人）到位。项目负责人负责对项目实施全过程进行组织和指导，并承担课题研究的实质性工作。乙方应保证本合同的主要核心成员在项目实施期间全程参与项目实质性工作。如确需更换项目团队成员（含项目负责人），乙方应事先征得甲方的同意，且接替人员的职位、资历应与原定成员相当，否则，每擅自更换一个项目团队成员（含项目负责人），乙方应向甲方支付本合同总价款5%的违约金。</w:t>
      </w:r>
    </w:p>
    <w:p>
      <w:pPr>
        <w:spacing w:line="360" w:lineRule="auto"/>
        <w:ind w:firstLine="480" w:firstLineChars="200"/>
        <w:rPr>
          <w:rFonts w:ascii="宋体" w:eastAsia="宋体" w:hAnsi="宋体" w:cs="宋体"/>
        </w:rPr>
      </w:pPr>
      <w:r>
        <w:rPr>
          <w:rFonts w:ascii="宋体" w:eastAsia="宋体" w:hAnsi="宋体" w:cs="宋体" w:hint="eastAsia"/>
        </w:rPr>
        <w:t>7.合同履行期间，乙方应按甲方的要求进行现场调研、中间成果汇报和沟通讨论、审查修改的全部工作和会议。乙方必须按本合同约定的内容、标准和期限完成项目工作，并按照甲方要求将完成委托事项的相关资料交给甲方。如甲方需对工作进度进行调整，甲方、乙方应共同协商解决。</w:t>
      </w:r>
    </w:p>
    <w:p>
      <w:pPr>
        <w:spacing w:line="360" w:lineRule="auto"/>
        <w:ind w:firstLine="480" w:firstLineChars="200"/>
        <w:rPr>
          <w:rFonts w:ascii="宋体" w:eastAsia="宋体" w:hAnsi="宋体" w:cs="宋体"/>
        </w:rPr>
      </w:pPr>
      <w:r>
        <w:rPr>
          <w:rFonts w:ascii="宋体" w:eastAsia="宋体" w:hAnsi="宋体" w:cs="宋体" w:hint="eastAsia"/>
        </w:rPr>
        <w:t>8.乙方有维护甲方声誉的义务，乙方不能以甲方名义从事与本项目无关的任何事务。</w:t>
      </w:r>
    </w:p>
    <w:p>
      <w:pPr>
        <w:spacing w:line="360" w:lineRule="auto"/>
        <w:ind w:firstLine="480" w:firstLineChars="200"/>
        <w:rPr>
          <w:rFonts w:ascii="宋体" w:eastAsia="宋体" w:hAnsi="宋体" w:cs="宋体"/>
        </w:rPr>
      </w:pPr>
      <w:r>
        <w:rPr>
          <w:rFonts w:ascii="宋体" w:eastAsia="宋体" w:hAnsi="宋体" w:cs="宋体" w:hint="eastAsia"/>
        </w:rPr>
        <w:t>9.本合同期满或提前解除、终止后，乙方应将甲方的档案资料、信息数据等交还甲方，并应销毁或删除所有备份。</w:t>
      </w:r>
    </w:p>
    <w:p>
      <w:pPr>
        <w:spacing w:line="360" w:lineRule="auto"/>
        <w:ind w:firstLine="480" w:firstLineChars="200"/>
        <w:rPr>
          <w:rFonts w:ascii="宋体" w:eastAsia="宋体" w:hAnsi="宋体" w:cs="宋体"/>
        </w:rPr>
      </w:pPr>
      <w:r>
        <w:rPr>
          <w:rFonts w:ascii="宋体" w:eastAsia="宋体" w:hAnsi="宋体" w:cs="宋体" w:hint="eastAsia"/>
        </w:rPr>
        <w:t>10.乙方在完成本项目过程中，不得损害其他任何第三方的知识产权等合法权益，否则由此造成的相关责任应当由乙方自行承担，与甲方无关。</w:t>
      </w:r>
    </w:p>
    <w:p>
      <w:pPr>
        <w:spacing w:line="360" w:lineRule="auto"/>
        <w:ind w:firstLine="480" w:firstLineChars="200"/>
        <w:rPr>
          <w:rFonts w:ascii="宋体" w:eastAsia="宋体" w:hAnsi="宋体" w:cs="宋体"/>
        </w:rPr>
      </w:pPr>
      <w:r>
        <w:rPr>
          <w:rFonts w:ascii="宋体" w:eastAsia="宋体" w:hAnsi="宋体" w:cs="宋体" w:hint="eastAsia"/>
        </w:rPr>
        <w:t>11.乙方应采取必要措施配合专家评审会及甲方验收人员的工作，对于评审验收过程中发现的问题，乙方应在发现问题之日起3天内进行改正，以符合甲方的需要。</w:t>
      </w:r>
    </w:p>
    <w:p>
      <w:pPr>
        <w:spacing w:line="360" w:lineRule="auto"/>
        <w:ind w:firstLine="480" w:firstLineChars="200"/>
        <w:rPr>
          <w:rFonts w:ascii="宋体" w:eastAsia="宋体" w:hAnsi="宋体" w:cs="宋体"/>
          <w:b/>
          <w:bCs/>
        </w:rPr>
      </w:pPr>
      <w:r>
        <w:rPr>
          <w:rFonts w:ascii="宋体" w:eastAsia="宋体" w:hAnsi="宋体" w:cs="宋体" w:hint="eastAsia"/>
          <w:b/>
          <w:bCs/>
        </w:rPr>
        <w:t>第八条  甲方的权利</w:t>
      </w:r>
    </w:p>
    <w:p>
      <w:pPr>
        <w:spacing w:line="360" w:lineRule="auto"/>
        <w:ind w:firstLine="480" w:firstLineChars="200"/>
        <w:rPr>
          <w:rFonts w:ascii="宋体" w:eastAsia="宋体" w:hAnsi="宋体" w:cs="宋体"/>
        </w:rPr>
      </w:pPr>
      <w:r>
        <w:rPr>
          <w:rFonts w:ascii="宋体" w:eastAsia="宋体" w:hAnsi="宋体" w:cs="宋体" w:hint="eastAsia"/>
        </w:rPr>
        <w:t>1.有权向乙方询问工作进展情况及相关的内容，有权监督乙方的工作机制、工作情况并提出意见，乙方应及时调整或整改。</w:t>
      </w:r>
    </w:p>
    <w:p>
      <w:pPr>
        <w:spacing w:line="360" w:lineRule="auto"/>
        <w:ind w:firstLine="480" w:firstLineChars="200"/>
        <w:rPr>
          <w:rFonts w:ascii="宋体" w:eastAsia="宋体" w:hAnsi="宋体" w:cs="宋体"/>
        </w:rPr>
      </w:pPr>
      <w:r>
        <w:rPr>
          <w:rFonts w:ascii="宋体" w:eastAsia="宋体" w:hAnsi="宋体" w:cs="宋体" w:hint="eastAsia"/>
        </w:rPr>
        <w:t>2.有权阐述对具体问题的意见和建议。</w:t>
      </w:r>
    </w:p>
    <w:p>
      <w:pPr>
        <w:spacing w:line="360" w:lineRule="auto"/>
        <w:ind w:firstLine="480" w:firstLineChars="200"/>
        <w:rPr>
          <w:rFonts w:ascii="宋体" w:eastAsia="宋体" w:hAnsi="宋体" w:cs="宋体"/>
        </w:rPr>
      </w:pPr>
      <w:r>
        <w:rPr>
          <w:rFonts w:ascii="宋体" w:eastAsia="宋体" w:hAnsi="宋体" w:cs="宋体" w:hint="eastAsia"/>
        </w:rPr>
        <w:t>3.当甲方认定乙方人员不按合同履行其职责，或与第三人串通给甲方造成经济损失的，甲方有权要求更换人员，直至终止合同并要求乙方承担相应的赔偿责任。</w:t>
      </w:r>
    </w:p>
    <w:p>
      <w:pPr>
        <w:spacing w:line="360" w:lineRule="auto"/>
        <w:ind w:firstLine="480" w:firstLineChars="200"/>
        <w:rPr>
          <w:rFonts w:ascii="宋体" w:eastAsia="宋体" w:hAnsi="宋体" w:cs="宋体"/>
          <w:b/>
          <w:bCs/>
        </w:rPr>
      </w:pPr>
      <w:r>
        <w:rPr>
          <w:rFonts w:ascii="宋体" w:eastAsia="宋体" w:hAnsi="宋体" w:cs="宋体" w:hint="eastAsia"/>
          <w:b/>
          <w:bCs/>
        </w:rPr>
        <w:t>第九条  乙方的权利</w:t>
      </w:r>
    </w:p>
    <w:p>
      <w:pPr>
        <w:spacing w:line="360" w:lineRule="auto"/>
        <w:ind w:firstLine="480" w:firstLineChars="200"/>
        <w:rPr>
          <w:rFonts w:ascii="宋体" w:eastAsia="宋体" w:hAnsi="宋体" w:cs="宋体"/>
        </w:rPr>
      </w:pPr>
      <w:r>
        <w:rPr>
          <w:rFonts w:ascii="宋体" w:eastAsia="宋体" w:hAnsi="宋体" w:cs="宋体" w:hint="eastAsia"/>
        </w:rPr>
        <w:t>1.乙方在服务过程中，如甲方提供的资料不明确时可向甲方提出书面报告。</w:t>
      </w:r>
    </w:p>
    <w:p>
      <w:pPr>
        <w:spacing w:line="360" w:lineRule="auto"/>
        <w:ind w:firstLine="480" w:firstLineChars="200"/>
        <w:rPr>
          <w:rFonts w:ascii="宋体" w:eastAsia="宋体" w:hAnsi="宋体" w:cs="宋体"/>
        </w:rPr>
      </w:pPr>
      <w:r>
        <w:rPr>
          <w:rFonts w:ascii="宋体" w:eastAsia="宋体" w:hAnsi="宋体" w:cs="宋体" w:hint="eastAsia"/>
        </w:rPr>
        <w:t>2.乙方在服务过程中，有权对第三方提出与本服务业务有关的问题进行核对或查问。</w:t>
      </w:r>
    </w:p>
    <w:p>
      <w:pPr>
        <w:spacing w:line="360" w:lineRule="auto"/>
        <w:ind w:firstLine="480" w:firstLineChars="200"/>
        <w:rPr>
          <w:rFonts w:ascii="宋体" w:eastAsia="宋体" w:hAnsi="宋体" w:cs="宋体"/>
        </w:rPr>
      </w:pPr>
      <w:r>
        <w:rPr>
          <w:rFonts w:ascii="宋体" w:eastAsia="宋体" w:hAnsi="宋体" w:cs="宋体" w:hint="eastAsia"/>
        </w:rPr>
        <w:t>3.乙方在服务过程中，有到工程现场的权利。</w:t>
      </w:r>
    </w:p>
    <w:p>
      <w:pPr>
        <w:spacing w:line="360" w:lineRule="auto"/>
        <w:ind w:firstLine="480" w:firstLineChars="200"/>
        <w:rPr>
          <w:rFonts w:ascii="宋体" w:eastAsia="宋体" w:hAnsi="宋体" w:cs="宋体"/>
          <w:b/>
          <w:bCs/>
        </w:rPr>
      </w:pPr>
      <w:r>
        <w:rPr>
          <w:rFonts w:ascii="宋体" w:eastAsia="宋体" w:hAnsi="宋体" w:cs="宋体" w:hint="eastAsia"/>
          <w:b/>
          <w:bCs/>
        </w:rPr>
        <w:t>第十条  甲方的责任</w:t>
      </w:r>
    </w:p>
    <w:p>
      <w:pPr>
        <w:spacing w:line="360" w:lineRule="auto"/>
        <w:ind w:firstLine="480" w:firstLineChars="200"/>
        <w:rPr>
          <w:rFonts w:ascii="宋体" w:eastAsia="宋体" w:hAnsi="宋体" w:cs="宋体"/>
        </w:rPr>
      </w:pPr>
      <w:r>
        <w:rPr>
          <w:rFonts w:ascii="宋体" w:eastAsia="宋体" w:hAnsi="宋体" w:cs="宋体" w:hint="eastAsia"/>
        </w:rPr>
        <w:t>1.应当履行本合同约定的义务，如有违反则应当承担违约责任，赔偿给乙方造成的损失。</w:t>
      </w:r>
    </w:p>
    <w:p>
      <w:pPr>
        <w:spacing w:line="360" w:lineRule="auto"/>
        <w:ind w:firstLine="480" w:firstLineChars="200"/>
        <w:rPr>
          <w:rFonts w:ascii="宋体" w:eastAsia="宋体" w:hAnsi="宋体" w:cs="宋体"/>
        </w:rPr>
      </w:pPr>
      <w:r>
        <w:rPr>
          <w:rFonts w:ascii="宋体" w:eastAsia="宋体" w:hAnsi="宋体" w:cs="宋体" w:hint="eastAsia"/>
        </w:rPr>
        <w:t>2.甲方向乙方提出赔偿要求不能成立时，则应补偿由于该赔偿或其他要求所导致乙方的各种费用的支出。</w:t>
      </w:r>
    </w:p>
    <w:p>
      <w:pPr>
        <w:spacing w:line="360" w:lineRule="auto"/>
        <w:ind w:firstLine="480" w:firstLineChars="200"/>
        <w:rPr>
          <w:rFonts w:ascii="宋体" w:eastAsia="宋体" w:hAnsi="宋体" w:cs="宋体"/>
        </w:rPr>
      </w:pPr>
      <w:r>
        <w:rPr>
          <w:rFonts w:ascii="宋体" w:eastAsia="宋体" w:hAnsi="宋体" w:cs="宋体" w:hint="eastAsia"/>
          <w:b/>
          <w:bCs/>
        </w:rPr>
        <w:t>第十一条  乙方咨询人员要求</w:t>
      </w:r>
    </w:p>
    <w:p>
      <w:pPr>
        <w:spacing w:line="360" w:lineRule="auto"/>
        <w:ind w:firstLine="480" w:firstLineChars="200"/>
        <w:rPr>
          <w:rFonts w:ascii="宋体" w:eastAsia="宋体" w:hAnsi="宋体" w:cs="宋体"/>
        </w:rPr>
      </w:pPr>
      <w:r>
        <w:rPr>
          <w:rFonts w:ascii="宋体" w:eastAsia="宋体" w:hAnsi="宋体" w:cs="宋体" w:hint="eastAsia"/>
        </w:rPr>
        <w:t>1.参加本项目的咨询人员必须具有国家和有关部门规定的相应资质。</w:t>
      </w:r>
    </w:p>
    <w:p>
      <w:pPr>
        <w:spacing w:line="360" w:lineRule="auto"/>
        <w:ind w:firstLine="480" w:firstLineChars="200"/>
        <w:rPr>
          <w:rFonts w:ascii="宋体" w:eastAsia="宋体" w:hAnsi="宋体" w:cs="宋体"/>
        </w:rPr>
      </w:pPr>
      <w:r>
        <w:rPr>
          <w:rFonts w:ascii="宋体" w:eastAsia="宋体" w:hAnsi="宋体" w:cs="宋体" w:hint="eastAsia"/>
        </w:rPr>
        <w:t>2.参加本项目的咨询人员的配置必须与投标文件中的服务承诺书和服务组织实施方案一致。</w:t>
      </w:r>
    </w:p>
    <w:p>
      <w:pPr>
        <w:tabs>
          <w:tab w:val="left" w:pos="562"/>
          <w:tab w:val="left" w:pos="3372"/>
          <w:tab w:val="left" w:pos="3653"/>
        </w:tabs>
        <w:spacing w:line="360" w:lineRule="auto"/>
        <w:ind w:firstLine="480" w:firstLineChars="200"/>
        <w:rPr>
          <w:rFonts w:ascii="宋体" w:eastAsia="宋体" w:hAnsi="宋体" w:cs="宋体"/>
        </w:rPr>
      </w:pPr>
      <w:r>
        <w:rPr>
          <w:rFonts w:ascii="宋体" w:eastAsia="宋体" w:hAnsi="宋体" w:cs="宋体" w:hint="eastAsia"/>
        </w:rPr>
        <w:t>3.必须以直属咨询人员参与本项目服务，不得使用挂靠队伍。</w:t>
      </w:r>
    </w:p>
    <w:p>
      <w:pPr>
        <w:tabs>
          <w:tab w:val="left" w:pos="562"/>
          <w:tab w:val="left" w:pos="3372"/>
          <w:tab w:val="left" w:pos="3653"/>
        </w:tabs>
        <w:spacing w:line="360" w:lineRule="auto"/>
        <w:ind w:firstLine="480" w:firstLineChars="200"/>
        <w:rPr>
          <w:rFonts w:ascii="宋体" w:eastAsia="宋体" w:hAnsi="宋体" w:cs="宋体"/>
        </w:rPr>
      </w:pPr>
      <w:r>
        <w:rPr>
          <w:rFonts w:ascii="宋体" w:eastAsia="宋体" w:hAnsi="宋体" w:cs="宋体" w:hint="eastAsia"/>
        </w:rPr>
        <w:t>4.咨询人员名单：</w:t>
      </w:r>
    </w:p>
    <w:tbl>
      <w:tblPr>
        <w:tblStyle w:val="TableNormal"/>
        <w:tblW w:w="8946" w:type="dxa"/>
        <w:tblInd w:w="93" w:type="dxa"/>
        <w:tblCellMar>
          <w:top w:w="0" w:type="dxa"/>
          <w:left w:w="108" w:type="dxa"/>
          <w:bottom w:w="0" w:type="dxa"/>
          <w:right w:w="108" w:type="dxa"/>
        </w:tblCellMar>
      </w:tblPr>
      <w:tblGrid>
        <w:gridCol w:w="724"/>
        <w:gridCol w:w="992"/>
        <w:gridCol w:w="2127"/>
        <w:gridCol w:w="1417"/>
        <w:gridCol w:w="1843"/>
        <w:gridCol w:w="1843"/>
      </w:tblGrid>
      <w:tr>
        <w:tblPrEx>
          <w:tblW w:w="8946" w:type="dxa"/>
          <w:tblInd w:w="93" w:type="dxa"/>
          <w:tblCellMar>
            <w:top w:w="0" w:type="dxa"/>
            <w:left w:w="108" w:type="dxa"/>
            <w:bottom w:w="0" w:type="dxa"/>
            <w:right w:w="108" w:type="dxa"/>
          </w:tblCellMar>
        </w:tblPrEx>
        <w:trPr>
          <w:trHeight w:val="270"/>
        </w:trPr>
        <w:tc>
          <w:tcPr>
            <w:tcW w:w="724" w:type="dxa"/>
            <w:tcBorders>
              <w:top w:val="single" w:sz="4" w:space="0" w:color="auto"/>
              <w:left w:val="single" w:sz="8" w:space="0" w:color="auto"/>
              <w:bottom w:val="single" w:sz="4" w:space="0" w:color="auto"/>
              <w:right w:val="single" w:sz="4" w:space="0" w:color="auto"/>
            </w:tcBorders>
            <w:noWrap/>
            <w:vAlign w:val="center"/>
          </w:tcPr>
          <w:p>
            <w:pPr>
              <w:spacing w:line="300" w:lineRule="auto"/>
              <w:jc w:val="center"/>
              <w:rPr>
                <w:rFonts w:ascii="宋体" w:eastAsia="宋体" w:hAnsi="宋体" w:cs="宋体"/>
                <w:b/>
                <w:bCs/>
              </w:rPr>
            </w:pPr>
            <w:r>
              <w:rPr>
                <w:rFonts w:ascii="宋体" w:eastAsia="宋体" w:hAnsi="宋体" w:cs="宋体" w:hint="eastAsia"/>
                <w:b/>
                <w:bCs/>
              </w:rPr>
              <w:t>序号</w:t>
            </w:r>
          </w:p>
        </w:tc>
        <w:tc>
          <w:tcPr>
            <w:tcW w:w="992"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r>
              <w:rPr>
                <w:rFonts w:ascii="宋体" w:eastAsia="宋体" w:hAnsi="宋体" w:cs="宋体" w:hint="eastAsia"/>
                <w:b/>
                <w:bCs/>
              </w:rPr>
              <w:t>姓名</w:t>
            </w:r>
          </w:p>
        </w:tc>
        <w:tc>
          <w:tcPr>
            <w:tcW w:w="2127"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r>
              <w:rPr>
                <w:rFonts w:ascii="宋体" w:eastAsia="宋体" w:hAnsi="宋体" w:cs="宋体" w:hint="eastAsia"/>
                <w:b/>
                <w:bCs/>
              </w:rPr>
              <w:t>承担岗位</w:t>
            </w:r>
          </w:p>
        </w:tc>
        <w:tc>
          <w:tcPr>
            <w:tcW w:w="1417"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r>
              <w:rPr>
                <w:rFonts w:ascii="宋体" w:eastAsia="宋体" w:hAnsi="宋体" w:cs="宋体" w:hint="eastAsia"/>
                <w:b/>
                <w:bCs/>
              </w:rPr>
              <w:t>学历</w:t>
            </w:r>
          </w:p>
        </w:tc>
        <w:tc>
          <w:tcPr>
            <w:tcW w:w="1843"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r>
              <w:rPr>
                <w:rFonts w:ascii="宋体" w:eastAsia="宋体" w:hAnsi="宋体" w:cs="宋体" w:hint="eastAsia"/>
                <w:b/>
                <w:bCs/>
              </w:rPr>
              <w:t>职称/职务</w:t>
            </w:r>
          </w:p>
        </w:tc>
        <w:tc>
          <w:tcPr>
            <w:tcW w:w="1843" w:type="dxa"/>
            <w:tcBorders>
              <w:top w:val="single" w:sz="4" w:space="0" w:color="auto"/>
              <w:left w:val="nil"/>
              <w:bottom w:val="single" w:sz="4" w:space="0" w:color="auto"/>
              <w:right w:val="single" w:sz="8" w:space="0" w:color="auto"/>
            </w:tcBorders>
            <w:noWrap/>
            <w:vAlign w:val="center"/>
          </w:tcPr>
          <w:p>
            <w:pPr>
              <w:spacing w:line="300" w:lineRule="auto"/>
              <w:jc w:val="center"/>
              <w:rPr>
                <w:rFonts w:ascii="宋体" w:eastAsia="宋体" w:hAnsi="宋体" w:cs="宋体"/>
                <w:b/>
                <w:bCs/>
              </w:rPr>
            </w:pPr>
            <w:r>
              <w:rPr>
                <w:rFonts w:ascii="宋体" w:eastAsia="宋体" w:hAnsi="宋体" w:cs="宋体" w:hint="eastAsia"/>
                <w:b/>
                <w:bCs/>
              </w:rPr>
              <w:t>注册证书</w:t>
            </w:r>
          </w:p>
        </w:tc>
      </w:tr>
      <w:tr>
        <w:tblPrEx>
          <w:tblW w:w="8946" w:type="dxa"/>
          <w:tblInd w:w="93" w:type="dxa"/>
          <w:tblCellMar>
            <w:top w:w="0" w:type="dxa"/>
            <w:left w:w="108" w:type="dxa"/>
            <w:bottom w:w="0" w:type="dxa"/>
            <w:right w:w="108" w:type="dxa"/>
          </w:tblCellMar>
        </w:tblPrEx>
        <w:trPr>
          <w:trHeight w:val="270"/>
        </w:trPr>
        <w:tc>
          <w:tcPr>
            <w:tcW w:w="724" w:type="dxa"/>
            <w:tcBorders>
              <w:top w:val="single" w:sz="4" w:space="0" w:color="auto"/>
              <w:left w:val="single" w:sz="8" w:space="0" w:color="auto"/>
              <w:bottom w:val="single" w:sz="4" w:space="0" w:color="auto"/>
              <w:right w:val="single" w:sz="4" w:space="0" w:color="auto"/>
            </w:tcBorders>
            <w:noWrap/>
            <w:vAlign w:val="center"/>
          </w:tcPr>
          <w:p>
            <w:pPr>
              <w:spacing w:line="300" w:lineRule="auto"/>
              <w:jc w:val="center"/>
              <w:rPr>
                <w:rFonts w:ascii="宋体" w:eastAsia="宋体" w:hAnsi="宋体" w:cs="宋体"/>
                <w:b/>
                <w:bCs/>
              </w:rPr>
            </w:pPr>
            <w:r>
              <w:rPr>
                <w:rFonts w:ascii="宋体" w:eastAsia="宋体" w:hAnsi="宋体" w:cs="宋体" w:hint="eastAsia"/>
                <w:b/>
                <w:bCs/>
              </w:rPr>
              <w:t>1</w:t>
            </w:r>
          </w:p>
        </w:tc>
        <w:tc>
          <w:tcPr>
            <w:tcW w:w="992"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p>
        </w:tc>
        <w:tc>
          <w:tcPr>
            <w:tcW w:w="2127"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p>
        </w:tc>
        <w:tc>
          <w:tcPr>
            <w:tcW w:w="1417"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p>
        </w:tc>
        <w:tc>
          <w:tcPr>
            <w:tcW w:w="1843"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p>
        </w:tc>
        <w:tc>
          <w:tcPr>
            <w:tcW w:w="1843" w:type="dxa"/>
            <w:tcBorders>
              <w:top w:val="single" w:sz="4" w:space="0" w:color="auto"/>
              <w:left w:val="nil"/>
              <w:bottom w:val="single" w:sz="4" w:space="0" w:color="auto"/>
              <w:right w:val="single" w:sz="8" w:space="0" w:color="auto"/>
            </w:tcBorders>
            <w:noWrap/>
            <w:vAlign w:val="center"/>
          </w:tcPr>
          <w:p>
            <w:pPr>
              <w:spacing w:line="300" w:lineRule="auto"/>
              <w:jc w:val="center"/>
              <w:rPr>
                <w:rFonts w:ascii="宋体" w:eastAsia="宋体" w:hAnsi="宋体" w:cs="宋体"/>
                <w:b/>
                <w:bCs/>
              </w:rPr>
            </w:pPr>
          </w:p>
        </w:tc>
      </w:tr>
      <w:tr>
        <w:tblPrEx>
          <w:tblW w:w="8946" w:type="dxa"/>
          <w:tblInd w:w="93" w:type="dxa"/>
          <w:tblCellMar>
            <w:top w:w="0" w:type="dxa"/>
            <w:left w:w="108" w:type="dxa"/>
            <w:bottom w:w="0" w:type="dxa"/>
            <w:right w:w="108" w:type="dxa"/>
          </w:tblCellMar>
        </w:tblPrEx>
        <w:trPr>
          <w:trHeight w:val="270"/>
        </w:trPr>
        <w:tc>
          <w:tcPr>
            <w:tcW w:w="724" w:type="dxa"/>
            <w:tcBorders>
              <w:top w:val="single" w:sz="4" w:space="0" w:color="auto"/>
              <w:left w:val="single" w:sz="8" w:space="0" w:color="auto"/>
              <w:bottom w:val="single" w:sz="4" w:space="0" w:color="auto"/>
              <w:right w:val="single" w:sz="4" w:space="0" w:color="auto"/>
            </w:tcBorders>
            <w:noWrap/>
            <w:vAlign w:val="center"/>
          </w:tcPr>
          <w:p>
            <w:pPr>
              <w:spacing w:line="300" w:lineRule="auto"/>
              <w:jc w:val="center"/>
              <w:rPr>
                <w:rFonts w:ascii="宋体" w:eastAsia="宋体" w:hAnsi="宋体" w:cs="宋体"/>
                <w:b/>
                <w:bCs/>
              </w:rPr>
            </w:pPr>
            <w:r>
              <w:rPr>
                <w:rFonts w:ascii="宋体" w:eastAsia="宋体" w:hAnsi="宋体" w:cs="宋体" w:hint="eastAsia"/>
                <w:b/>
                <w:bCs/>
              </w:rPr>
              <w:t>2..</w:t>
            </w:r>
          </w:p>
        </w:tc>
        <w:tc>
          <w:tcPr>
            <w:tcW w:w="992"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p>
        </w:tc>
        <w:tc>
          <w:tcPr>
            <w:tcW w:w="2127"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p>
        </w:tc>
        <w:tc>
          <w:tcPr>
            <w:tcW w:w="1417"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p>
        </w:tc>
        <w:tc>
          <w:tcPr>
            <w:tcW w:w="1843" w:type="dxa"/>
            <w:tcBorders>
              <w:top w:val="single" w:sz="4" w:space="0" w:color="auto"/>
              <w:left w:val="nil"/>
              <w:bottom w:val="single" w:sz="4" w:space="0" w:color="auto"/>
              <w:right w:val="single" w:sz="4" w:space="0" w:color="auto"/>
            </w:tcBorders>
            <w:noWrap/>
            <w:vAlign w:val="center"/>
          </w:tcPr>
          <w:p>
            <w:pPr>
              <w:spacing w:line="300" w:lineRule="auto"/>
              <w:jc w:val="center"/>
              <w:rPr>
                <w:rFonts w:ascii="宋体" w:eastAsia="宋体" w:hAnsi="宋体" w:cs="宋体"/>
                <w:b/>
                <w:bCs/>
              </w:rPr>
            </w:pPr>
          </w:p>
        </w:tc>
        <w:tc>
          <w:tcPr>
            <w:tcW w:w="1843" w:type="dxa"/>
            <w:tcBorders>
              <w:top w:val="single" w:sz="4" w:space="0" w:color="auto"/>
              <w:left w:val="nil"/>
              <w:bottom w:val="single" w:sz="4" w:space="0" w:color="auto"/>
              <w:right w:val="single" w:sz="8" w:space="0" w:color="auto"/>
            </w:tcBorders>
            <w:noWrap/>
            <w:vAlign w:val="center"/>
          </w:tcPr>
          <w:p>
            <w:pPr>
              <w:spacing w:line="300" w:lineRule="auto"/>
              <w:jc w:val="center"/>
              <w:rPr>
                <w:rFonts w:ascii="宋体" w:eastAsia="宋体" w:hAnsi="宋体" w:cs="宋体"/>
                <w:b/>
                <w:bCs/>
              </w:rPr>
            </w:pPr>
          </w:p>
        </w:tc>
      </w:tr>
    </w:tbl>
    <w:p>
      <w:pPr>
        <w:spacing w:line="360" w:lineRule="auto"/>
        <w:ind w:firstLine="480" w:firstLineChars="200"/>
        <w:rPr>
          <w:rFonts w:ascii="宋体" w:eastAsia="宋体" w:hAnsi="宋体" w:cs="宋体"/>
        </w:rPr>
      </w:pPr>
      <w:r>
        <w:rPr>
          <w:rFonts w:ascii="宋体" w:eastAsia="宋体" w:hAnsi="宋体" w:cs="宋体" w:hint="eastAsia"/>
          <w:b/>
        </w:rPr>
        <w:t>第十二条</w:t>
      </w:r>
      <w:r>
        <w:rPr>
          <w:rFonts w:ascii="宋体" w:eastAsia="宋体" w:hAnsi="宋体" w:cs="宋体" w:hint="eastAsia"/>
          <w:b/>
          <w:bCs/>
        </w:rPr>
        <w:t xml:space="preserve"> </w:t>
      </w:r>
      <w:r>
        <w:rPr>
          <w:rFonts w:ascii="宋体" w:eastAsia="宋体" w:hAnsi="宋体" w:cs="宋体" w:hint="eastAsia"/>
          <w:b/>
        </w:rPr>
        <w:t>成果权属与</w:t>
      </w:r>
      <w:r>
        <w:rPr>
          <w:rFonts w:ascii="宋体" w:eastAsia="宋体" w:hAnsi="宋体" w:cs="宋体" w:hint="eastAsia"/>
          <w:b/>
          <w:bCs/>
        </w:rPr>
        <w:t>知识产权</w:t>
      </w:r>
    </w:p>
    <w:p>
      <w:pPr>
        <w:spacing w:line="360" w:lineRule="auto"/>
        <w:ind w:firstLine="480" w:firstLineChars="200"/>
        <w:rPr>
          <w:rFonts w:ascii="宋体" w:eastAsia="宋体" w:hAnsi="宋体" w:cs="宋体"/>
        </w:rPr>
      </w:pPr>
      <w:r>
        <w:rPr>
          <w:rFonts w:ascii="宋体" w:eastAsia="宋体" w:hAnsi="宋体" w:cs="宋体" w:hint="eastAsia"/>
        </w:rPr>
        <w:t>1.双方对本合同有关的知识产权以及与之相关的所有权利归属约定如下：本项目全部阶段性成果和最终成果（包括为后续服务范围所编制的文件）的所有权、知识产权以及与之相关的所有权利归甲方所有；本合同签署前双方已经拥有的知识产权权利，仍归各自所有。</w:t>
      </w:r>
    </w:p>
    <w:p>
      <w:pPr>
        <w:spacing w:line="360" w:lineRule="auto"/>
        <w:ind w:firstLine="480" w:firstLineChars="200"/>
        <w:rPr>
          <w:rFonts w:ascii="宋体" w:eastAsia="宋体" w:hAnsi="宋体" w:cs="宋体"/>
        </w:rPr>
      </w:pPr>
      <w:r>
        <w:rPr>
          <w:rFonts w:ascii="宋体" w:eastAsia="宋体" w:hAnsi="宋体" w:cs="宋体" w:hint="eastAsia"/>
        </w:rPr>
        <w:t>2.双方确定，甲方有权对乙方按照本合同约定提供的成果进行后续改进。由此产生的具有实质性或创造性技术进步特征的新的技术成果及其权利全部由甲方享有。具体相关利益的分配办法如下：甲方100%。</w:t>
      </w:r>
    </w:p>
    <w:p>
      <w:pPr>
        <w:spacing w:line="360" w:lineRule="auto"/>
        <w:ind w:firstLine="480" w:firstLineChars="200"/>
        <w:rPr>
          <w:rFonts w:ascii="宋体" w:eastAsia="宋体" w:hAnsi="宋体" w:cs="宋体"/>
        </w:rPr>
      </w:pPr>
      <w:r>
        <w:rPr>
          <w:rFonts w:ascii="宋体" w:eastAsia="宋体" w:hAnsi="宋体" w:cs="宋体" w:hint="eastAsia"/>
        </w:rPr>
        <w:t>3.乙方保证所提交的全部阶段性成果和最终成果文件及任何数据、资料、软件等未侵犯任何第三方的知识产权或其他权利，由于该等文件、数据、资料、软件所导致的任何索赔或责任均由乙方承担。同时，甲方有权要求乙方修改成果至不侵权或解除合同，并保留要求乙方赔偿全部损失的权利，包括但不限于上述索赔或责任所产生的诉讼费用、合理的律师费用、鉴定评估费用、调查费用、和解金额或生效法律文书中规定的赔偿金额。</w:t>
      </w:r>
    </w:p>
    <w:p>
      <w:pPr>
        <w:spacing w:line="360" w:lineRule="auto"/>
        <w:ind w:firstLine="480" w:firstLineChars="200"/>
        <w:rPr>
          <w:rFonts w:ascii="宋体" w:eastAsia="宋体" w:hAnsi="宋体" w:cs="宋体"/>
        </w:rPr>
      </w:pPr>
      <w:r>
        <w:rPr>
          <w:rFonts w:ascii="宋体" w:eastAsia="宋体" w:hAnsi="宋体" w:cs="宋体" w:hint="eastAsia"/>
        </w:rPr>
        <w:t>4.未经甲方书面在先同意，乙方不得将本项目的阶段性成果和/或最终成果文件及任何数据、资料、软件向任何第三方转让、授权任何第三方使用或用于本合同项目外的其他项目。如发生以上情况，乙方应向甲方支付本合同总价款20%的违约金，同时，甲方保留要求乙方赔偿全部损失的权利。</w:t>
      </w:r>
    </w:p>
    <w:p>
      <w:pPr>
        <w:spacing w:line="360" w:lineRule="auto"/>
        <w:ind w:firstLine="480" w:firstLineChars="200"/>
        <w:rPr>
          <w:rFonts w:ascii="宋体" w:eastAsia="宋体" w:hAnsi="宋体" w:cs="宋体"/>
        </w:rPr>
      </w:pPr>
      <w:r>
        <w:rPr>
          <w:rFonts w:ascii="宋体" w:eastAsia="宋体" w:hAnsi="宋体" w:cs="宋体" w:hint="eastAsia"/>
        </w:rPr>
        <w:t>5.乙方完成本项目的研究人员享有在有关技术成果文件上署名的权利和与甲方共同获得有关荣誉证书、奖励的权利。</w:t>
      </w:r>
    </w:p>
    <w:p>
      <w:pPr>
        <w:spacing w:line="360" w:lineRule="auto"/>
        <w:ind w:firstLine="480" w:firstLineChars="200"/>
        <w:rPr>
          <w:rFonts w:ascii="宋体" w:eastAsia="宋体" w:hAnsi="宋体" w:cs="宋体"/>
          <w:b/>
          <w:bCs/>
        </w:rPr>
      </w:pPr>
      <w:r>
        <w:rPr>
          <w:rFonts w:ascii="宋体" w:eastAsia="宋体" w:hAnsi="宋体" w:cs="宋体" w:hint="eastAsia"/>
          <w:b/>
          <w:bCs/>
        </w:rPr>
        <w:t>第十三条  保密要求</w:t>
      </w:r>
    </w:p>
    <w:p>
      <w:pPr>
        <w:spacing w:line="360" w:lineRule="auto"/>
        <w:ind w:firstLine="480" w:firstLineChars="200"/>
        <w:rPr>
          <w:rFonts w:ascii="宋体" w:eastAsia="宋体" w:hAnsi="宋体" w:cs="宋体"/>
        </w:rPr>
      </w:pPr>
      <w:r>
        <w:rPr>
          <w:rFonts w:ascii="宋体" w:eastAsia="宋体" w:hAnsi="宋体" w:cs="宋体" w:hint="eastAsia"/>
        </w:rPr>
        <w:t>1.双方应遵守国家的有关保密规定。妥善保管对方提供的资料，保守对方的各项秘密，并保护对方的知识产权。获取对方秘密的一方应当采取有效的保护方式防止秘密未经授权而被使用、传播或公开，仅可以将该秘密用于履行其在本合同项下的义务，且只能由相关的技术人员使用。</w:t>
      </w:r>
    </w:p>
    <w:p>
      <w:pPr>
        <w:spacing w:line="360" w:lineRule="auto"/>
        <w:ind w:firstLine="480" w:firstLineChars="200"/>
        <w:rPr>
          <w:rFonts w:ascii="宋体" w:eastAsia="宋体" w:hAnsi="宋体" w:cs="宋体"/>
        </w:rPr>
      </w:pPr>
      <w:r>
        <w:rPr>
          <w:rFonts w:ascii="宋体" w:eastAsia="宋体" w:hAnsi="宋体" w:cs="宋体" w:hint="eastAsia"/>
        </w:rPr>
        <w:t>2.乙方应以保密方式处理在编制本项目成果文件过程中自甲方、甲方工作人员或甲方关联机构获得的相关信息、资料、图纸、数据等，或由甲方在履行本合同过程中明确指明为秘密的任何信息，以及乙方因本项目工作内容所直接或间接取得、处理或接触的任何其他资料。未经甲方书面在先同意，乙方不得向任何第三方透露与本项目有关的内容，或公开本项目的阶段性成果或最终成果内容。即使向与履行本合同有关的人员提供前述保密信息，也应限于履行合同的必需范围，且这些人员应接受至少与本条款同等严格的保密条款的约束。未经甲方书面在先同意，乙方不得向任何第三方透露与本项目有关的内容，或公开本项目任何中间成果或最终成果。</w:t>
      </w:r>
    </w:p>
    <w:p>
      <w:pPr>
        <w:spacing w:line="360" w:lineRule="auto"/>
        <w:ind w:firstLine="480" w:firstLineChars="200"/>
        <w:rPr>
          <w:rFonts w:ascii="宋体" w:eastAsia="宋体" w:hAnsi="宋体" w:cs="宋体"/>
        </w:rPr>
      </w:pPr>
      <w:r>
        <w:rPr>
          <w:rFonts w:ascii="宋体" w:eastAsia="宋体" w:hAnsi="宋体" w:cs="宋体" w:hint="eastAsia"/>
        </w:rPr>
        <w:t>3.乙方实施项目的程序应符合国家安全、保密的有关规定和标准。</w:t>
      </w:r>
    </w:p>
    <w:p>
      <w:pPr>
        <w:spacing w:line="360" w:lineRule="auto"/>
        <w:ind w:firstLine="480" w:firstLineChars="200"/>
        <w:rPr>
          <w:rFonts w:ascii="宋体" w:eastAsia="宋体" w:hAnsi="宋体" w:cs="宋体"/>
        </w:rPr>
      </w:pPr>
      <w:r>
        <w:rPr>
          <w:rFonts w:ascii="宋体" w:eastAsia="宋体" w:hAnsi="宋体" w:cs="宋体" w:hint="eastAsia"/>
        </w:rPr>
        <w:t>4.上述保密义务不适用以下情况：</w:t>
      </w:r>
    </w:p>
    <w:p>
      <w:pPr>
        <w:spacing w:line="360" w:lineRule="auto"/>
        <w:ind w:firstLine="480" w:firstLineChars="200"/>
        <w:rPr>
          <w:rFonts w:ascii="宋体" w:eastAsia="宋体" w:hAnsi="宋体" w:cs="宋体"/>
        </w:rPr>
      </w:pPr>
      <w:r>
        <w:rPr>
          <w:rFonts w:ascii="宋体" w:eastAsia="宋体" w:hAnsi="宋体" w:cs="宋体" w:hint="eastAsia"/>
        </w:rPr>
        <w:t>（1）获取的信息已被合法公开；</w:t>
      </w:r>
    </w:p>
    <w:p>
      <w:pPr>
        <w:spacing w:line="360" w:lineRule="auto"/>
        <w:ind w:firstLine="480" w:firstLineChars="200"/>
        <w:rPr>
          <w:rFonts w:ascii="宋体" w:eastAsia="宋体" w:hAnsi="宋体" w:cs="宋体"/>
        </w:rPr>
      </w:pPr>
      <w:r>
        <w:rPr>
          <w:rFonts w:ascii="宋体" w:eastAsia="宋体" w:hAnsi="宋体" w:cs="宋体" w:hint="eastAsia"/>
        </w:rPr>
        <w:t>（2）获得信息拥有方书面许可并在该许可范围内披露；</w:t>
      </w:r>
    </w:p>
    <w:p>
      <w:pPr>
        <w:spacing w:line="360" w:lineRule="auto"/>
        <w:ind w:firstLine="480" w:firstLineChars="200"/>
        <w:rPr>
          <w:rFonts w:ascii="宋体" w:eastAsia="宋体" w:hAnsi="宋体" w:cs="宋体"/>
        </w:rPr>
      </w:pPr>
      <w:r>
        <w:rPr>
          <w:rFonts w:ascii="宋体" w:eastAsia="宋体" w:hAnsi="宋体" w:cs="宋体" w:hint="eastAsia"/>
        </w:rPr>
        <w:t>（3）国家法律、法规规定的情形。</w:t>
      </w:r>
    </w:p>
    <w:p>
      <w:pPr>
        <w:spacing w:line="360" w:lineRule="auto"/>
        <w:ind w:firstLine="480" w:firstLineChars="200"/>
        <w:rPr>
          <w:rFonts w:ascii="宋体" w:eastAsia="宋体" w:hAnsi="宋体" w:cs="宋体"/>
        </w:rPr>
      </w:pPr>
      <w:r>
        <w:rPr>
          <w:rFonts w:ascii="宋体" w:eastAsia="宋体" w:hAnsi="宋体" w:cs="宋体" w:hint="eastAsia"/>
        </w:rPr>
        <w:t>5.如乙方违反上述保密条款，甲方有权解除本合同，乙方应在合同解除通知发出之日起10日内向甲方支付本合同服务费总金额20%的违约金，如果违约金无法弥补甲方损失，甲方保留要求乙方赔偿全部损失的权利。</w:t>
      </w:r>
    </w:p>
    <w:p>
      <w:pPr>
        <w:spacing w:line="360" w:lineRule="auto"/>
        <w:ind w:firstLine="480" w:firstLineChars="200"/>
        <w:rPr>
          <w:rFonts w:ascii="宋体" w:eastAsia="宋体" w:hAnsi="宋体" w:cs="宋体"/>
        </w:rPr>
      </w:pPr>
      <w:r>
        <w:rPr>
          <w:rFonts w:ascii="宋体" w:eastAsia="宋体" w:hAnsi="宋体" w:cs="宋体" w:hint="eastAsia"/>
        </w:rPr>
        <w:t>6.无论本合同或本合同其他条款是否有效，本保密条款始终约束双方。国家秘密的保密期限由国家有关部门确定，工作秘密的保密期限由甲方确定。</w:t>
      </w:r>
    </w:p>
    <w:p>
      <w:pPr>
        <w:spacing w:line="360" w:lineRule="auto"/>
        <w:ind w:firstLine="480" w:firstLineChars="200"/>
        <w:rPr>
          <w:rFonts w:ascii="宋体" w:eastAsia="宋体" w:hAnsi="宋体" w:cs="宋体"/>
        </w:rPr>
      </w:pPr>
      <w:r>
        <w:rPr>
          <w:rFonts w:ascii="宋体" w:eastAsia="宋体" w:hAnsi="宋体" w:cs="宋体" w:hint="eastAsia"/>
        </w:rPr>
        <w:t>7.乙方应与参加项目的有关人员签订不低于以上保密义务的保密协议。</w:t>
      </w:r>
    </w:p>
    <w:p>
      <w:pPr>
        <w:spacing w:line="360" w:lineRule="auto"/>
        <w:ind w:firstLine="480" w:firstLineChars="200"/>
        <w:rPr>
          <w:rFonts w:ascii="宋体" w:eastAsia="宋体" w:hAnsi="宋体" w:cs="宋体"/>
          <w:b/>
          <w:bCs/>
        </w:rPr>
      </w:pPr>
      <w:r>
        <w:rPr>
          <w:rFonts w:ascii="宋体" w:eastAsia="宋体" w:hAnsi="宋体" w:cs="宋体" w:hint="eastAsia"/>
          <w:b/>
          <w:bCs/>
        </w:rPr>
        <w:t>第十四条  其他要求</w:t>
      </w:r>
    </w:p>
    <w:p>
      <w:pPr>
        <w:spacing w:line="360" w:lineRule="auto"/>
        <w:ind w:firstLine="480" w:firstLineChars="200"/>
        <w:rPr>
          <w:rFonts w:ascii="宋体" w:eastAsia="宋体" w:hAnsi="宋体" w:cs="宋体"/>
        </w:rPr>
      </w:pPr>
      <w:r>
        <w:rPr>
          <w:rFonts w:ascii="宋体" w:eastAsia="宋体" w:hAnsi="宋体" w:cs="宋体" w:hint="eastAsia"/>
        </w:rPr>
        <w:t>1.合同签订之日即为工作启动时间。</w:t>
      </w:r>
    </w:p>
    <w:p>
      <w:pPr>
        <w:spacing w:line="360" w:lineRule="auto"/>
        <w:ind w:firstLine="480" w:firstLineChars="200"/>
        <w:rPr>
          <w:rFonts w:ascii="宋体" w:eastAsia="宋体" w:hAnsi="宋体" w:cs="宋体"/>
        </w:rPr>
      </w:pPr>
      <w:r>
        <w:rPr>
          <w:rFonts w:ascii="宋体" w:eastAsia="宋体" w:hAnsi="宋体" w:cs="宋体" w:hint="eastAsia"/>
        </w:rPr>
        <w:t>2.合同签订之日起一周内需派驻人员到甲方驻场工作。</w:t>
      </w:r>
    </w:p>
    <w:p>
      <w:pPr>
        <w:spacing w:line="360" w:lineRule="auto"/>
        <w:ind w:firstLine="480" w:firstLineChars="200"/>
        <w:rPr>
          <w:rFonts w:ascii="宋体" w:eastAsia="宋体" w:hAnsi="宋体" w:cs="宋体"/>
        </w:rPr>
      </w:pPr>
      <w:r>
        <w:rPr>
          <w:rFonts w:ascii="宋体" w:eastAsia="宋体" w:hAnsi="宋体" w:cs="宋体" w:hint="eastAsia"/>
        </w:rPr>
        <w:t>3.若由于乙方原因造成工作进度延迟，工作成果质量低劣，不能满足甲方工作需要和项目评审要求时，甲方有权终止合同，并根据乙方已完成的实际工作量，按相应工作阶段支付规划费用。同时，乙方应将已完成的阶段性成果移交给甲方。</w:t>
      </w:r>
    </w:p>
    <w:p>
      <w:pPr>
        <w:spacing w:line="360" w:lineRule="auto"/>
        <w:ind w:firstLine="480" w:firstLineChars="200"/>
        <w:rPr>
          <w:rFonts w:ascii="宋体" w:eastAsia="宋体" w:hAnsi="宋体" w:cs="宋体"/>
          <w:b/>
          <w:bCs/>
        </w:rPr>
      </w:pPr>
      <w:r>
        <w:rPr>
          <w:rFonts w:ascii="宋体" w:eastAsia="宋体" w:hAnsi="宋体" w:cs="宋体" w:hint="eastAsia"/>
          <w:b/>
          <w:bCs/>
        </w:rPr>
        <w:t>第十五条  争议解决办法</w:t>
      </w:r>
    </w:p>
    <w:p>
      <w:pPr>
        <w:spacing w:line="360" w:lineRule="auto"/>
        <w:ind w:firstLine="480" w:firstLineChars="200"/>
        <w:rPr>
          <w:rFonts w:ascii="宋体" w:eastAsia="宋体" w:hAnsi="宋体" w:cs="宋体"/>
        </w:rPr>
      </w:pPr>
      <w:r>
        <w:rPr>
          <w:rFonts w:ascii="宋体" w:eastAsia="宋体" w:hAnsi="宋体" w:cs="宋体" w:hint="eastAsia"/>
        </w:rPr>
        <w:t>执行本合同发生的争议，由甲乙双方协商解决。在无法通过协商解决和调解方式解决的情况下，任何一方均可向深圳前海合作区人民法院提起诉讼。</w:t>
      </w:r>
    </w:p>
    <w:p>
      <w:pPr>
        <w:spacing w:line="360" w:lineRule="auto"/>
        <w:ind w:firstLine="480" w:firstLineChars="200"/>
        <w:rPr>
          <w:rFonts w:ascii="宋体" w:eastAsia="宋体" w:hAnsi="宋体" w:cs="宋体"/>
          <w:b/>
          <w:bCs/>
        </w:rPr>
      </w:pPr>
      <w:r>
        <w:rPr>
          <w:rFonts w:ascii="宋体" w:eastAsia="宋体" w:hAnsi="宋体" w:cs="宋体" w:hint="eastAsia"/>
          <w:b/>
          <w:bCs/>
        </w:rPr>
        <w:t>第十六条  风险责任</w:t>
      </w:r>
    </w:p>
    <w:p>
      <w:pPr>
        <w:spacing w:line="360" w:lineRule="auto"/>
        <w:ind w:firstLine="480" w:firstLineChars="200"/>
        <w:rPr>
          <w:rFonts w:ascii="宋体" w:eastAsia="宋体" w:hAnsi="宋体" w:cs="宋体"/>
        </w:rPr>
      </w:pPr>
      <w:r>
        <w:rPr>
          <w:rFonts w:ascii="宋体" w:eastAsia="宋体" w:hAnsi="宋体" w:cs="宋体" w:hint="eastAsia"/>
        </w:rPr>
        <w:t>乙方应完全地按照</w:t>
      </w:r>
      <w:r>
        <w:rPr>
          <w:rFonts w:ascii="宋体" w:eastAsia="宋体" w:hAnsi="宋体" w:cs="宋体" w:hint="eastAsia"/>
          <w:u w:val="single"/>
        </w:rPr>
        <w:t xml:space="preserve">      </w:t>
      </w:r>
      <w:r>
        <w:rPr>
          <w:rFonts w:ascii="宋体" w:eastAsia="宋体" w:hAnsi="宋体" w:cs="宋体" w:hint="eastAsia"/>
        </w:rPr>
        <w:t>号采购文件的要求和乙方投标文件的承诺完成项目，出于自身财务、技术、人力等原因导致不能提供全部服务的，应承担全部责任。</w:t>
      </w:r>
    </w:p>
    <w:p>
      <w:pPr>
        <w:spacing w:line="360" w:lineRule="auto"/>
        <w:ind w:firstLine="480" w:firstLineChars="200"/>
        <w:rPr>
          <w:rFonts w:ascii="宋体" w:eastAsia="宋体" w:hAnsi="宋体" w:cs="宋体"/>
          <w:b/>
          <w:bCs/>
        </w:rPr>
      </w:pPr>
      <w:r>
        <w:rPr>
          <w:rFonts w:ascii="宋体" w:eastAsia="宋体" w:hAnsi="宋体" w:cs="宋体" w:hint="eastAsia"/>
          <w:b/>
          <w:bCs/>
        </w:rPr>
        <w:t>第十七条 合同提前终止</w:t>
      </w:r>
    </w:p>
    <w:p>
      <w:pPr>
        <w:spacing w:line="360" w:lineRule="auto"/>
        <w:ind w:firstLine="480" w:firstLineChars="200"/>
        <w:rPr>
          <w:rFonts w:ascii="宋体" w:eastAsia="宋体" w:hAnsi="宋体" w:cs="宋体"/>
        </w:rPr>
      </w:pPr>
      <w:r>
        <w:rPr>
          <w:rFonts w:ascii="宋体" w:eastAsia="宋体" w:hAnsi="宋体" w:cs="宋体" w:hint="eastAsia"/>
        </w:rPr>
        <w:t xml:space="preserve"> 1.双方协商同意提前终止本合同的，按双方协商约定的方式进行清算执行。</w:t>
      </w:r>
    </w:p>
    <w:p>
      <w:pPr>
        <w:spacing w:line="360" w:lineRule="auto"/>
        <w:ind w:firstLine="480" w:firstLineChars="200"/>
        <w:rPr>
          <w:rFonts w:ascii="宋体" w:eastAsia="宋体" w:hAnsi="宋体" w:cs="宋体"/>
        </w:rPr>
      </w:pPr>
      <w:r>
        <w:rPr>
          <w:rFonts w:ascii="宋体" w:eastAsia="宋体" w:hAnsi="宋体" w:cs="宋体" w:hint="eastAsia"/>
        </w:rPr>
        <w:t>2.如果一方发生以下任一情形，另一方有权解除合同。当事方有义务在事由发生后15个工作日内以书面方式通知对方：</w:t>
      </w:r>
    </w:p>
    <w:p>
      <w:pPr>
        <w:spacing w:line="360" w:lineRule="auto"/>
        <w:ind w:firstLine="480" w:firstLineChars="200"/>
        <w:rPr>
          <w:rFonts w:ascii="宋体" w:eastAsia="宋体" w:hAnsi="宋体" w:cs="宋体"/>
        </w:rPr>
      </w:pPr>
      <w:r>
        <w:rPr>
          <w:rFonts w:ascii="宋体" w:eastAsia="宋体" w:hAnsi="宋体" w:cs="宋体" w:hint="eastAsia"/>
        </w:rPr>
        <w:t>（1）破产、解散、被依法关闭、撤销或已进入清算阶段；</w:t>
      </w:r>
    </w:p>
    <w:p>
      <w:pPr>
        <w:spacing w:line="360" w:lineRule="auto"/>
        <w:ind w:firstLine="480" w:firstLineChars="200"/>
        <w:rPr>
          <w:rFonts w:ascii="宋体" w:eastAsia="宋体" w:hAnsi="宋体" w:cs="宋体"/>
        </w:rPr>
      </w:pPr>
      <w:r>
        <w:rPr>
          <w:rFonts w:ascii="宋体" w:eastAsia="宋体" w:hAnsi="宋体" w:cs="宋体" w:hint="eastAsia"/>
        </w:rPr>
        <w:t>（2）出现了法定解除事由。</w:t>
      </w:r>
    </w:p>
    <w:p>
      <w:pPr>
        <w:spacing w:line="360" w:lineRule="auto"/>
        <w:ind w:firstLine="480" w:firstLineChars="200"/>
        <w:rPr>
          <w:rFonts w:ascii="宋体" w:eastAsia="宋体" w:hAnsi="宋体" w:cs="宋体"/>
        </w:rPr>
      </w:pPr>
      <w:r>
        <w:rPr>
          <w:rFonts w:ascii="宋体" w:eastAsia="宋体" w:hAnsi="宋体" w:cs="宋体" w:hint="eastAsia"/>
        </w:rPr>
        <w:t>本合同履行期间，因上述情形造成合同解除的，甲方已向乙方支付的款项不退还，尚未支付的款项不再支付，同时乙方应向甲方提交在合同终止日前完成的所有项目文件和相关资料。</w:t>
      </w:r>
    </w:p>
    <w:p>
      <w:pPr>
        <w:spacing w:line="360" w:lineRule="auto"/>
        <w:ind w:firstLine="480" w:firstLineChars="200"/>
        <w:rPr>
          <w:rFonts w:ascii="宋体" w:eastAsia="宋体" w:hAnsi="宋体" w:cs="宋体"/>
        </w:rPr>
      </w:pPr>
      <w:r>
        <w:rPr>
          <w:rFonts w:ascii="宋体" w:eastAsia="宋体" w:hAnsi="宋体" w:cs="宋体" w:hint="eastAsia"/>
        </w:rPr>
        <w:t>3.有下列情形之一的，本合同自甲方向乙方发出书面通知之日起终止：</w:t>
      </w:r>
    </w:p>
    <w:p>
      <w:pPr>
        <w:spacing w:line="360" w:lineRule="auto"/>
        <w:ind w:firstLine="480" w:firstLineChars="200"/>
        <w:rPr>
          <w:rFonts w:ascii="宋体" w:eastAsia="宋体" w:hAnsi="宋体" w:cs="宋体"/>
        </w:rPr>
      </w:pPr>
      <w:r>
        <w:rPr>
          <w:rFonts w:ascii="宋体" w:eastAsia="宋体" w:hAnsi="宋体" w:cs="宋体" w:hint="eastAsia"/>
        </w:rPr>
        <w:t>（1）甲方的职能发生转变，不再具有委托职能。</w:t>
      </w:r>
    </w:p>
    <w:p>
      <w:pPr>
        <w:spacing w:line="360" w:lineRule="auto"/>
        <w:ind w:firstLine="480" w:firstLineChars="200"/>
        <w:rPr>
          <w:rFonts w:ascii="宋体" w:eastAsia="宋体" w:hAnsi="宋体" w:cs="宋体"/>
        </w:rPr>
      </w:pPr>
      <w:r>
        <w:rPr>
          <w:rFonts w:ascii="宋体" w:eastAsia="宋体" w:hAnsi="宋体" w:cs="宋体" w:hint="eastAsia"/>
        </w:rPr>
        <w:t>（2）本合同签订时适用的法律法规或政策发生变化，且对本合同的继续履行造成重大影响。</w:t>
      </w:r>
    </w:p>
    <w:p>
      <w:pPr>
        <w:spacing w:line="360" w:lineRule="auto"/>
        <w:ind w:firstLine="480" w:firstLineChars="200"/>
        <w:rPr>
          <w:rFonts w:ascii="宋体" w:eastAsia="宋体" w:hAnsi="宋体" w:cs="宋体"/>
        </w:rPr>
      </w:pPr>
      <w:r>
        <w:rPr>
          <w:rFonts w:ascii="宋体" w:eastAsia="宋体" w:hAnsi="宋体" w:cs="宋体" w:hint="eastAsia"/>
        </w:rPr>
        <w:t>发生以上情形，甲方已向乙方支付的款项不退还，尚未支付的款项不再支付，同时乙方应向甲方提交在合同终止日前完成的所有项目文件和相关资料。</w:t>
      </w:r>
    </w:p>
    <w:p>
      <w:pPr>
        <w:spacing w:line="360" w:lineRule="auto"/>
        <w:ind w:firstLine="480" w:firstLineChars="200"/>
        <w:rPr>
          <w:rFonts w:ascii="宋体" w:eastAsia="宋体" w:hAnsi="宋体" w:cs="宋体"/>
        </w:rPr>
      </w:pPr>
      <w:r>
        <w:rPr>
          <w:rFonts w:ascii="宋体" w:eastAsia="宋体" w:hAnsi="宋体" w:cs="宋体" w:hint="eastAsia"/>
        </w:rPr>
        <w:t>4.如发生不可抗力或其他超出合同双方控制的事件，致使一方无法履行合同，本合同解除。</w:t>
      </w:r>
    </w:p>
    <w:p>
      <w:pPr>
        <w:spacing w:line="360" w:lineRule="auto"/>
        <w:ind w:firstLine="480" w:firstLineChars="200"/>
        <w:rPr>
          <w:rFonts w:ascii="宋体" w:eastAsia="宋体" w:hAnsi="宋体" w:cs="宋体"/>
        </w:rPr>
      </w:pPr>
      <w:r>
        <w:rPr>
          <w:rFonts w:ascii="宋体" w:eastAsia="宋体" w:hAnsi="宋体" w:cs="宋体" w:hint="eastAsia"/>
        </w:rPr>
        <w:t>（1）本合同所称不可抗力是指自然灾害、战争、地震等不可预见、不可避免、不可克服的情况。不可抗力事件发生后，受影响一方应立即通知对方，并在力所能及的条件下迅速采取措施，尽力减少损失。不可抗力事件结束后48小时内受影响方应向对方通报受影响情况。如不可抗力事件持续发生，受影响方应每隔7天向对方书面报告一次受影响情况。不可抗力事件结束后14天内，受影响方应向对方提交正式报告及有关部门开具的证明材料。</w:t>
      </w:r>
    </w:p>
    <w:p>
      <w:pPr>
        <w:spacing w:line="360" w:lineRule="auto"/>
        <w:ind w:firstLine="480" w:firstLineChars="200"/>
        <w:rPr>
          <w:rFonts w:ascii="宋体" w:eastAsia="宋体" w:hAnsi="宋体" w:cs="宋体"/>
        </w:rPr>
      </w:pPr>
      <w:r>
        <w:rPr>
          <w:rFonts w:ascii="宋体" w:eastAsia="宋体" w:hAnsi="宋体" w:cs="宋体" w:hint="eastAsia"/>
        </w:rPr>
        <w:t>（2）发生不可抗力，甲乙双方承担各自的损失。由于其中一方迟延履行合同义务后发生不可抗力的，其违约责任不能免除。</w:t>
      </w:r>
    </w:p>
    <w:p>
      <w:pPr>
        <w:spacing w:line="360" w:lineRule="auto"/>
        <w:ind w:firstLine="480" w:firstLineChars="200"/>
        <w:rPr>
          <w:rFonts w:ascii="宋体" w:eastAsia="宋体" w:hAnsi="宋体" w:cs="宋体"/>
        </w:rPr>
      </w:pPr>
      <w:r>
        <w:rPr>
          <w:rFonts w:ascii="宋体" w:eastAsia="宋体" w:hAnsi="宋体" w:cs="宋体" w:hint="eastAsia"/>
        </w:rPr>
        <w:t>（3）不可抗力事件导致一方无法履行合同义务或继续履行已无意义，由双方协商终止本合同并进行清算，甲方应按照乙方已完成的工作量支付款项，同时乙方应向甲方提交在合同终止日前完成的所有项目文件和相关资料。</w:t>
      </w:r>
    </w:p>
    <w:p>
      <w:pPr>
        <w:spacing w:line="360" w:lineRule="auto"/>
        <w:ind w:firstLine="480" w:firstLineChars="200"/>
        <w:rPr>
          <w:rFonts w:ascii="宋体" w:eastAsia="宋体" w:hAnsi="宋体" w:cs="宋体"/>
          <w:b/>
          <w:bCs/>
        </w:rPr>
      </w:pPr>
      <w:r>
        <w:rPr>
          <w:rFonts w:ascii="宋体" w:eastAsia="宋体" w:hAnsi="宋体" w:cs="宋体" w:hint="eastAsia"/>
          <w:b/>
          <w:bCs/>
        </w:rPr>
        <w:t>第十八条 违约责任</w:t>
      </w:r>
    </w:p>
    <w:p>
      <w:pPr>
        <w:spacing w:line="360" w:lineRule="auto"/>
        <w:ind w:firstLine="480" w:firstLineChars="200"/>
        <w:rPr>
          <w:rFonts w:ascii="宋体" w:eastAsia="宋体" w:hAnsi="宋体" w:cs="宋体"/>
        </w:rPr>
      </w:pPr>
      <w:r>
        <w:rPr>
          <w:rFonts w:ascii="宋体" w:eastAsia="宋体" w:hAnsi="宋体" w:cs="宋体" w:hint="eastAsia"/>
        </w:rPr>
        <w:t>1.因乙方原因，未能按规定时间完成有关工作的，每延误一天，甲方可在支付合同余款中扣除合同价款</w:t>
      </w:r>
      <w:r>
        <w:rPr>
          <w:rFonts w:ascii="宋体" w:eastAsia="宋体" w:hAnsi="宋体" w:cs="宋体" w:hint="eastAsia"/>
          <w:u w:val="single"/>
        </w:rPr>
        <w:t xml:space="preserve"> 1 </w:t>
      </w:r>
      <w:r>
        <w:rPr>
          <w:rFonts w:ascii="宋体" w:eastAsia="宋体" w:hAnsi="宋体" w:cs="宋体" w:hint="eastAsia"/>
        </w:rPr>
        <w:t>‰，累计扣款达到</w:t>
      </w:r>
      <w:r>
        <w:rPr>
          <w:rFonts w:ascii="宋体" w:eastAsia="宋体" w:hAnsi="宋体" w:cs="宋体" w:hint="eastAsia"/>
          <w:u w:val="single"/>
        </w:rPr>
        <w:t xml:space="preserve"> 10 </w:t>
      </w:r>
      <w:r>
        <w:rPr>
          <w:rFonts w:ascii="宋体" w:eastAsia="宋体" w:hAnsi="宋体" w:cs="宋体" w:hint="eastAsia"/>
        </w:rPr>
        <w:t>%时，甲方有权终止合同，并保留追究乙方责任及要求赔偿损失的权利。如服务文件因质量问题，未能通过验收，甲方保留追究乙方责任及要求赔偿损失的权利。</w:t>
      </w:r>
    </w:p>
    <w:p>
      <w:pPr>
        <w:spacing w:line="360" w:lineRule="auto"/>
        <w:ind w:firstLine="480" w:firstLineChars="200"/>
        <w:rPr>
          <w:rFonts w:ascii="宋体" w:eastAsia="宋体" w:hAnsi="宋体" w:cs="宋体"/>
        </w:rPr>
      </w:pPr>
      <w:r>
        <w:rPr>
          <w:rFonts w:ascii="宋体" w:eastAsia="宋体" w:hAnsi="宋体" w:cs="宋体" w:hint="eastAsia"/>
        </w:rPr>
        <w:t>2.本合同项下的工作内容不可分割，任一文件的迟延交付均视为整个项目的迟延交付。</w:t>
      </w:r>
    </w:p>
    <w:p>
      <w:pPr>
        <w:spacing w:line="360" w:lineRule="auto"/>
        <w:ind w:firstLine="480" w:firstLineChars="200"/>
        <w:rPr>
          <w:rFonts w:ascii="宋体" w:eastAsia="宋体" w:hAnsi="宋体" w:cs="宋体"/>
        </w:rPr>
      </w:pPr>
      <w:r>
        <w:rPr>
          <w:rFonts w:ascii="宋体" w:eastAsia="宋体" w:hAnsi="宋体" w:cs="宋体" w:hint="eastAsia"/>
        </w:rPr>
        <w:t>3.本合同履行期间，发生下述情形时，甲方有权解除本合同，乙方除应退还甲方已支付的全部款项外, 还应在合同解除通知发出之日起10日内向甲方支付合同总价款20%的违约金。乙方应同时将已完成的项目成果移交给甲方，并将全部有关资料退还甲方：</w:t>
      </w:r>
    </w:p>
    <w:p>
      <w:pPr>
        <w:spacing w:line="360" w:lineRule="auto"/>
        <w:ind w:firstLine="480" w:firstLineChars="200"/>
        <w:rPr>
          <w:rFonts w:ascii="宋体" w:eastAsia="宋体" w:hAnsi="宋体" w:cs="宋体"/>
        </w:rPr>
      </w:pPr>
      <w:r>
        <w:rPr>
          <w:rFonts w:ascii="宋体" w:eastAsia="宋体" w:hAnsi="宋体" w:cs="宋体" w:hint="eastAsia"/>
        </w:rPr>
        <w:t>（1）乙方未能按合同约定的日期(含协商延缓的日期) 完成本合同项下工作或提交成果，延误时间超过15个工作日；</w:t>
      </w:r>
    </w:p>
    <w:p>
      <w:pPr>
        <w:spacing w:line="360" w:lineRule="auto"/>
        <w:ind w:firstLine="480" w:firstLineChars="200"/>
        <w:rPr>
          <w:rFonts w:ascii="宋体" w:eastAsia="宋体" w:hAnsi="宋体" w:cs="宋体"/>
        </w:rPr>
      </w:pPr>
      <w:r>
        <w:rPr>
          <w:rFonts w:ascii="宋体" w:eastAsia="宋体" w:hAnsi="宋体" w:cs="宋体" w:hint="eastAsia"/>
        </w:rPr>
        <w:t>（2）因乙方工作的错误或遗漏造成对合同义务的履行或成果质量不符合本合同要求，且乙方未按甲方要求采取及时有效的补救措施的；</w:t>
      </w:r>
    </w:p>
    <w:p>
      <w:pPr>
        <w:spacing w:line="360" w:lineRule="auto"/>
        <w:ind w:firstLine="480" w:firstLineChars="200"/>
        <w:rPr>
          <w:rFonts w:ascii="宋体" w:eastAsia="宋体" w:hAnsi="宋体" w:cs="宋体"/>
        </w:rPr>
      </w:pPr>
      <w:r>
        <w:rPr>
          <w:rFonts w:ascii="宋体" w:eastAsia="宋体" w:hAnsi="宋体" w:cs="宋体" w:hint="eastAsia"/>
        </w:rPr>
        <w:t>（3）乙方虽如期提交阶段性成果和最终成果，但最终成果连续二次未能通过验收的；</w:t>
      </w:r>
    </w:p>
    <w:p>
      <w:pPr>
        <w:spacing w:line="360" w:lineRule="auto"/>
        <w:ind w:firstLine="480" w:firstLineChars="200"/>
        <w:rPr>
          <w:rFonts w:ascii="宋体" w:eastAsia="宋体" w:hAnsi="宋体" w:cs="宋体"/>
        </w:rPr>
      </w:pPr>
      <w:r>
        <w:rPr>
          <w:rFonts w:ascii="宋体" w:eastAsia="宋体" w:hAnsi="宋体" w:cs="宋体" w:hint="eastAsia"/>
        </w:rPr>
        <w:t>（4）未经甲方书面在先同意，乙方擅自将本合同项目与任何第三方合作，或将本合同标的的全部或部分擅自转包或分包给任何第三方，且未按甲方的要求终止与第三方的协议的；</w:t>
      </w:r>
    </w:p>
    <w:p>
      <w:pPr>
        <w:spacing w:line="360" w:lineRule="auto"/>
        <w:ind w:firstLine="480" w:firstLineChars="200"/>
        <w:rPr>
          <w:rFonts w:ascii="宋体" w:eastAsia="宋体" w:hAnsi="宋体" w:cs="宋体"/>
        </w:rPr>
      </w:pPr>
      <w:r>
        <w:rPr>
          <w:rFonts w:ascii="宋体" w:eastAsia="宋体" w:hAnsi="宋体" w:cs="宋体" w:hint="eastAsia"/>
        </w:rPr>
        <w:t>（5）项目总负责人未承担本合同项目实质性工作，或未经甲方书面在先同意，乙方擅自更换项目总负责人的；</w:t>
      </w:r>
    </w:p>
    <w:p>
      <w:pPr>
        <w:spacing w:line="360" w:lineRule="auto"/>
        <w:ind w:firstLine="480" w:firstLineChars="200"/>
        <w:rPr>
          <w:rFonts w:ascii="宋体" w:eastAsia="宋体" w:hAnsi="宋体" w:cs="宋体"/>
        </w:rPr>
      </w:pPr>
      <w:r>
        <w:rPr>
          <w:rFonts w:ascii="宋体" w:eastAsia="宋体" w:hAnsi="宋体" w:cs="宋体" w:hint="eastAsia"/>
        </w:rPr>
        <w:t>（6）发现乙方或乙方工作人员出现全部或部分丧失履行委托服务能力的情况，甲方有权通知乙方限期整改或更换工作人员，期限届满乙方并未进行改善的；</w:t>
      </w:r>
    </w:p>
    <w:p>
      <w:pPr>
        <w:tabs>
          <w:tab w:val="left" w:pos="562"/>
          <w:tab w:val="left" w:pos="3372"/>
          <w:tab w:val="left" w:pos="3653"/>
        </w:tabs>
        <w:spacing w:line="360" w:lineRule="auto"/>
        <w:ind w:firstLine="480" w:firstLineChars="200"/>
        <w:rPr>
          <w:rFonts w:ascii="宋体" w:eastAsia="宋体" w:hAnsi="宋体" w:cs="宋体"/>
        </w:rPr>
      </w:pPr>
      <w:r>
        <w:rPr>
          <w:rFonts w:ascii="宋体" w:eastAsia="宋体" w:hAnsi="宋体" w:cs="宋体" w:hint="eastAsia"/>
        </w:rPr>
        <w:t>（7）乙方明确表示或者以自己的行为表明不履行本合同的。</w:t>
      </w:r>
    </w:p>
    <w:p>
      <w:pPr>
        <w:spacing w:line="360" w:lineRule="auto"/>
        <w:ind w:firstLine="480" w:firstLineChars="200"/>
        <w:rPr>
          <w:rFonts w:ascii="宋体" w:eastAsia="宋体" w:hAnsi="宋体" w:cs="宋体"/>
        </w:rPr>
      </w:pPr>
      <w:r>
        <w:rPr>
          <w:rFonts w:ascii="宋体" w:eastAsia="宋体" w:hAnsi="宋体" w:cs="宋体" w:hint="eastAsia"/>
        </w:rPr>
        <w:t>4.乙方未按合同要求提供服务团队的，经甲方三次通知而未履行，或乙方虽有改正但仍不符合服务团队要求的，甲方有权解除本合同，乙方除应退还甲方已支付的全部款项外, 还应在合同解除通知发出之日起10日内向甲方支付合同总价款20%的违约金。</w:t>
      </w:r>
    </w:p>
    <w:p>
      <w:pPr>
        <w:tabs>
          <w:tab w:val="left" w:pos="562"/>
          <w:tab w:val="left" w:pos="3372"/>
          <w:tab w:val="left" w:pos="3653"/>
        </w:tabs>
        <w:spacing w:line="360" w:lineRule="auto"/>
        <w:ind w:firstLine="480" w:firstLineChars="200"/>
        <w:rPr>
          <w:rFonts w:ascii="宋体" w:eastAsia="宋体" w:hAnsi="宋体" w:cs="宋体"/>
        </w:rPr>
      </w:pPr>
      <w:r>
        <w:rPr>
          <w:rFonts w:ascii="宋体" w:eastAsia="宋体" w:hAnsi="宋体" w:cs="宋体" w:hint="eastAsia"/>
        </w:rPr>
        <w:t>5.上述违约责任各自独立且可累加。如本合同所约定的违约金无法弥补因违约行为所造成的损失，违约方应补偿上述不足部分的损失。</w:t>
      </w:r>
    </w:p>
    <w:p>
      <w:pPr>
        <w:spacing w:line="360" w:lineRule="auto"/>
        <w:ind w:firstLine="480" w:firstLineChars="200"/>
        <w:rPr>
          <w:rFonts w:ascii="宋体" w:eastAsia="宋体" w:hAnsi="宋体" w:cs="宋体"/>
          <w:b/>
          <w:bCs/>
        </w:rPr>
      </w:pPr>
      <w:r>
        <w:rPr>
          <w:rFonts w:ascii="宋体" w:eastAsia="宋体" w:hAnsi="宋体" w:cs="宋体" w:hint="eastAsia"/>
          <w:b/>
          <w:bCs/>
        </w:rPr>
        <w:t>第十九条  其他</w:t>
      </w:r>
    </w:p>
    <w:p>
      <w:pPr>
        <w:spacing w:line="360" w:lineRule="auto"/>
        <w:ind w:firstLine="480" w:firstLineChars="200"/>
        <w:rPr>
          <w:rFonts w:ascii="宋体" w:eastAsia="宋体" w:hAnsi="宋体" w:cs="宋体"/>
        </w:rPr>
      </w:pPr>
      <w:r>
        <w:rPr>
          <w:rFonts w:ascii="宋体" w:eastAsia="宋体" w:hAnsi="宋体" w:cs="宋体" w:hint="eastAsia"/>
        </w:rPr>
        <w:t>1.本合同与</w:t>
      </w:r>
      <w:r>
        <w:rPr>
          <w:rFonts w:ascii="宋体" w:eastAsia="宋体" w:hAnsi="宋体" w:cs="宋体" w:hint="eastAsia"/>
          <w:u w:val="single"/>
        </w:rPr>
        <w:t xml:space="preserve">      </w:t>
      </w:r>
      <w:r>
        <w:rPr>
          <w:rFonts w:ascii="宋体" w:eastAsia="宋体" w:hAnsi="宋体" w:cs="宋体" w:hint="eastAsia"/>
        </w:rPr>
        <w:t>号采购文件、乙方投标文件如有抵触之处，以本合同条款为准。</w:t>
      </w:r>
    </w:p>
    <w:p>
      <w:pPr>
        <w:pStyle w:val="BodyText"/>
        <w:tabs>
          <w:tab w:val="left" w:pos="562"/>
          <w:tab w:val="left" w:pos="3372"/>
          <w:tab w:val="left" w:pos="3653"/>
        </w:tabs>
        <w:ind w:firstLine="480" w:firstLineChars="200"/>
        <w:rPr>
          <w:rFonts w:ascii="宋体" w:eastAsia="宋体" w:hAnsi="宋体" w:cs="宋体"/>
        </w:rPr>
      </w:pPr>
      <w:r>
        <w:rPr>
          <w:rFonts w:ascii="宋体" w:eastAsia="宋体" w:hAnsi="宋体" w:cs="宋体" w:hint="eastAsia"/>
        </w:rPr>
        <w:t>2.下列文件均为本合同的组成部分：</w:t>
      </w:r>
    </w:p>
    <w:p>
      <w:pPr>
        <w:pStyle w:val="BodyText"/>
        <w:tabs>
          <w:tab w:val="left" w:pos="562"/>
          <w:tab w:val="left" w:pos="3372"/>
          <w:tab w:val="left" w:pos="3653"/>
        </w:tabs>
        <w:ind w:firstLine="480" w:firstLineChars="200"/>
        <w:rPr>
          <w:rFonts w:ascii="宋体" w:eastAsia="宋体" w:hAnsi="宋体" w:cs="宋体"/>
        </w:rPr>
      </w:pPr>
      <w:r>
        <w:rPr>
          <w:rFonts w:ascii="宋体" w:eastAsia="宋体" w:hAnsi="宋体" w:cs="宋体" w:hint="eastAsia"/>
        </w:rPr>
        <w:t>（1）</w:t>
      </w:r>
      <w:r>
        <w:rPr>
          <w:rFonts w:ascii="宋体" w:eastAsia="宋体" w:hAnsi="宋体" w:cs="宋体" w:hint="eastAsia"/>
          <w:u w:val="single"/>
        </w:rPr>
        <w:t xml:space="preserve">       </w:t>
      </w:r>
      <w:r>
        <w:rPr>
          <w:rFonts w:ascii="宋体" w:eastAsia="宋体" w:hAnsi="宋体" w:cs="宋体" w:hint="eastAsia"/>
        </w:rPr>
        <w:t>号采购文件、答疑及补充通知；</w:t>
      </w:r>
    </w:p>
    <w:p>
      <w:pPr>
        <w:pStyle w:val="BodyText"/>
        <w:tabs>
          <w:tab w:val="left" w:pos="562"/>
          <w:tab w:val="left" w:pos="3372"/>
          <w:tab w:val="left" w:pos="3653"/>
        </w:tabs>
        <w:ind w:firstLine="480" w:firstLineChars="200"/>
        <w:rPr>
          <w:rFonts w:ascii="宋体" w:eastAsia="宋体" w:hAnsi="宋体" w:cs="宋体"/>
        </w:rPr>
      </w:pPr>
      <w:r>
        <w:rPr>
          <w:rFonts w:ascii="宋体" w:eastAsia="宋体" w:hAnsi="宋体" w:cs="宋体" w:hint="eastAsia"/>
        </w:rPr>
        <w:t xml:space="preserve">（2）投标文件；     </w:t>
      </w:r>
    </w:p>
    <w:p>
      <w:pPr>
        <w:pStyle w:val="BodyText"/>
        <w:tabs>
          <w:tab w:val="left" w:pos="562"/>
          <w:tab w:val="left" w:pos="3372"/>
          <w:tab w:val="left" w:pos="3653"/>
        </w:tabs>
        <w:ind w:firstLine="480" w:firstLineChars="200"/>
        <w:rPr>
          <w:rFonts w:ascii="宋体" w:eastAsia="宋体" w:hAnsi="宋体" w:cs="宋体"/>
        </w:rPr>
      </w:pPr>
      <w:r>
        <w:rPr>
          <w:rFonts w:ascii="宋体" w:eastAsia="宋体" w:hAnsi="宋体" w:cs="宋体" w:hint="eastAsia"/>
        </w:rPr>
        <w:t>（3）本合同执行中共同签署的补充与修正文件。</w:t>
      </w:r>
    </w:p>
    <w:p>
      <w:pPr>
        <w:spacing w:line="360" w:lineRule="auto"/>
        <w:ind w:firstLine="480" w:firstLineChars="200"/>
        <w:rPr>
          <w:rFonts w:ascii="宋体" w:eastAsia="宋体" w:hAnsi="宋体" w:cs="宋体"/>
        </w:rPr>
      </w:pPr>
      <w:r>
        <w:rPr>
          <w:rFonts w:ascii="宋体" w:eastAsia="宋体" w:hAnsi="宋体" w:cs="宋体" w:hint="eastAsia"/>
        </w:rPr>
        <w:t>3.本合同各条标题仅为提示之用，应以条文内容确定各方的权利义务。</w:t>
      </w:r>
    </w:p>
    <w:p>
      <w:pPr>
        <w:spacing w:line="360" w:lineRule="auto"/>
        <w:ind w:firstLine="480" w:firstLineChars="200"/>
        <w:rPr>
          <w:rFonts w:ascii="宋体" w:eastAsia="宋体" w:hAnsi="宋体" w:cs="宋体"/>
        </w:rPr>
      </w:pPr>
      <w:r>
        <w:rPr>
          <w:rFonts w:ascii="宋体" w:eastAsia="宋体" w:hAnsi="宋体" w:cs="宋体" w:hint="eastAsia"/>
        </w:rPr>
        <w:t>4.本合同未尽事宜，由双方协商签订补充协议进行约定。补充协议应以书面形式作成，经双方法定代表人或其授权代表签字、盖章后与本合同具有同等法律效力。</w:t>
      </w:r>
    </w:p>
    <w:p>
      <w:pPr>
        <w:spacing w:line="360" w:lineRule="auto"/>
        <w:ind w:firstLine="480" w:firstLineChars="200"/>
        <w:rPr>
          <w:rFonts w:ascii="宋体" w:eastAsia="宋体" w:hAnsi="宋体" w:cs="宋体"/>
        </w:rPr>
      </w:pPr>
      <w:r>
        <w:rPr>
          <w:rFonts w:ascii="宋体" w:eastAsia="宋体" w:hAnsi="宋体" w:cs="宋体" w:hint="eastAsia"/>
        </w:rPr>
        <w:t>5.本合同约定的权利和义务不因合同双方发生收购、兼并、重组、分立而发生变化。如果发生上述情形，则本合同约定的权利和义务随之转移至收购、兼并、重组或分立后成立的单位。</w:t>
      </w:r>
    </w:p>
    <w:p>
      <w:pPr>
        <w:spacing w:line="360" w:lineRule="auto"/>
        <w:ind w:firstLine="480" w:firstLineChars="200"/>
        <w:rPr>
          <w:rFonts w:ascii="宋体" w:eastAsia="宋体" w:hAnsi="宋体" w:cs="宋体"/>
        </w:rPr>
      </w:pPr>
      <w:r>
        <w:rPr>
          <w:rFonts w:ascii="宋体" w:eastAsia="宋体" w:hAnsi="宋体" w:cs="宋体" w:hint="eastAsia"/>
        </w:rPr>
        <w:t>6.本合同在国家法律、法规和规章规定的范围内执行。当国家法律、法规和规章发生变化导致本合同有关条款与之抵触时，双方协商变更或废止该条款，在此情况下，双方互不承担责任。</w:t>
      </w:r>
    </w:p>
    <w:p>
      <w:pPr>
        <w:spacing w:line="360" w:lineRule="auto"/>
        <w:ind w:firstLine="480" w:firstLineChars="200"/>
        <w:rPr>
          <w:rFonts w:ascii="宋体" w:eastAsia="宋体" w:hAnsi="宋体" w:cs="宋体"/>
        </w:rPr>
      </w:pPr>
      <w:r>
        <w:rPr>
          <w:rFonts w:ascii="宋体" w:eastAsia="宋体" w:hAnsi="宋体" w:cs="宋体" w:hint="eastAsia"/>
        </w:rPr>
        <w:t>7.如果本合同的任何条款在任何时候变成不合法、无效或不可强制执行而不从根本上影响本合同的效力时，本合同的其他条款不受影响。</w:t>
      </w:r>
    </w:p>
    <w:p>
      <w:pPr>
        <w:spacing w:line="360" w:lineRule="auto"/>
        <w:ind w:firstLine="480" w:firstLineChars="200"/>
        <w:rPr>
          <w:rFonts w:ascii="宋体" w:eastAsia="宋体" w:hAnsi="宋体" w:cs="宋体"/>
        </w:rPr>
      </w:pPr>
      <w:r>
        <w:rPr>
          <w:rFonts w:ascii="宋体" w:eastAsia="宋体" w:hAnsi="宋体" w:cs="宋体" w:hint="eastAsia"/>
        </w:rPr>
        <w:t>8.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pPr>
        <w:spacing w:line="360" w:lineRule="auto"/>
        <w:ind w:firstLine="480" w:firstLineChars="200"/>
        <w:rPr>
          <w:rFonts w:ascii="宋体" w:eastAsia="宋体" w:hAnsi="宋体" w:cs="宋体"/>
        </w:rPr>
      </w:pPr>
      <w:r>
        <w:rPr>
          <w:rFonts w:ascii="宋体" w:eastAsia="宋体" w:hAnsi="宋体" w:cs="宋体" w:hint="eastAsia"/>
        </w:rPr>
        <w:t>9.本合同的任何内容不应被视为或解释为双方之间具有合资、合伙、代理关系。</w:t>
      </w:r>
    </w:p>
    <w:p>
      <w:pPr>
        <w:spacing w:line="360" w:lineRule="auto"/>
        <w:ind w:firstLine="480" w:firstLineChars="200"/>
        <w:rPr>
          <w:rFonts w:ascii="宋体" w:eastAsia="宋体" w:hAnsi="宋体" w:cs="宋体"/>
        </w:rPr>
      </w:pPr>
      <w:r>
        <w:rPr>
          <w:rFonts w:ascii="宋体" w:eastAsia="宋体" w:hAnsi="宋体" w:cs="宋体" w:hint="eastAsia"/>
        </w:rPr>
        <w:t>10.任何一方未经另一方同意不得向任何第三方透露本合同的签订及其内容。甲方向其关联公司透露前述内容的，不受此限。</w:t>
      </w:r>
    </w:p>
    <w:p>
      <w:pPr>
        <w:spacing w:line="360" w:lineRule="auto"/>
        <w:ind w:firstLine="480" w:firstLineChars="200"/>
        <w:rPr>
          <w:rFonts w:ascii="宋体" w:eastAsia="宋体" w:hAnsi="宋体" w:cs="宋体"/>
        </w:rPr>
      </w:pPr>
      <w:r>
        <w:rPr>
          <w:rFonts w:ascii="宋体" w:eastAsia="宋体" w:hAnsi="宋体" w:cs="宋体" w:hint="eastAsia"/>
        </w:rPr>
        <w:t>11甲乙双方因履行本合同或与本合同有关的一切通知都必须按照本合同中的地址，以书面形式或双方确认的传真或类似的通讯方式进行。采用信函形式的应使用挂号信或者具有良好信誉的特快专递送达。如使用传真，自收到传真系统提示发送成功报告时即视为已经送达对方；如使用挂号信件或特快专递，通知日期即为邮件寄出日期并以邮戳为准，自通知日起【三】日后即视为已经送达对方。</w:t>
      </w:r>
    </w:p>
    <w:p>
      <w:pPr>
        <w:spacing w:line="360" w:lineRule="auto"/>
        <w:ind w:firstLine="480" w:firstLineChars="200"/>
        <w:rPr>
          <w:rFonts w:ascii="宋体" w:eastAsia="宋体" w:hAnsi="宋体" w:cs="宋体"/>
        </w:rPr>
      </w:pPr>
      <w:r>
        <w:rPr>
          <w:rFonts w:ascii="宋体" w:eastAsia="宋体" w:hAnsi="宋体" w:cs="宋体" w:hint="eastAsia"/>
        </w:rPr>
        <w:t>12.本合同一式肆份，甲、乙方双方各执贰份，具有同等法律效力。本合同自双方（盖章）认可之日起生效。</w:t>
      </w:r>
    </w:p>
    <w:p>
      <w:pPr>
        <w:spacing w:line="360" w:lineRule="auto"/>
        <w:ind w:firstLine="480" w:firstLineChars="200"/>
        <w:rPr>
          <w:rFonts w:ascii="宋体" w:eastAsia="宋体" w:hAnsi="宋体" w:cs="宋体"/>
        </w:rPr>
      </w:pPr>
      <w:r>
        <w:rPr>
          <w:rFonts w:ascii="宋体" w:eastAsia="宋体" w:hAnsi="宋体" w:cs="宋体" w:hint="eastAsia"/>
        </w:rPr>
        <w:t>（以下无正文，为签章页）</w:t>
      </w:r>
    </w:p>
    <w:p>
      <w:pPr>
        <w:spacing w:line="300" w:lineRule="auto"/>
        <w:rPr>
          <w:rFonts w:ascii="宋体" w:eastAsia="宋体" w:hAnsi="宋体" w:cs="宋体"/>
        </w:rPr>
      </w:pPr>
    </w:p>
    <w:p>
      <w:pPr>
        <w:pStyle w:val="BodyText"/>
        <w:spacing w:line="300" w:lineRule="auto"/>
        <w:rPr>
          <w:rFonts w:ascii="宋体" w:eastAsia="宋体" w:hAnsi="宋体" w:cs="宋体"/>
        </w:rPr>
      </w:pPr>
    </w:p>
    <w:p>
      <w:pPr>
        <w:rPr>
          <w:rFonts w:ascii="宋体" w:eastAsia="宋体" w:hAnsi="宋体" w:cs="宋体"/>
        </w:rPr>
      </w:pPr>
      <w:r>
        <w:rPr>
          <w:rFonts w:ascii="宋体" w:eastAsia="宋体" w:hAnsi="宋体" w:cs="宋体" w:hint="eastAsia"/>
        </w:rPr>
        <w:br w:type="page"/>
      </w:r>
    </w:p>
    <w:p>
      <w:pPr>
        <w:adjustRightInd w:val="0"/>
        <w:snapToGrid w:val="0"/>
        <w:spacing w:line="300" w:lineRule="auto"/>
        <w:rPr>
          <w:rFonts w:ascii="宋体" w:eastAsia="宋体" w:hAnsi="宋体" w:cs="宋体"/>
        </w:rPr>
      </w:pPr>
      <w:r>
        <w:rPr>
          <w:rFonts w:ascii="宋体" w:eastAsia="宋体" w:hAnsi="宋体" w:cs="宋体" w:hint="eastAsia"/>
        </w:rPr>
        <w:t>甲方（签章）：</w:t>
      </w:r>
      <w:r>
        <w:rPr>
          <w:rFonts w:ascii="宋体" w:eastAsia="宋体" w:hAnsi="宋体" w:cs="宋体" w:hint="eastAsia"/>
          <w:b/>
          <w:bCs/>
        </w:rPr>
        <w:t>深圳市前海深港现代服务业合作区管理局</w:t>
      </w:r>
    </w:p>
    <w:p>
      <w:pPr>
        <w:adjustRightInd w:val="0"/>
        <w:snapToGrid w:val="0"/>
        <w:spacing w:line="300" w:lineRule="auto"/>
        <w:rPr>
          <w:rFonts w:ascii="宋体" w:eastAsia="宋体" w:hAnsi="宋体" w:cs="宋体"/>
        </w:rPr>
      </w:pPr>
      <w:r>
        <w:rPr>
          <w:rFonts w:ascii="宋体" w:eastAsia="宋体" w:hAnsi="宋体" w:cs="宋体" w:hint="eastAsia"/>
        </w:rPr>
        <w:t xml:space="preserve">联系人： </w:t>
      </w:r>
    </w:p>
    <w:p>
      <w:pPr>
        <w:adjustRightInd w:val="0"/>
        <w:snapToGrid w:val="0"/>
        <w:spacing w:line="300" w:lineRule="auto"/>
        <w:rPr>
          <w:rFonts w:ascii="宋体" w:eastAsia="宋体" w:hAnsi="宋体" w:cs="宋体"/>
        </w:rPr>
      </w:pPr>
      <w:r>
        <w:rPr>
          <w:rFonts w:ascii="宋体" w:eastAsia="宋体" w:hAnsi="宋体" w:cs="宋体" w:hint="eastAsia"/>
        </w:rPr>
        <w:t>电话：</w:t>
      </w:r>
    </w:p>
    <w:p>
      <w:pPr>
        <w:adjustRightInd w:val="0"/>
        <w:snapToGrid w:val="0"/>
        <w:spacing w:line="300" w:lineRule="auto"/>
        <w:rPr>
          <w:rFonts w:ascii="宋体" w:eastAsia="宋体" w:hAnsi="宋体" w:cs="宋体"/>
        </w:rPr>
      </w:pPr>
      <w:r>
        <w:rPr>
          <w:rFonts w:ascii="宋体" w:eastAsia="宋体" w:hAnsi="宋体" w:cs="宋体" w:hint="eastAsia"/>
        </w:rPr>
        <w:t>日期：</w:t>
      </w:r>
    </w:p>
    <w:p>
      <w:pPr>
        <w:adjustRightInd w:val="0"/>
        <w:snapToGrid w:val="0"/>
        <w:spacing w:line="300" w:lineRule="auto"/>
        <w:rPr>
          <w:rFonts w:ascii="宋体" w:eastAsia="宋体" w:hAnsi="宋体" w:cs="宋体"/>
        </w:rPr>
      </w:pPr>
    </w:p>
    <w:p>
      <w:pPr>
        <w:pStyle w:val="BodyText"/>
        <w:tabs>
          <w:tab w:val="left" w:pos="562"/>
          <w:tab w:val="left" w:pos="3372"/>
          <w:tab w:val="left" w:pos="3653"/>
        </w:tabs>
        <w:spacing w:line="300" w:lineRule="auto"/>
        <w:rPr>
          <w:rFonts w:ascii="宋体" w:eastAsia="宋体" w:hAnsi="宋体" w:cs="宋体"/>
        </w:rPr>
      </w:pPr>
    </w:p>
    <w:p>
      <w:pPr>
        <w:adjustRightInd w:val="0"/>
        <w:snapToGrid w:val="0"/>
        <w:spacing w:line="300" w:lineRule="auto"/>
        <w:rPr>
          <w:rFonts w:ascii="宋体" w:eastAsia="宋体" w:hAnsi="宋体" w:cs="宋体"/>
        </w:rPr>
      </w:pPr>
      <w:r>
        <w:rPr>
          <w:rFonts w:ascii="宋体" w:eastAsia="宋体" w:hAnsi="宋体" w:cs="宋体" w:hint="eastAsia"/>
        </w:rPr>
        <w:t>乙方（签章）：</w:t>
      </w:r>
    </w:p>
    <w:p>
      <w:pPr>
        <w:adjustRightInd w:val="0"/>
        <w:snapToGrid w:val="0"/>
        <w:spacing w:line="300" w:lineRule="auto"/>
        <w:rPr>
          <w:rFonts w:ascii="宋体" w:eastAsia="宋体" w:hAnsi="宋体" w:cs="宋体"/>
        </w:rPr>
      </w:pPr>
      <w:r>
        <w:rPr>
          <w:rFonts w:ascii="宋体" w:eastAsia="宋体" w:hAnsi="宋体" w:cs="宋体" w:hint="eastAsia"/>
        </w:rPr>
        <w:t>联系人：</w:t>
      </w:r>
    </w:p>
    <w:p>
      <w:pPr>
        <w:adjustRightInd w:val="0"/>
        <w:snapToGrid w:val="0"/>
        <w:spacing w:line="300" w:lineRule="auto"/>
        <w:rPr>
          <w:rFonts w:ascii="宋体" w:eastAsia="宋体" w:hAnsi="宋体" w:cs="宋体"/>
        </w:rPr>
      </w:pPr>
      <w:r>
        <w:rPr>
          <w:rFonts w:ascii="宋体" w:eastAsia="宋体" w:hAnsi="宋体" w:cs="宋体" w:hint="eastAsia"/>
        </w:rPr>
        <w:t>电话：</w:t>
      </w:r>
    </w:p>
    <w:p>
      <w:pPr>
        <w:adjustRightInd w:val="0"/>
        <w:snapToGrid w:val="0"/>
        <w:spacing w:line="300" w:lineRule="auto"/>
        <w:rPr>
          <w:rFonts w:ascii="宋体" w:eastAsia="宋体" w:hAnsi="宋体" w:cs="宋体"/>
        </w:rPr>
      </w:pPr>
      <w:r>
        <w:rPr>
          <w:rFonts w:ascii="宋体" w:eastAsia="宋体" w:hAnsi="宋体" w:cs="宋体" w:hint="eastAsia"/>
        </w:rPr>
        <w:t>日期：</w:t>
      </w:r>
    </w:p>
    <w:p>
      <w:pPr>
        <w:pStyle w:val="11"/>
        <w:ind w:firstLine="0" w:firstLineChars="0"/>
        <w:rPr>
          <w:rFonts w:ascii="宋体" w:eastAsia="宋体" w:hAnsi="宋体" w:cs="宋体"/>
        </w:rPr>
      </w:pPr>
    </w:p>
    <w:p>
      <w:pPr>
        <w:pStyle w:val="11"/>
        <w:ind w:firstLine="480"/>
        <w:rPr>
          <w:rFonts w:ascii="宋体" w:eastAsia="宋体" w:hAnsi="宋体" w:cs="宋体"/>
        </w:rPr>
      </w:pPr>
    </w:p>
    <w:p>
      <w:pPr>
        <w:spacing w:before="120" w:beforeLines="50" w:after="120" w:afterLines="50"/>
        <w:ind w:left="562"/>
        <w:rPr>
          <w:rFonts w:ascii="宋体" w:eastAsia="宋体" w:hAnsi="宋体" w:cs="宋体"/>
          <w:b/>
          <w:bCs/>
        </w:rPr>
      </w:pPr>
      <w:r>
        <w:rPr>
          <w:rFonts w:ascii="宋体" w:eastAsia="宋体" w:hAnsi="宋体" w:cs="宋体" w:hint="eastAsia"/>
          <w:b/>
          <w:bCs/>
        </w:rPr>
        <w:t>注：本合同样本仅供参考，具体条款内容采购人和中标人按前海管理局合同样本签订。实际合同样本不改变本招标文件的实质条件。</w:t>
      </w:r>
    </w:p>
    <w:p>
      <w:pPr>
        <w:rPr>
          <w:rFonts w:ascii="宋体" w:hAnsi="宋体"/>
          <w:color w:val="000000" w:themeColor="text1"/>
          <w:szCs w:val="21"/>
          <w14:textFill>
            <w14:solidFill>
              <w14:schemeClr w14:val="tx1"/>
            </w14:solidFill>
          </w14:textFill>
        </w:rPr>
      </w:pPr>
    </w:p>
    <w:p>
      <w:pPr>
        <w:pStyle w:val="NormalIndent"/>
      </w:pPr>
    </w:p>
    <w:p/>
    <w:p>
      <w:pPr>
        <w:pStyle w:val="NormalIndent"/>
      </w:pPr>
    </w:p>
    <w:p/>
    <w:p>
      <w:pPr>
        <w:pStyle w:val="NormalIndent"/>
      </w:pPr>
    </w:p>
    <w:p/>
    <w:p>
      <w:pPr>
        <w:pStyle w:val="NormalIndent"/>
      </w:pPr>
    </w:p>
    <w:p/>
    <w:p>
      <w:pPr>
        <w:pStyle w:val="NormalIndent"/>
      </w:pPr>
    </w:p>
    <w:p/>
    <w:p>
      <w:pPr>
        <w:pStyle w:val="NormalIndent"/>
      </w:pPr>
    </w:p>
    <w:p/>
    <w:p>
      <w:pPr>
        <w:pStyle w:val="NormalIndent"/>
      </w:pPr>
    </w:p>
    <w:p/>
    <w:p/>
    <w:p>
      <w:pPr>
        <w:pStyle w:val="NormalIndent"/>
      </w:pPr>
    </w:p>
    <w:p>
      <w:pP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br w:type="page"/>
      </w:r>
    </w:p>
    <w:p>
      <w:pPr>
        <w:pStyle w:val="Heading2"/>
        <w:spacing w:before="120" w:beforeLines="50" w:after="120" w:afterLines="50"/>
        <w:ind w:left="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第二册  通用条款（公开招标）</w:t>
      </w:r>
    </w:p>
    <w:p>
      <w:pPr>
        <w:pStyle w:val="Heading2"/>
        <w:numPr>
          <w:ilvl w:val="0"/>
          <w:numId w:val="4"/>
        </w:numPr>
        <w:spacing w:before="120" w:beforeLines="50" w:after="120" w:afterLines="50"/>
        <w:ind w:left="562" w:hanging="562"/>
        <w:rPr>
          <w:color w:val="000000" w:themeColor="text1"/>
          <w:sz w:val="28"/>
          <w:szCs w:val="28"/>
          <w14:textFill>
            <w14:solidFill>
              <w14:schemeClr w14:val="tx1"/>
            </w14:solidFill>
          </w14:textFill>
        </w:rPr>
      </w:pPr>
      <w:bookmarkStart w:id="66" w:name="_Hlk72399513"/>
      <w:r>
        <w:rPr>
          <w:rFonts w:hint="eastAsia"/>
          <w:color w:val="000000" w:themeColor="text1"/>
          <w:sz w:val="28"/>
          <w:szCs w:val="28"/>
          <w14:textFill>
            <w14:solidFill>
              <w14:schemeClr w14:val="tx1"/>
            </w14:solidFill>
          </w14:textFill>
        </w:rPr>
        <w:t>总则</w:t>
      </w:r>
    </w:p>
    <w:p>
      <w:pPr>
        <w:rPr>
          <w:rFonts w:ascii="黑体" w:eastAsia="黑体" w:hAnsi="宋体"/>
          <w:color w:val="000000" w:themeColor="text1"/>
          <w14:textFill>
            <w14:solidFill>
              <w14:schemeClr w14:val="tx1"/>
            </w14:solidFill>
          </w14:textFill>
        </w:rPr>
      </w:pPr>
      <w:bookmarkEnd w:id="66"/>
      <w:r>
        <w:rPr>
          <w:rFonts w:ascii="黑体" w:eastAsia="黑体" w:hAnsi="宋体" w:hint="eastAsia"/>
          <w:color w:val="000000" w:themeColor="text1"/>
          <w14:textFill>
            <w14:solidFill>
              <w14:schemeClr w14:val="tx1"/>
            </w14:solidFill>
          </w14:textFill>
        </w:rPr>
        <w:t>1. 通用条款说明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1.1</w:t>
      </w:r>
      <w:bookmarkStart w:id="67" w:name="_Hlk72399729"/>
      <w:r>
        <w:rPr>
          <w:rFonts w:ascii="宋体" w:hAnsi="宋体" w:hint="eastAsia"/>
          <w:color w:val="000000" w:themeColor="text1"/>
          <w:szCs w:val="21"/>
          <w14:textFill>
            <w14:solidFill>
              <w14:schemeClr w14:val="tx1"/>
            </w14:solidFill>
          </w14:textFill>
        </w:rPr>
        <w:t>采购机构可以对通用条款的内容进行补充。</w:t>
      </w:r>
      <w:bookmarkEnd w:id="67"/>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1.2招标文件分为第一册“专用条款”和第二册“通用条款”。</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1.4“通用条款”是适用于政府采购公开招标项目的基础性条款，具有普遍性和通用性。</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1.5 “专用条款”和“通用条款”表述不一致或有冲突时，以“专用条款”为准。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w:t>
      </w:r>
      <w:r>
        <w:rPr>
          <w:rFonts w:ascii="黑体" w:eastAsia="黑体" w:hAnsi="宋体"/>
          <w:color w:val="000000" w:themeColor="text1"/>
          <w14:textFill>
            <w14:solidFill>
              <w14:schemeClr w14:val="tx1"/>
            </w14:solidFill>
          </w14:textFill>
        </w:rPr>
        <w:t>．</w:t>
      </w:r>
      <w:r>
        <w:rPr>
          <w:rFonts w:ascii="黑体" w:eastAsia="黑体" w:hAnsi="宋体" w:hint="eastAsia"/>
          <w:color w:val="000000" w:themeColor="text1"/>
          <w14:textFill>
            <w14:solidFill>
              <w14:schemeClr w14:val="tx1"/>
            </w14:solidFill>
          </w14:textFill>
        </w:rPr>
        <w:t>招标说明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3．定义</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招标文件中下列术语应解释为：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“采购人”：指利用财政性资金依法进行政府采购的国家机关、事业单位、团体组织；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3.2 “</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”系指根据采购人的委托，代理政府采购事宜的机构，在此特指拥有采购代理资格的</w:t>
      </w:r>
      <w:r>
        <w:rPr>
          <w:rFonts w:ascii="宋体" w:hAnsi="宋体" w:hint="eastAsia"/>
          <w:b/>
          <w:bCs/>
          <w:color w:val="000000" w:themeColor="text1"/>
          <w:szCs w:val="21"/>
          <w14:textFill>
            <w14:solidFill>
              <w14:schemeClr w14:val="tx1"/>
            </w14:solidFill>
          </w14:textFill>
        </w:rPr>
        <w:t>友和保险经纪有限公司</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3.5“日期”</w:t>
      </w:r>
      <w:r>
        <w:rPr>
          <w:rFonts w:ascii="宋体" w:hAnsi="宋体"/>
          <w:color w:val="000000" w:themeColor="text1"/>
          <w:szCs w:val="21"/>
          <w14:textFill>
            <w14:solidFill>
              <w14:schemeClr w14:val="tx1"/>
            </w14:solidFill>
          </w14:textFill>
        </w:rPr>
        <w:t>指</w:t>
      </w:r>
      <w:r>
        <w:rPr>
          <w:rFonts w:ascii="宋体" w:hAnsi="宋体" w:hint="eastAsia"/>
          <w:color w:val="000000" w:themeColor="text1"/>
          <w:szCs w:val="21"/>
          <w14:textFill>
            <w14:solidFill>
              <w14:schemeClr w14:val="tx1"/>
            </w14:solidFill>
          </w14:textFill>
        </w:rPr>
        <w:t>公历日；</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3.6“合同”指由本次招标所产生的合同或合约文件；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3.7“电子投标文件”指利用</w:t>
      </w:r>
      <w:r>
        <w:rPr>
          <w:rFonts w:ascii="宋体" w:hAnsi="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hAnsi="宋体" w:hint="eastAsia"/>
          <w:color w:val="000000" w:themeColor="text1"/>
          <w:szCs w:val="21"/>
          <w14:textFill>
            <w14:solidFill>
              <w14:schemeClr w14:val="tx1"/>
            </w14:solidFill>
          </w14:textFill>
        </w:rPr>
        <w:t>网站提供的</w:t>
      </w:r>
      <w:r>
        <w:rPr>
          <w:rFonts w:ascii="宋体" w:hAnsi="宋体" w:hint="eastAsia"/>
          <w:color w:val="000000" w:themeColor="text1"/>
          <w14:textFill>
            <w14:solidFill>
              <w14:schemeClr w14:val="tx1"/>
            </w14:solidFill>
          </w14:textFill>
        </w:rPr>
        <w:t>深圳智慧采购平台投标文件制作专用软件（以下简称：投标文件制作软件）制作并</w:t>
      </w:r>
      <w:r>
        <w:rPr>
          <w:rFonts w:ascii="宋体" w:hAnsi="宋体" w:hint="eastAsia"/>
          <w:color w:val="000000" w:themeColor="text1"/>
          <w:szCs w:val="21"/>
          <w14:textFill>
            <w14:solidFill>
              <w14:schemeClr w14:val="tx1"/>
            </w14:solidFill>
          </w14:textFill>
        </w:rPr>
        <w:t>加密的投标文件,适用于网上投标；（投标文件制作软件可从</w:t>
      </w:r>
      <w:r>
        <w:rPr>
          <w:rFonts w:hint="eastAsia"/>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下载地址：</w:t>
      </w:r>
      <w:r>
        <w:rPr>
          <w:rFonts w:ascii="宋体" w:hAnsi="宋体" w:hint="eastAsia"/>
          <w:color w:val="000000" w:themeColor="text1"/>
          <w:highlight w:val="yellow"/>
          <w14:textFill>
            <w14:solidFill>
              <w14:schemeClr w14:val="tx1"/>
            </w14:solidFill>
          </w14:textFill>
        </w:rPr>
        <w:t>http://zfcg.szggzy.com:8081/cgxy/013002/20210923/173e0b2c-7a4c-4246-a0c7-e0ea75d84dd6.html</w:t>
      </w:r>
      <w:r>
        <w:rPr>
          <w:rFonts w:hint="eastAsia"/>
          <w:color w:val="000000" w:themeColor="text1"/>
          <w14:textFill>
            <w14:solidFill>
              <w14:schemeClr w14:val="tx1"/>
            </w14:solidFill>
          </w14:textFill>
        </w:rPr>
        <w:t>”</w:t>
      </w:r>
      <w:r>
        <w:rPr>
          <w:rFonts w:ascii="宋体" w:hAnsi="宋体" w:hint="eastAsia"/>
          <w:color w:val="000000" w:themeColor="text1"/>
          <w:szCs w:val="21"/>
          <w14:textFill>
            <w14:solidFill>
              <w14:schemeClr w14:val="tx1"/>
            </w14:solidFill>
          </w14:textFill>
        </w:rPr>
        <w:t>下载）；</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3.8“网上投标”指通过</w:t>
      </w:r>
      <w:r>
        <w:rPr>
          <w:rFonts w:ascii="宋体" w:hAnsi="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hAnsi="宋体" w:hint="eastAsia"/>
          <w:color w:val="000000" w:themeColor="text1"/>
          <w:szCs w:val="21"/>
          <w14:textFill>
            <w14:solidFill>
              <w14:schemeClr w14:val="tx1"/>
            </w14:solidFill>
          </w14:textFill>
        </w:rPr>
        <w:t>网站上传电子投标文件；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3.9招标文件中的标题或题名仅起引导作用，而不应视为对招标文件内容的理解和解释。</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 xml:space="preserve">4. </w:t>
      </w:r>
      <w:bookmarkStart w:id="68" w:name="_Hlk72398643"/>
      <w:r>
        <w:rPr>
          <w:rFonts w:ascii="黑体" w:eastAsia="黑体" w:hAnsi="宋体" w:hint="eastAsia"/>
          <w:color w:val="000000" w:themeColor="text1"/>
          <w14:textFill>
            <w14:solidFill>
              <w14:schemeClr w14:val="tx1"/>
            </w14:solidFill>
          </w14:textFill>
        </w:rPr>
        <w:t>政府采购供应商责任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4.1欢迎诚信、有实力和有社会责任心的供应商参与政府采购事业。</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5．投标人参加政府采购的条件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5.1投标人应在投标前到</w:t>
      </w:r>
      <w:r>
        <w:rPr>
          <w:rFonts w:ascii="宋体" w:hAnsi="宋体" w:hint="eastAsia"/>
          <w:b/>
          <w:bCs/>
          <w:color w:val="000000" w:themeColor="text1"/>
          <w:szCs w:val="21"/>
          <w14:textFill>
            <w14:solidFill>
              <w14:schemeClr w14:val="tx1"/>
            </w14:solidFill>
          </w14:textFill>
        </w:rPr>
        <w:t>深圳公共资源交易中心（具体在深圳交易集团有限公司政府采购业务分公司进行办理）</w:t>
      </w:r>
      <w:r>
        <w:rPr>
          <w:rFonts w:ascii="宋体" w:hAnsi="宋体" w:hint="eastAsia"/>
          <w:color w:val="000000" w:themeColor="text1"/>
          <w:szCs w:val="21"/>
          <w14:textFill>
            <w14:solidFill>
              <w14:schemeClr w14:val="tx1"/>
            </w14:solidFill>
          </w14:textFill>
        </w:rPr>
        <w:t>进行注册并办理电子密钥。《</w:t>
      </w:r>
      <w:r>
        <w:fldChar w:fldCharType="begin"/>
      </w:r>
      <w:r>
        <w:instrText xml:space="preserve"> HYPERLINK "http://www.szzfcg.cn/viewer.do?id=2455258" \t "documentViewer2455258" </w:instrText>
      </w:r>
      <w:r>
        <w:fldChar w:fldCharType="separate"/>
      </w:r>
      <w:r>
        <w:rPr>
          <w:rFonts w:ascii="宋体" w:hAnsi="宋体"/>
          <w:color w:val="000000" w:themeColor="text1"/>
          <w:szCs w:val="21"/>
          <w14:textFill>
            <w14:solidFill>
              <w14:schemeClr w14:val="tx1"/>
            </w14:solidFill>
          </w14:textFill>
        </w:rPr>
        <w:t>供应商注册及电子密钥新申请指引</w:t>
      </w:r>
      <w:r>
        <w:rPr>
          <w:rFonts w:ascii="宋体" w:hAnsi="宋体"/>
          <w:color w:val="000000" w:themeColor="text1"/>
          <w:szCs w:val="21"/>
          <w14:textFill>
            <w14:solidFill>
              <w14:schemeClr w14:val="tx1"/>
            </w14:solidFill>
          </w14:textFill>
        </w:rPr>
        <w:fldChar w:fldCharType="end"/>
      </w:r>
      <w:r>
        <w:rPr>
          <w:rFonts w:ascii="宋体" w:hAnsi="宋体" w:hint="eastAsia"/>
          <w:color w:val="000000" w:themeColor="text1"/>
          <w:szCs w:val="21"/>
          <w14:textFill>
            <w14:solidFill>
              <w14:schemeClr w14:val="tx1"/>
            </w14:solidFill>
          </w14:textFill>
        </w:rPr>
        <w:t>》详见http://zfcg.szggzy.com:8081/。</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5.2投标人资格要求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5.3联合体投标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5.3.1以下有关联合体投标的条款仅适用于允许投标人组成联合体投标的项目。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（1）投标联合体各方参加政府采购活动应当具备下列条件：</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1、具有独立承担民事责任的能力；</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2、有良好的商业信誉和健全的财务会计制度；</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3、具有履行合同所必需的设备和专业技术能力；</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4、有依法缴纳税收和社会保障资金的良好记录；</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5、参加政府采购活动前三年内，在经营活动中没有重大违法记录；</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6、法律、行政法规规定的其他条件。</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（2）在投标截止前，投标联合体各方均应注册成</w:t>
      </w:r>
      <w:r>
        <w:rPr>
          <w:rFonts w:ascii="宋体" w:eastAsia="宋体" w:hAnsi="宋体" w:hint="eastAsia"/>
          <w:color w:val="000000" w:themeColor="text1"/>
          <w14:textFill>
            <w14:solidFill>
              <w14:schemeClr w14:val="tx1"/>
            </w14:solidFill>
          </w14:textFill>
        </w:rPr>
        <w:t>政府采购</w:t>
      </w:r>
      <w:r>
        <w:rPr>
          <w:rFonts w:ascii="宋体" w:hAnsi="宋体" w:hint="eastAsia"/>
          <w:color w:val="000000" w:themeColor="text1"/>
          <w14:textFill>
            <w14:solidFill>
              <w14:schemeClr w14:val="tx1"/>
            </w14:solidFill>
          </w14:textFill>
        </w:rPr>
        <w:t>供应商；</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（5）投标人的投标文件及中标后签署的合同协议对联合体各方均具法律约束力；</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（6）联合体各方应当签订联合体投标协议，明确约定各方拟承担的工作和责任，并将该协议随投标文件一并递交给</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（7）联合体中标后，联合体各方应当共同与采购人签订合同，就中标项目向采购人承担连带责任；</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14:textFill>
            <w14:solidFill>
              <w14:schemeClr w14:val="tx1"/>
            </w14:solidFill>
          </w14:textFill>
        </w:rPr>
        <w:t>（9）本通用条款中“投标人”一词亦指联合体各方，专用条款另有规定或说明的除外。</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6．政策导向</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6.1政府采购扶持贫困地区、中小企业、监狱企业和残疾人福利性单位发展，支持节能减排、环境保护。</w:t>
      </w:r>
    </w:p>
    <w:p>
      <w:pPr>
        <w:ind w:firstLine="405"/>
        <w:rPr>
          <w:color w:val="000000" w:themeColor="text1"/>
          <w:shd w:val="clear" w:color="auto" w:fill="FFFFFF"/>
          <w14:textFill>
            <w14:solidFill>
              <w14:schemeClr w14:val="tx1"/>
            </w14:solidFill>
          </w14:textFill>
        </w:rPr>
      </w:pPr>
      <w:r>
        <w:rPr>
          <w:rFonts w:ascii="宋体" w:hAnsi="宋体" w:hint="eastAsia"/>
          <w:color w:val="000000" w:themeColor="text1"/>
          <w14:textFill>
            <w14:solidFill>
              <w14:schemeClr w14:val="tx1"/>
            </w14:solidFill>
          </w14:textFill>
        </w:rPr>
        <w:t>6.2本项目落实深圳市政府采购供应商诚信管理政策要求。</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7. 本项目若涉及采购货物，则合格的货物及相应服务应满足以下要求：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.1</w:t>
      </w:r>
      <w:r>
        <w:rPr>
          <w:rFonts w:ascii="宋体" w:hAnsi="宋体" w:hint="eastAsia"/>
          <w:color w:val="000000" w:themeColor="text1"/>
          <w14:textFill>
            <w14:solidFill>
              <w14:schemeClr w14:val="tx1"/>
            </w14:solidFill>
          </w14:textFill>
        </w:rPr>
        <w:t>必须是全新、未使用过的原装合格正品（包括零部件），如安装或配置了软件的，须为正版软件。</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4投标人</w:t>
      </w:r>
      <w:bookmarkStart w:id="69" w:name="_Hlk72152753"/>
      <w:r>
        <w:rPr>
          <w:rFonts w:ascii="宋体" w:hAnsi="宋体" w:hint="eastAsia"/>
          <w:color w:val="000000" w:themeColor="text1"/>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69"/>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7.7投标人必须承担的设备运输、安装调试、验收检测和提供设备操作说明书、图纸等其他相关及类似的义务。</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8．投标费用</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不论投标结果如何，投标人应承担其编制投标文件与递交投标文件所涉及的一切费用。</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9．踏勘现场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9.1如有需要（详见专用条款），采购人或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9.3采购人应当通过</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向投标人提供有关现场的书面资料和数据。</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9.4任何人或任何组织在踏勘现场时向投标人提供的任何书面资料或口头承诺，未经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szCs w:val="21"/>
          <w14:textFill>
            <w14:solidFill>
              <w14:schemeClr w14:val="tx1"/>
            </w14:solidFill>
          </w14:textFill>
        </w:rPr>
        <w:t>9</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5</w:t>
      </w:r>
      <w:r>
        <w:rPr>
          <w:rFonts w:ascii="宋体" w:hAnsi="宋体" w:hint="eastAsia"/>
          <w:color w:val="000000" w:themeColor="text1"/>
          <w:szCs w:val="21"/>
          <w14:textFill>
            <w14:solidFill>
              <w14:schemeClr w14:val="tx1"/>
            </w14:solidFill>
          </w14:textFill>
        </w:rPr>
        <w:t>未参与踏勘现场不作为否定投标人资格的理由。</w:t>
      </w:r>
    </w:p>
    <w:p>
      <w:pPr>
        <w:rPr>
          <w:rFonts w:ascii="宋体" w:hAnsi="宋体"/>
          <w:color w:val="000000" w:themeColor="text1"/>
          <w:szCs w:val="2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0</w:t>
      </w:r>
      <w:r>
        <w:rPr>
          <w:rFonts w:ascii="黑体" w:eastAsia="黑体" w:hAnsi="宋体" w:hint="eastAsia"/>
          <w:color w:val="000000" w:themeColor="text1"/>
          <w14:textFill>
            <w14:solidFill>
              <w14:schemeClr w14:val="tx1"/>
            </w14:solidFill>
          </w14:textFill>
        </w:rPr>
        <w:t>．标前会议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0</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如采购人或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认为有必要组织标前会议，投标人应按照招标文件规定的时间或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另行书面通知（包括</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网站发布方式，如更正公告等）的时间和地点，参与标前会议。</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14:textFill>
            <w14:solidFill>
              <w14:schemeClr w14:val="tx1"/>
            </w14:solidFill>
          </w14:textFill>
        </w:rPr>
        <w:t>10</w:t>
      </w:r>
      <w:r>
        <w:rPr>
          <w:rFonts w:ascii="宋体" w:hAnsi="宋体" w:hint="eastAsia"/>
          <w:color w:val="000000" w:themeColor="text1"/>
          <w14:textFill>
            <w14:solidFill>
              <w14:schemeClr w14:val="tx1"/>
            </w14:solidFill>
          </w14:textFill>
        </w:rPr>
        <w:t>.</w:t>
      </w: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任何人或任何组织在标前会议时向投标人提供的任何书面资料或口头承诺，未经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0</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未参与标前会议不作为否定投标人资格的理由。</w:t>
      </w:r>
    </w:p>
    <w:p>
      <w:pPr>
        <w:pStyle w:val="NormalIndent"/>
      </w:pPr>
    </w:p>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68"/>
      <w:r>
        <w:rPr>
          <w:rFonts w:hint="eastAsia"/>
          <w:color w:val="000000" w:themeColor="text1"/>
          <w:sz w:val="28"/>
          <w:szCs w:val="28"/>
          <w14:textFill>
            <w14:solidFill>
              <w14:schemeClr w14:val="tx1"/>
            </w14:solidFill>
          </w14:textFill>
        </w:rPr>
        <w:t>招标文件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1</w:t>
      </w:r>
      <w:r>
        <w:rPr>
          <w:rFonts w:ascii="黑体" w:eastAsia="黑体" w:hAnsi="宋体" w:hint="eastAsia"/>
          <w:color w:val="000000" w:themeColor="text1"/>
          <w14:textFill>
            <w14:solidFill>
              <w14:schemeClr w14:val="tx1"/>
            </w14:solidFill>
          </w14:textFill>
        </w:rPr>
        <w:t>．</w:t>
      </w:r>
      <w:bookmarkStart w:id="70" w:name="_Hlk72399819"/>
      <w:r>
        <w:rPr>
          <w:rFonts w:ascii="黑体" w:eastAsia="黑体" w:hAnsi="宋体" w:hint="eastAsia"/>
          <w:color w:val="000000" w:themeColor="text1"/>
          <w14:textFill>
            <w14:solidFill>
              <w14:schemeClr w14:val="tx1"/>
            </w14:solidFill>
          </w14:textFill>
        </w:rPr>
        <w:t>招标文件的编制与组成</w:t>
      </w:r>
    </w:p>
    <w:p>
      <w:pPr>
        <w:snapToGrid w:val="0"/>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.1招标文件除以下内容外，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在招标期间发出的澄清或修改等相关公告或通知内容，均是招标文件的组成部分，对投标人起约束作用；</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招标文件包括下列内容：</w:t>
      </w:r>
    </w:p>
    <w:p>
      <w:pPr>
        <w:ind w:left="480" w:firstLine="470" w:leftChars="200" w:firstLineChars="196"/>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第一册  专用条款</w:t>
      </w:r>
    </w:p>
    <w:p>
      <w:pPr>
        <w:ind w:left="1234" w:leftChars="514"/>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关键信息</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第一章  招标公告</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第二章  对通用条款的补充内容及其他关键信息</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第三章  用户需求书</w:t>
      </w:r>
    </w:p>
    <w:p>
      <w:pPr>
        <w:ind w:left="720" w:firstLine="470" w:leftChars="300" w:firstLineChars="196"/>
        <w:rPr>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第四章 投标文件格式及附件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第五章  合同条款及格式</w:t>
      </w:r>
    </w:p>
    <w:p>
      <w:pPr>
        <w:ind w:left="480" w:firstLine="470" w:leftChars="200" w:firstLineChars="196"/>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第二册  通用条款</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第一章  总则</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第二章  招标文件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第三章  投标文件的编制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第四章  投标文件的递交</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第五章  开标</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第六章  评审要求</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第七章  评审程序及评审方法</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第八章  定标及公示</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第九章  公开招标失败的后续处理</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第十章  合同的授予与备案</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第十一章  质疑处理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.2投标人下载招标文件后，应仔细检查招标文件的所有内容，如有疑问应在答疑截止时间之前向</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w:t>
      </w:r>
      <w:r>
        <w:rPr>
          <w:rFonts w:ascii="宋体" w:hAnsi="宋体" w:hint="eastAsia"/>
          <w:color w:val="000000" w:themeColor="text1"/>
          <w14:textFill>
            <w14:solidFill>
              <w14:schemeClr w14:val="tx1"/>
            </w14:solidFill>
          </w14:textFill>
        </w:rPr>
        <w:t>任何人或任何组织向投标人提交的任何书面或口头资料，未经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在网上发布或书面通知，均作无效处理，不得作为招标文件的组成部分。</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对投标人由此而做出的推论、理解和结论概不负责。</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2</w:t>
      </w:r>
      <w:r>
        <w:rPr>
          <w:rFonts w:ascii="黑体" w:eastAsia="黑体" w:hAnsi="宋体" w:hint="eastAsia"/>
          <w:color w:val="000000" w:themeColor="text1"/>
          <w14:textFill>
            <w14:solidFill>
              <w14:schemeClr w14:val="tx1"/>
            </w14:solidFill>
          </w14:textFill>
        </w:rPr>
        <w:t>．招标文件的澄清</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.1招标文件澄清的目的是澄清、解答投标人在查阅招标文件后或现场踏勘中可能提出的与投标有关的疑问或询问。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.2投标人如对招标文件内容有疑问，应当在招标公告规定的澄清（提问）截止时间前以网上提问的形式通过网上政府采购系统提交</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w:t>
      </w:r>
      <w:r>
        <w:rPr>
          <w:rFonts w:ascii="宋体" w:hAnsi="宋体"/>
          <w:color w:val="000000" w:themeColor="text1"/>
          <w:szCs w:val="21"/>
          <w14:textFill>
            <w14:solidFill>
              <w14:schemeClr w14:val="tx1"/>
            </w14:solidFill>
          </w14:textFill>
        </w:rPr>
        <w:t>3.3</w:t>
      </w: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3.4</w:t>
      </w:r>
      <w:r>
        <w:rPr>
          <w:rFonts w:ascii="宋体" w:hAnsi="宋体" w:hint="eastAsia"/>
          <w:color w:val="000000" w:themeColor="text1"/>
          <w:szCs w:val="21"/>
          <w14:textFill>
            <w14:solidFill>
              <w14:schemeClr w14:val="tx1"/>
            </w14:solidFill>
          </w14:textFill>
        </w:rPr>
        <w:t>款规定执行。</w:t>
      </w:r>
    </w:p>
    <w:p>
      <w:pPr>
        <w:rPr>
          <w:rFonts w:ascii="黑体" w:eastAsia="黑体" w:hAnsi="宋体"/>
          <w:color w:val="000000" w:themeColor="text1"/>
          <w14:textFill>
            <w14:solidFill>
              <w14:schemeClr w14:val="tx1"/>
            </w14:solidFill>
          </w14:textFill>
        </w:rPr>
      </w:pPr>
      <w:r>
        <w:rPr>
          <w:rFonts w:ascii="黑体" w:eastAsia="黑体" w:hAnsi="宋体"/>
          <w:color w:val="000000" w:themeColor="text1"/>
          <w14:textFill>
            <w14:solidFill>
              <w14:schemeClr w14:val="tx1"/>
            </w14:solidFill>
          </w14:textFill>
        </w:rPr>
        <w:t>1</w:t>
      </w:r>
      <w:r>
        <w:rPr>
          <w:rFonts w:ascii="黑体" w:eastAsia="黑体" w:hAnsi="宋体" w:hint="eastAsia"/>
          <w:color w:val="000000" w:themeColor="text1"/>
          <w14:textFill>
            <w14:solidFill>
              <w14:schemeClr w14:val="tx1"/>
            </w14:solidFill>
          </w14:textFill>
        </w:rPr>
        <w:t>3．招标文件的修改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3.1招标文件发出后，在投标截止日期前任何时候，确需要变更招标文件内容的，招标机构可主动或在解答投标人提出的澄清问题时对招标文件进行修改。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3.2招标文件的修改以书面形式（包括招标机构网站发布方式，如更正公告等）发送给所有投标人，招标文件的修改内容作为招标文件的组成部分，并具有约束力。</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70"/>
    </w:p>
    <w:p>
      <w:pPr>
        <w:pStyle w:val="NormalIndent"/>
      </w:pPr>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投标文件的编制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14．</w:t>
      </w:r>
      <w:bookmarkStart w:id="71" w:name="_Hlk72400236"/>
      <w:r>
        <w:rPr>
          <w:rFonts w:ascii="黑体" w:eastAsia="黑体" w:hAnsi="宋体" w:hint="eastAsia"/>
          <w:color w:val="000000" w:themeColor="text1"/>
          <w14:textFill>
            <w14:solidFill>
              <w14:schemeClr w14:val="tx1"/>
            </w14:solidFill>
          </w14:textFill>
        </w:rPr>
        <w:t>投标文件的语言及度量单位</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14.2除技术规范另有规定外，投标文件使用的度量单位，均采用中华人民共和国法定计量单位。</w:t>
      </w:r>
    </w:p>
    <w:p>
      <w:pPr>
        <w:rPr>
          <w:rFonts w:ascii="黑体" w:eastAsia="黑体" w:hAnsi="宋体"/>
          <w:color w:val="000000" w:themeColor="text1"/>
          <w14:textFill>
            <w14:solidFill>
              <w14:schemeClr w14:val="tx1"/>
            </w14:solidFill>
          </w14:textFill>
        </w:rPr>
      </w:pPr>
      <w:bookmarkEnd w:id="71"/>
      <w:r>
        <w:rPr>
          <w:rFonts w:ascii="黑体" w:eastAsia="黑体" w:hAnsi="宋体" w:hint="eastAsia"/>
          <w:color w:val="000000" w:themeColor="text1"/>
          <w14:textFill>
            <w14:solidFill>
              <w14:schemeClr w14:val="tx1"/>
            </w14:solidFill>
          </w14:textFill>
        </w:rPr>
        <w:t>15．</w:t>
      </w:r>
      <w:bookmarkStart w:id="72" w:name="_Hlk72401567"/>
      <w:r>
        <w:rPr>
          <w:rFonts w:ascii="黑体" w:eastAsia="黑体" w:hAnsi="宋体" w:hint="eastAsia"/>
          <w:color w:val="000000" w:themeColor="text1"/>
          <w14:textFill>
            <w14:solidFill>
              <w14:schemeClr w14:val="tx1"/>
            </w14:solidFill>
          </w14:textFill>
        </w:rPr>
        <w:t>投标文件的组成</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具体内容在招标文件专用条款中进行规定。</w:t>
      </w:r>
    </w:p>
    <w:p>
      <w:pPr>
        <w:rPr>
          <w:rFonts w:ascii="黑体" w:eastAsia="黑体" w:hAnsi="宋体"/>
          <w:color w:val="000000" w:themeColor="text1"/>
          <w14:textFill>
            <w14:solidFill>
              <w14:schemeClr w14:val="tx1"/>
            </w14:solidFill>
          </w14:textFill>
        </w:rPr>
      </w:pPr>
      <w:r>
        <w:rPr>
          <w:rFonts w:ascii="黑体" w:eastAsia="黑体" w:hAnsi="宋体"/>
          <w:color w:val="000000" w:themeColor="text1"/>
          <w14:textFill>
            <w14:solidFill>
              <w14:schemeClr w14:val="tx1"/>
            </w14:solidFill>
          </w14:textFill>
        </w:rPr>
        <w:t>16．投标文件格式</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投标文件包括本通用条款第</w:t>
      </w:r>
      <w:r>
        <w:rPr>
          <w:rFonts w:ascii="宋体" w:hAnsi="宋体"/>
          <w:color w:val="000000" w:themeColor="text1"/>
          <w:szCs w:val="21"/>
          <w14:textFill>
            <w14:solidFill>
              <w14:schemeClr w14:val="tx1"/>
            </w14:solidFill>
          </w14:textFill>
        </w:rPr>
        <w:t>15条中规定的内容。如招标文件提供了投标文件格式，则</w:t>
      </w:r>
      <w:r>
        <w:rPr>
          <w:rFonts w:ascii="宋体" w:hAnsi="宋体" w:hint="eastAsia"/>
          <w:b/>
          <w:bCs/>
          <w:color w:val="000000" w:themeColor="text1"/>
          <w:szCs w:val="21"/>
          <w14:textFill>
            <w14:solidFill>
              <w14:schemeClr w14:val="tx1"/>
            </w14:solidFill>
          </w14:textFill>
        </w:rPr>
        <w:t>投标人提交的投标文件应毫无例外地使用招标文件所提供的相应格式</w:t>
      </w:r>
      <w:r>
        <w:rPr>
          <w:rFonts w:ascii="宋体" w:hAnsi="宋体" w:hint="eastAsia"/>
          <w:color w:val="000000" w:themeColor="text1"/>
          <w:szCs w:val="21"/>
          <w14:textFill>
            <w14:solidFill>
              <w14:schemeClr w14:val="tx1"/>
            </w14:solidFill>
          </w14:textFill>
        </w:rPr>
        <w:t>（表格均可按同样格式扩展）。</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17．投标货币</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本项目的投标报价应以人民币计。</w:t>
      </w:r>
    </w:p>
    <w:p>
      <w:pPr>
        <w:rPr>
          <w:rFonts w:ascii="黑体" w:eastAsia="黑体" w:hAnsi="宋体"/>
          <w:color w:val="000000" w:themeColor="text1"/>
          <w14:textFill>
            <w14:solidFill>
              <w14:schemeClr w14:val="tx1"/>
            </w14:solidFill>
          </w14:textFill>
        </w:rPr>
      </w:pPr>
      <w:bookmarkEnd w:id="72"/>
      <w:r>
        <w:rPr>
          <w:rFonts w:ascii="黑体" w:eastAsia="黑体" w:hAnsi="宋体" w:hint="eastAsia"/>
          <w:color w:val="000000" w:themeColor="text1"/>
          <w14:textFill>
            <w14:solidFill>
              <w14:schemeClr w14:val="tx1"/>
            </w14:solidFill>
          </w14:textFill>
        </w:rPr>
        <w:t>18．</w:t>
      </w:r>
      <w:bookmarkStart w:id="73" w:name="_Hlk72401735"/>
      <w:r>
        <w:rPr>
          <w:rFonts w:ascii="黑体" w:eastAsia="黑体" w:hAnsi="宋体" w:hint="eastAsia"/>
          <w:color w:val="000000" w:themeColor="text1"/>
          <w14:textFill>
            <w14:solidFill>
              <w14:schemeClr w14:val="tx1"/>
            </w14:solidFill>
          </w14:textFill>
        </w:rPr>
        <w:t>证明投标文件投标技术方案的合格性和符合招标文件规定的文件要求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投标人应提交证明文件，证明其投标技术方案项下的货物和服务的合格性符合招标文件规定。该投标技术方案及其证明文件均作为投标文件组成部分。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18.2.1主要技术指标和性能的详细说明。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投标产品从采购人开始使用至招标文件中规定的周期内正常、连续地使用所必须的备件和专用工具清单，包括备件和专用工具的货源及现行价格。</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color w:val="000000" w:themeColor="text1"/>
          <w14:textFill>
            <w14:solidFill>
              <w14:schemeClr w14:val="tx1"/>
            </w14:solidFill>
          </w14:textFill>
        </w:rPr>
        <w:t>清晰度要求能够使用电脑阅读、识别和判断</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color w:val="000000" w:themeColor="text1"/>
          <w14:textFill>
            <w14:solidFill>
              <w14:schemeClr w14:val="tx1"/>
            </w14:solidFill>
          </w14:textFill>
        </w:rPr>
        <w:t>满足要求</w:t>
      </w:r>
      <w:r>
        <w:rPr>
          <w:rFonts w:ascii="宋体" w:hAnsi="宋体" w:hint="eastAsia"/>
          <w:color w:val="000000" w:themeColor="text1"/>
          <w:szCs w:val="21"/>
          <w14:textFill>
            <w14:solidFill>
              <w14:schemeClr w14:val="tx1"/>
            </w14:solidFill>
          </w14:textFill>
        </w:rPr>
        <w:t>，由评审委员会来评判。</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18.5除非另有规定或说明，投标人对同一项目投标时，不得同时提供两套或两套以上的投标方案。</w:t>
      </w:r>
    </w:p>
    <w:p>
      <w:pPr>
        <w:rPr>
          <w:rFonts w:ascii="黑体" w:eastAsia="黑体" w:hAnsi="宋体"/>
          <w:color w:val="000000" w:themeColor="text1"/>
          <w14:textFill>
            <w14:solidFill>
              <w14:schemeClr w14:val="tx1"/>
            </w14:solidFill>
          </w14:textFill>
        </w:rPr>
      </w:pPr>
      <w:bookmarkEnd w:id="73"/>
      <w:r>
        <w:rPr>
          <w:rFonts w:ascii="黑体" w:eastAsia="黑体" w:hAnsi="宋体" w:hint="eastAsia"/>
          <w:color w:val="000000" w:themeColor="text1"/>
          <w14:textFill>
            <w14:solidFill>
              <w14:schemeClr w14:val="tx1"/>
            </w14:solidFill>
          </w14:textFill>
        </w:rPr>
        <w:t>19．</w:t>
      </w:r>
      <w:bookmarkStart w:id="74" w:name="_Hlk72402034"/>
      <w:r>
        <w:rPr>
          <w:rFonts w:ascii="黑体" w:eastAsia="黑体" w:hAnsi="宋体" w:hint="eastAsia"/>
          <w:color w:val="000000" w:themeColor="text1"/>
          <w14:textFill>
            <w14:solidFill>
              <w14:schemeClr w14:val="tx1"/>
            </w14:solidFill>
          </w14:textFill>
        </w:rPr>
        <w:t>投标文件其他证明文件的要求</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75" w:name="_Hlk71407299"/>
    </w:p>
    <w:p>
      <w:pPr>
        <w:ind w:firstLine="470" w:firstLineChars="196"/>
        <w:rPr>
          <w:rFonts w:ascii="宋体" w:hAnsi="宋体"/>
          <w:color w:val="000000" w:themeColor="text1"/>
          <w:szCs w:val="21"/>
          <w14:textFill>
            <w14:solidFill>
              <w14:schemeClr w14:val="tx1"/>
            </w14:solidFill>
          </w14:textFill>
        </w:rPr>
      </w:pPr>
      <w:bookmarkEnd w:id="75"/>
      <w:r>
        <w:rPr>
          <w:rFonts w:ascii="宋体" w:hAnsi="宋体" w:hint="eastAsia"/>
          <w:color w:val="000000" w:themeColor="text1"/>
          <w:szCs w:val="21"/>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20．投标有效期</w:t>
      </w:r>
    </w:p>
    <w:p>
      <w:pPr>
        <w:ind w:firstLine="470" w:firstLineChars="196"/>
        <w:rPr>
          <w:rFonts w:ascii="宋体" w:hAnsi="宋体"/>
          <w:color w:val="000000" w:themeColor="text1"/>
          <w:szCs w:val="21"/>
          <w14:textFill>
            <w14:solidFill>
              <w14:schemeClr w14:val="tx1"/>
            </w14:solidFill>
          </w14:textFill>
        </w:rPr>
      </w:pPr>
      <w:bookmarkEnd w:id="74"/>
      <w:bookmarkStart w:id="76" w:name="_Hlk72402214"/>
      <w:r>
        <w:rPr>
          <w:rFonts w:ascii="宋体" w:hAnsi="宋体" w:hint="eastAsia"/>
          <w:color w:val="000000" w:themeColor="text1"/>
          <w:szCs w:val="21"/>
          <w14:textFill>
            <w14:solidFill>
              <w14:schemeClr w14:val="tx1"/>
            </w14:solidFill>
          </w14:textFill>
        </w:rPr>
        <w:t>20.1投标有效期为从投标截止之日算起的日历天数。在此期限内，所有投标文件均保持有效。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20.2 在特殊情况下，</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在原定的投标有效期满之前，</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可以根据需要以书面形式（包括</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网站公开发布方式）向投标人提出延长投标有效期的要求，对此要求投标人须以书面形式予以答复，投标人可以拒绝</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此项要求，其投标在原投标有效期满后不再有效。同意延长投标有效期的投标人不能要求也不允许修改其投标文件。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20</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中标供应商的投标文件有效期，截止于完成本招标文件规定的全部项目内容，并通过竣工验收及保修期结束。</w:t>
      </w:r>
    </w:p>
    <w:p>
      <w:pPr>
        <w:rPr>
          <w:rFonts w:ascii="黑体" w:eastAsia="黑体" w:hAnsi="宋体"/>
          <w:color w:val="000000" w:themeColor="text1"/>
          <w14:textFill>
            <w14:solidFill>
              <w14:schemeClr w14:val="tx1"/>
            </w14:solidFill>
          </w14:textFill>
        </w:rPr>
      </w:pPr>
      <w:bookmarkEnd w:id="76"/>
      <w:r>
        <w:rPr>
          <w:rFonts w:ascii="黑体" w:eastAsia="黑体" w:hAnsi="宋体" w:hint="eastAsia"/>
          <w:color w:val="000000" w:themeColor="text1"/>
          <w14:textFill>
            <w14:solidFill>
              <w14:schemeClr w14:val="tx1"/>
            </w14:solidFill>
          </w14:textFill>
        </w:rPr>
        <w:t>21．</w:t>
      </w:r>
      <w:bookmarkStart w:id="77" w:name="_Hlk72402325"/>
      <w:r>
        <w:rPr>
          <w:rFonts w:ascii="黑体" w:eastAsia="黑体" w:hAnsi="宋体" w:hint="eastAsia"/>
          <w:color w:val="000000" w:themeColor="text1"/>
          <w14:textFill>
            <w14:solidFill>
              <w14:schemeClr w14:val="tx1"/>
            </w14:solidFill>
          </w14:textFill>
        </w:rPr>
        <w:t xml:space="preserve">关于投标保证金 </w:t>
      </w:r>
    </w:p>
    <w:p>
      <w:pPr>
        <w:rPr>
          <w:rFonts w:ascii="宋体" w:eastAsia="宋体" w:hAnsi="宋体"/>
          <w:szCs w:val="21"/>
        </w:rPr>
      </w:pPr>
      <w:r>
        <w:rPr>
          <w:rFonts w:ascii="宋体" w:hAnsi="宋体" w:hint="eastAsia"/>
          <w:color w:val="000000" w:themeColor="text1"/>
          <w:szCs w:val="21"/>
          <w14:textFill>
            <w14:solidFill>
              <w14:schemeClr w14:val="tx1"/>
            </w14:solidFill>
          </w14:textFill>
        </w:rPr>
        <w:t xml:space="preserve">  </w:t>
      </w:r>
      <w:r>
        <w:rPr>
          <w:rFonts w:ascii="宋体" w:eastAsia="宋体" w:hAnsi="宋体" w:hint="eastAsia"/>
          <w:color w:val="000000" w:themeColor="text1"/>
          <w:szCs w:val="21"/>
          <w14:textFill>
            <w14:solidFill>
              <w14:schemeClr w14:val="tx1"/>
            </w14:solidFill>
          </w14:textFill>
        </w:rPr>
        <w:t xml:space="preserve"> </w:t>
      </w:r>
      <w:r>
        <w:rPr>
          <w:rFonts w:ascii="宋体" w:eastAsia="宋体" w:hAnsi="宋体" w:hint="eastAsia"/>
          <w:szCs w:val="21"/>
        </w:rPr>
        <w:t xml:space="preserve">21.1 </w:t>
      </w:r>
      <w:r>
        <w:rPr>
          <w:rFonts w:ascii="宋体" w:eastAsia="宋体" w:hAnsi="宋体" w:hint="eastAsia"/>
        </w:rPr>
        <w:t>根据《深圳市财政局关于明确政府采购保证金管理工作的通知》（深财购</w:t>
      </w:r>
      <w:r>
        <w:rPr>
          <w:rFonts w:ascii="宋体" w:eastAsia="宋体" w:hAnsi="宋体"/>
        </w:rPr>
        <w:t>[2019]42</w:t>
      </w:r>
      <w:r>
        <w:rPr>
          <w:rFonts w:ascii="宋体" w:eastAsia="宋体" w:hAnsi="宋体" w:hint="eastAsia"/>
        </w:rPr>
        <w:t>号）文的规定，本项目不收取投标保证金。</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22．投标人的替代方案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color w:val="000000" w:themeColor="text1"/>
          <w14:textFill>
            <w14:solidFill>
              <w14:schemeClr w14:val="tx1"/>
            </w14:solidFill>
          </w14:textFill>
        </w:rPr>
      </w:pPr>
      <w:bookmarkEnd w:id="77"/>
      <w:r>
        <w:rPr>
          <w:rFonts w:ascii="黑体" w:eastAsia="黑体" w:hAnsi="宋体" w:hint="eastAsia"/>
          <w:color w:val="000000" w:themeColor="text1"/>
          <w14:textFill>
            <w14:solidFill>
              <w14:schemeClr w14:val="tx1"/>
            </w14:solidFill>
          </w14:textFill>
        </w:rPr>
        <w:t>23．</w:t>
      </w:r>
      <w:bookmarkStart w:id="78" w:name="_Hlk72402860"/>
      <w:r>
        <w:rPr>
          <w:rFonts w:ascii="黑体" w:eastAsia="黑体" w:hAnsi="宋体"/>
          <w:color w:val="000000" w:themeColor="text1"/>
          <w14:textFill>
            <w14:solidFill>
              <w14:schemeClr w14:val="tx1"/>
            </w14:solidFill>
          </w14:textFill>
        </w:rPr>
        <w:t>投标文件的</w:t>
      </w:r>
      <w:r>
        <w:rPr>
          <w:rFonts w:ascii="黑体" w:eastAsia="黑体" w:hAnsi="宋体" w:hint="eastAsia"/>
          <w:color w:val="000000" w:themeColor="text1"/>
          <w14:textFill>
            <w14:solidFill>
              <w14:schemeClr w14:val="tx1"/>
            </w14:solidFill>
          </w14:textFill>
        </w:rPr>
        <w:t>制作</w:t>
      </w:r>
      <w:r>
        <w:rPr>
          <w:rFonts w:ascii="黑体" w:eastAsia="黑体" w:hAnsi="宋体"/>
          <w:color w:val="000000" w:themeColor="text1"/>
          <w14:textFill>
            <w14:solidFill>
              <w14:schemeClr w14:val="tx1"/>
            </w14:solidFill>
          </w14:textFill>
        </w:rPr>
        <w:t>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23.1投标人应准备所投项目的电子投标文件一份。此电子投标文件须由投标人根据</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提供的后缀名为.szczf的电子招标文件，下载并使用相应的深圳智慧采购平台投标文件制作专用软件打开招标文件（.szczf格式）【下载地址：</w:t>
      </w:r>
      <w:r>
        <w:rPr>
          <w:rFonts w:ascii="宋体" w:hAnsi="宋体" w:hint="eastAsia"/>
          <w:color w:val="000000" w:themeColor="text1"/>
          <w:highlight w:val="yellow"/>
          <w14:textFill>
            <w14:solidFill>
              <w14:schemeClr w14:val="tx1"/>
            </w14:solidFill>
          </w14:textFill>
        </w:rPr>
        <w:t>http://zfcg.szggzy.com:8081/cgxy/013002/20210923/173e0b2c-7a4c-4246-a0c7-e0ea75d84dd6.html</w:t>
      </w:r>
      <w:r>
        <w:rPr>
          <w:rFonts w:ascii="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23.2投标人在使用《投标文件制作软件》编制投标书时须注意：</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23.2.5完整填写“投标关键信息”，如下图所示：</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23.2.6投标人在编辑投标文件时，</w:t>
      </w:r>
      <w:r>
        <w:rPr>
          <w:rFonts w:ascii="宋体" w:hAnsi="宋体" w:hint="eastAsia"/>
          <w:b/>
          <w:color w:val="000000" w:themeColor="text1"/>
          <w14:textFill>
            <w14:solidFill>
              <w14:schemeClr w14:val="tx1"/>
            </w14:solidFill>
          </w14:textFill>
        </w:rPr>
        <w:t>在投标文件目录中属于本节点内容的必须在本节点中填写，填写到其他节点或附件，</w:t>
      </w:r>
      <w:r>
        <w:rPr>
          <w:rFonts w:ascii="宋体" w:hAnsi="宋体" w:hint="eastAsia"/>
          <w:color w:val="000000" w:themeColor="text1"/>
          <w14:textFill>
            <w14:solidFill>
              <w14:schemeClr w14:val="tx1"/>
            </w14:solidFill>
          </w14:textFill>
        </w:rPr>
        <w:t>一切后果由供应商自行承担。</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23.2.7投标文件编写完成后，</w:t>
      </w:r>
      <w:r>
        <w:rPr>
          <w:rFonts w:ascii="宋体" w:hAnsi="宋体" w:hint="eastAsia"/>
          <w:b/>
          <w:color w:val="000000" w:themeColor="text1"/>
          <w14:textFill>
            <w14:solidFill>
              <w14:schemeClr w14:val="tx1"/>
            </w14:solidFill>
          </w14:textFill>
        </w:rPr>
        <w:t>必须用属于投标人的电子密钥进行加密，否则视同未盖公章，将导致投标文件无效。</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23.3电报、电话、传真形式的投标概不接受。</w:t>
      </w:r>
    </w:p>
    <w:p>
      <w:pPr>
        <w:ind w:firstLine="470" w:firstLineChars="196"/>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23.4经投标人电子密钥加密的投标文件无须盖章或签字，</w:t>
      </w:r>
      <w:r>
        <w:rPr>
          <w:rFonts w:ascii="宋体" w:hAnsi="宋体" w:hint="eastAsia"/>
          <w:color w:val="000000" w:themeColor="text1"/>
          <w14:textFill>
            <w14:solidFill>
              <w14:schemeClr w14:val="tx1"/>
            </w14:solidFill>
          </w14:textFill>
        </w:rPr>
        <w:t>专用条款另有要求的除外。</w:t>
      </w:r>
    </w:p>
    <w:p>
      <w:pPr>
        <w:ind w:firstLine="470" w:firstLineChars="196"/>
        <w:rPr>
          <w:rFonts w:ascii="宋体" w:hAnsi="宋体"/>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23.5</w:t>
      </w:r>
      <w:r>
        <w:rPr>
          <w:rFonts w:ascii="宋体" w:hAnsi="宋体" w:hint="eastAsia"/>
          <w:color w:val="000000" w:themeColor="text1"/>
          <w14:textFill>
            <w14:solidFill>
              <w14:schemeClr w14:val="tx1"/>
            </w14:solidFill>
          </w14:textFill>
        </w:rPr>
        <w:t xml:space="preserve"> 各类资格（资质）文件提供扫描件，专用条款另有要求的除外。</w:t>
      </w:r>
      <w:bookmarkEnd w:id="78"/>
    </w:p>
    <w:p>
      <w:pPr>
        <w:pStyle w:val="NormalIndent"/>
      </w:pPr>
    </w:p>
    <w:p/>
    <w:p>
      <w:pPr>
        <w:pStyle w:val="NormalIndent"/>
      </w:pPr>
    </w:p>
    <w:p/>
    <w:p>
      <w:pPr>
        <w:pStyle w:val="NormalIndent"/>
      </w:pPr>
    </w:p>
    <w:p/>
    <w:p>
      <w:pPr>
        <w:pStyle w:val="NormalIndent"/>
      </w:pPr>
    </w:p>
    <w:p/>
    <w:p>
      <w:pPr>
        <w:pStyle w:val="NormalIndent"/>
      </w:pPr>
    </w:p>
    <w:p/>
    <w:p>
      <w:pPr>
        <w:pStyle w:val="NormalIndent"/>
      </w:pPr>
    </w:p>
    <w:p/>
    <w:p>
      <w:pPr>
        <w:pStyle w:val="NormalIndent"/>
      </w:pPr>
    </w:p>
    <w:p>
      <w:pPr>
        <w:pStyle w:val="NormalIndent"/>
      </w:pPr>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投标文件的递交</w:t>
      </w:r>
      <w:bookmarkStart w:id="79" w:name="_Hlk72405459"/>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24．投标书的保密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hAnsi="宋体"/>
          <w:color w:val="000000" w:themeColor="text1"/>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24.2若采购项目出现延期情况：</w:t>
      </w:r>
    </w:p>
    <w:p>
      <w:pPr>
        <w:ind w:firstLine="480" w:firstLineChars="200"/>
        <w:rPr>
          <w:rFonts w:ascii="宋体" w:eastAsia="宋体" w:hAnsi="宋体" w:cs="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如果供下载的招标文件（后缀名为.</w:t>
      </w:r>
      <w:r>
        <w:rPr>
          <w:rFonts w:ascii="宋体" w:hAnsi="宋体"/>
          <w:b/>
          <w:color w:val="000000" w:themeColor="text1"/>
          <w14:textFill>
            <w14:solidFill>
              <w14:schemeClr w14:val="tx1"/>
            </w14:solidFill>
          </w14:textFill>
        </w:rPr>
        <w:t>szczf</w:t>
      </w:r>
      <w:r>
        <w:rPr>
          <w:rFonts w:ascii="宋体" w:hAnsi="宋体" w:hint="eastAsia"/>
          <w:b/>
          <w:color w:val="000000" w:themeColor="text1"/>
          <w14:textFill>
            <w14:solidFill>
              <w14:schemeClr w14:val="tx1"/>
            </w14:solidFill>
          </w14:textFill>
        </w:rPr>
        <w:t>）有更新，投标人必须重新下载招标文件、重新制作投标文件、重新加密投标文件、重新上传投标文件；如果供下载的招标文件（后缀名为.</w:t>
      </w:r>
      <w:r>
        <w:rPr>
          <w:rFonts w:ascii="宋体" w:hAnsi="宋体"/>
          <w:b/>
          <w:color w:val="000000" w:themeColor="text1"/>
          <w14:textFill>
            <w14:solidFill>
              <w14:schemeClr w14:val="tx1"/>
            </w14:solidFill>
          </w14:textFill>
        </w:rPr>
        <w:t>szczf</w:t>
      </w:r>
      <w:r>
        <w:rPr>
          <w:rFonts w:ascii="宋体" w:hAnsi="宋体" w:hint="eastAsia"/>
          <w:b/>
          <w:color w:val="000000" w:themeColor="text1"/>
          <w14:textFill>
            <w14:solidFill>
              <w14:schemeClr w14:val="tx1"/>
            </w14:solidFill>
          </w14:textFill>
        </w:rPr>
        <w:t>）没有更新，投标人必须重新加密投标文件、重新上传投标文件（是否重新制作投标文件根据项目实际情况定）。否则，投标人自行承担投标文件无法解密导致投标无效的后果。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25．上传投标文件及投标截止日期</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14:textFill>
            <w14:solidFill>
              <w14:schemeClr w14:val="tx1"/>
            </w14:solidFill>
          </w14:textFill>
        </w:rPr>
        <w:t>http://zfcg.szggzy.com:8081/TPBidder/memberLogin</w:t>
      </w:r>
      <w:r>
        <w:rPr>
          <w:rFonts w:ascii="宋体" w:eastAsia="宋体" w:hAnsi="宋体" w:cs="宋体" w:hint="eastAsia"/>
          <w:bCs/>
          <w:color w:val="000000" w:themeColor="text1"/>
          <w14:textFill>
            <w14:solidFill>
              <w14:schemeClr w14:val="tx1"/>
            </w14:solidFill>
          </w14:textFill>
        </w:rPr>
        <w:t>）”，用“【我的项目】→【项目流程】→【递交投标(应答)文件】”功能点上传投标文件。如上传过程中遇到问题，可拨打技术支持电话，联系方式：</w:t>
      </w:r>
      <w:r>
        <w:rPr>
          <w:rFonts w:ascii="宋体" w:hAnsi="宋体" w:hint="eastAsia"/>
          <w:highlight w:val="yellow"/>
        </w:rPr>
        <w:t>0755-88653300-6</w:t>
      </w:r>
      <w:r>
        <w:rPr>
          <w:rFonts w:ascii="宋体" w:eastAsia="宋体" w:hAnsi="宋体" w:cs="宋体" w:hint="eastAsia"/>
          <w:bCs/>
          <w:color w:val="000000" w:themeColor="text1"/>
          <w14:textFill>
            <w14:solidFill>
              <w14:schemeClr w14:val="tx1"/>
            </w14:solidFill>
          </w14:textFill>
        </w:rPr>
        <w:t>。</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w:t>
      </w:r>
      <w:r>
        <w:rPr>
          <w:rFonts w:ascii="宋体" w:eastAsia="宋体" w:hAnsi="宋体" w:cs="宋体"/>
          <w:bCs/>
          <w:color w:val="000000" w:themeColor="text1"/>
          <w14:textFill>
            <w14:solidFill>
              <w14:schemeClr w14:val="tx1"/>
            </w14:solidFill>
          </w14:textFill>
        </w:rPr>
        <w:t>.</w:t>
      </w:r>
      <w:r>
        <w:rPr>
          <w:rFonts w:ascii="宋体" w:eastAsia="宋体" w:hAnsi="宋体" w:cs="宋体" w:hint="eastAsia"/>
          <w:bCs/>
          <w:color w:val="000000" w:themeColor="text1"/>
          <w14:textFill>
            <w14:solidFill>
              <w14:schemeClr w14:val="tx1"/>
            </w14:solidFill>
          </w14:textFill>
        </w:rPr>
        <w:t>3投标截止时间以后不得上传投标文件。</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黑体" w:eastAsia="黑体" w:hAnsi="宋体"/>
          <w:color w:val="000000" w:themeColor="text1"/>
          <w14:textFill>
            <w14:solidFill>
              <w14:schemeClr w14:val="tx1"/>
            </w14:solidFill>
          </w14:textFill>
        </w:rPr>
      </w:pPr>
      <w:bookmarkEnd w:id="79"/>
      <w:r>
        <w:rPr>
          <w:rFonts w:ascii="黑体" w:eastAsia="黑体" w:hAnsi="宋体" w:hint="eastAsia"/>
          <w:color w:val="000000" w:themeColor="text1"/>
          <w14:textFill>
            <w14:solidFill>
              <w14:schemeClr w14:val="tx1"/>
            </w14:solidFill>
          </w14:textFill>
        </w:rPr>
        <w:t>26. 样品、现场演示、方案讲解</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26.1 样品、现场演示、方案讲解等事项在招标文件专用条款中进行规定。</w:t>
      </w:r>
    </w:p>
    <w:p>
      <w:pPr>
        <w:rPr>
          <w:rFonts w:ascii="黑体" w:eastAsia="黑体" w:hAnsi="宋体"/>
          <w:color w:val="000000" w:themeColor="text1"/>
          <w14:textFill>
            <w14:solidFill>
              <w14:schemeClr w14:val="tx1"/>
            </w14:solidFill>
          </w14:textFill>
        </w:rPr>
      </w:pPr>
      <w:bookmarkStart w:id="80" w:name="_Hlk72428346"/>
      <w:r>
        <w:rPr>
          <w:rFonts w:ascii="黑体" w:eastAsia="黑体" w:hAnsi="宋体"/>
          <w:color w:val="000000" w:themeColor="text1"/>
          <w14:textFill>
            <w14:solidFill>
              <w14:schemeClr w14:val="tx1"/>
            </w14:solidFill>
          </w14:textFill>
        </w:rPr>
        <w:t>2</w:t>
      </w:r>
      <w:r>
        <w:rPr>
          <w:rFonts w:ascii="黑体" w:eastAsia="黑体" w:hAnsi="宋体" w:hint="eastAsia"/>
          <w:color w:val="000000" w:themeColor="text1"/>
          <w14:textFill>
            <w14:solidFill>
              <w14:schemeClr w14:val="tx1"/>
            </w14:solidFill>
          </w14:textFill>
        </w:rPr>
        <w:t>7．</w:t>
      </w:r>
      <w:r>
        <w:rPr>
          <w:rFonts w:ascii="黑体" w:eastAsia="黑体" w:hAnsi="宋体"/>
          <w:color w:val="000000" w:themeColor="text1"/>
          <w14:textFill>
            <w14:solidFill>
              <w14:schemeClr w14:val="tx1"/>
            </w14:solidFill>
          </w14:textFill>
        </w:rPr>
        <w:t>投标文件的修改和撤销</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投标方在提交投标文件后可对其投标文件进行修改</w:t>
      </w:r>
      <w:r>
        <w:rPr>
          <w:rFonts w:ascii="宋体" w:hAnsi="宋体" w:hint="eastAsia"/>
          <w:color w:val="000000" w:themeColor="text1"/>
          <w14:textFill>
            <w14:solidFill>
              <w14:schemeClr w14:val="tx1"/>
            </w14:solidFill>
          </w14:textFill>
        </w:rPr>
        <w:t>并重新上传投标文件</w:t>
      </w:r>
      <w:r>
        <w:rPr>
          <w:rFonts w:ascii="宋体" w:hAnsi="宋体"/>
          <w:color w:val="000000" w:themeColor="text1"/>
          <w14:textFill>
            <w14:solidFill>
              <w14:schemeClr w14:val="tx1"/>
            </w14:solidFill>
          </w14:textFill>
        </w:rPr>
        <w:t>或</w:t>
      </w:r>
      <w:r>
        <w:rPr>
          <w:rFonts w:ascii="宋体" w:hAnsi="宋体" w:hint="eastAsia"/>
          <w:color w:val="000000" w:themeColor="text1"/>
          <w14:textFill>
            <w14:solidFill>
              <w14:schemeClr w14:val="tx1"/>
            </w14:solidFill>
          </w14:textFill>
        </w:rPr>
        <w:t>在网上进行</w:t>
      </w:r>
      <w:r>
        <w:rPr>
          <w:rFonts w:ascii="宋体" w:hAnsi="宋体"/>
          <w:color w:val="000000" w:themeColor="text1"/>
          <w14:textFill>
            <w14:solidFill>
              <w14:schemeClr w14:val="tx1"/>
            </w14:solidFill>
          </w14:textFill>
        </w:rPr>
        <w:t>撤销</w:t>
      </w:r>
      <w:r>
        <w:rPr>
          <w:rFonts w:ascii="宋体" w:hAnsi="宋体" w:hint="eastAsia"/>
          <w:color w:val="000000" w:themeColor="text1"/>
          <w14:textFill>
            <w14:solidFill>
              <w14:schemeClr w14:val="tx1"/>
            </w14:solidFill>
          </w14:textFill>
        </w:rPr>
        <w:t>投标的操作</w:t>
      </w:r>
      <w:r>
        <w:rPr>
          <w:rFonts w:ascii="宋体" w:hAnsi="宋体"/>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投标截止时间以后不得修改投标文件。</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3从投标截止期至投标人在投标文件中确定的投标有效期之间的这段时间内，投标人不得撤回其投标。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27.4</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不退还投标文件，专用条款另有规定的除外。</w:t>
      </w:r>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80"/>
      <w:r>
        <w:rPr>
          <w:rFonts w:hint="eastAsia"/>
          <w:color w:val="000000" w:themeColor="text1"/>
          <w:sz w:val="28"/>
          <w:szCs w:val="28"/>
          <w14:textFill>
            <w14:solidFill>
              <w14:schemeClr w14:val="tx1"/>
            </w14:solidFill>
          </w14:textFill>
        </w:rPr>
        <w:t>开标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28．开标</w:t>
      </w:r>
    </w:p>
    <w:p>
      <w:pPr>
        <w:ind w:firstLine="480" w:firstLineChars="200"/>
        <w:rPr>
          <w:rFonts w:ascii="宋体" w:hAnsi="宋体"/>
          <w:color w:val="000000" w:themeColor="text1"/>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1</w:t>
      </w:r>
      <w:r>
        <w:rPr>
          <w:rFonts w:ascii="宋体" w:hAnsi="宋体" w:hint="eastAsia"/>
          <w:color w:val="000000" w:themeColor="text1"/>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 xml:space="preserve">8.2 </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将在满足开标条件（</w:t>
      </w:r>
      <w:r>
        <w:rPr>
          <w:rFonts w:ascii="宋体" w:hAnsi="宋体" w:cs="宋体" w:hint="eastAsia"/>
          <w:color w:val="000000" w:themeColor="text1"/>
          <w:sz w:val="20"/>
          <w:szCs w:val="20"/>
          <w:shd w:val="clear" w:color="auto" w:fill="FFFFFF"/>
          <w14:textFill>
            <w14:solidFill>
              <w14:schemeClr w14:val="tx1"/>
            </w14:solidFill>
          </w14:textFill>
        </w:rPr>
        <w:t>①</w:t>
      </w:r>
      <w:r>
        <w:rPr>
          <w:rFonts w:ascii="宋体" w:hAnsi="宋体" w:hint="eastAsia"/>
          <w:color w:val="000000" w:themeColor="text1"/>
          <w:szCs w:val="21"/>
          <w14:textFill>
            <w14:solidFill>
              <w14:schemeClr w14:val="tx1"/>
            </w14:solidFill>
          </w14:textFill>
        </w:rPr>
        <w:t>解密时间结束，解密后的投标供应商数量满足开标要求或</w:t>
      </w:r>
      <w:r>
        <w:rPr>
          <w:rFonts w:ascii="宋体" w:hAnsi="宋体" w:cs="宋体" w:hint="eastAsia"/>
          <w:color w:val="000000" w:themeColor="text1"/>
          <w:sz w:val="20"/>
          <w:szCs w:val="20"/>
          <w:shd w:val="clear" w:color="auto" w:fill="FFFFFF"/>
          <w14:textFill>
            <w14:solidFill>
              <w14:schemeClr w14:val="tx1"/>
            </w14:solidFill>
          </w14:textFill>
        </w:rPr>
        <w:t>②</w:t>
      </w:r>
      <w:r>
        <w:rPr>
          <w:rFonts w:ascii="宋体" w:hAnsi="宋体" w:hint="eastAsia"/>
          <w:color w:val="000000" w:themeColor="text1"/>
          <w:szCs w:val="21"/>
          <w14:textFill>
            <w14:solidFill>
              <w14:schemeClr w14:val="tx1"/>
            </w14:solidFill>
          </w14:textFill>
        </w:rPr>
        <w:t>解密时间结束前所有投标供应商均完成投标文件解密）后，对投标文件进行开标，并在网上公布开标结果。</w:t>
      </w:r>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评审要求</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29．评审委员会组成</w:t>
      </w:r>
    </w:p>
    <w:p>
      <w:pPr>
        <w:ind w:firstLine="470" w:firstLineChars="196"/>
        <w:rPr>
          <w:rFonts w:ascii="宋体" w:eastAsia="宋体" w:hAnsi="宋体"/>
        </w:rPr>
      </w:pPr>
      <w:r>
        <w:rPr>
          <w:rFonts w:ascii="宋体" w:eastAsia="宋体" w:hAnsi="宋体" w:hint="eastAsia"/>
        </w:rPr>
        <w:t>29.1网上开标结束后召开评审会议，</w:t>
      </w:r>
      <w:r>
        <w:rPr>
          <w:rFonts w:ascii="宋体" w:eastAsia="宋体" w:hAnsi="宋体" w:hint="eastAsia"/>
          <w:szCs w:val="21"/>
        </w:rPr>
        <w:t>评审委员会</w:t>
      </w:r>
      <w:r>
        <w:rPr>
          <w:rFonts w:ascii="宋体" w:eastAsia="宋体" w:hAnsi="宋体" w:hint="eastAsia"/>
        </w:rPr>
        <w:t>由政府采购代理机构依法组建，负责评审活动。</w:t>
      </w:r>
    </w:p>
    <w:p>
      <w:pPr>
        <w:ind w:firstLine="470" w:firstLineChars="196"/>
        <w:rPr>
          <w:rFonts w:ascii="宋体" w:eastAsia="宋体" w:hAnsi="宋体"/>
        </w:rPr>
      </w:pPr>
      <w:bookmarkStart w:id="81" w:name="_Hlk72436580"/>
      <w:r>
        <w:rPr>
          <w:rFonts w:ascii="宋体" w:eastAsia="宋体" w:hAnsi="宋体" w:hint="eastAsia"/>
        </w:rPr>
        <w:t>评审委员会由采购人代表和评审专家组成，成员人数应当为5人以上单数（部分条件下为7人以上单数），其中评审专家不得少于成员总数的三分之二。</w:t>
      </w:r>
      <w:bookmarkEnd w:id="81"/>
      <w:r>
        <w:rPr>
          <w:rFonts w:ascii="宋体" w:eastAsia="宋体" w:hAnsi="宋体" w:hint="eastAsia"/>
        </w:rPr>
        <w:t>评定</w:t>
      </w:r>
      <w:r>
        <w:rPr>
          <w:rFonts w:eastAsia="宋体" w:hint="eastAsia"/>
        </w:rPr>
        <w:t>分离项目评审专家均由评审专家组成。</w:t>
      </w:r>
      <w:r>
        <w:rPr>
          <w:rFonts w:ascii="宋体" w:eastAsia="宋体" w:hAnsi="宋体" w:hint="eastAsia"/>
          <w:szCs w:val="21"/>
        </w:rPr>
        <w:t>评审专家一般是</w:t>
      </w:r>
      <w:r>
        <w:rPr>
          <w:rFonts w:ascii="宋体" w:eastAsia="宋体" w:hAnsi="宋体" w:hint="eastAsia"/>
        </w:rPr>
        <w:t>从深圳市政府采购评审专家库中随机抽取。采购人代表须持本单位签发的《评审授权书》参加评审。</w:t>
      </w:r>
    </w:p>
    <w:p>
      <w:pPr>
        <w:ind w:firstLine="470" w:firstLineChars="196"/>
        <w:rPr>
          <w:rFonts w:ascii="宋体" w:eastAsia="宋体" w:hAnsi="宋体"/>
        </w:rPr>
      </w:pPr>
      <w:r>
        <w:rPr>
          <w:rFonts w:ascii="宋体" w:eastAsia="宋体" w:hAnsi="宋体" w:hint="eastAsia"/>
        </w:rPr>
        <w:t>29.2评审定标应当遵循公平、公正、科学、择优的原则。</w:t>
      </w:r>
    </w:p>
    <w:p>
      <w:pPr>
        <w:ind w:firstLine="470" w:firstLineChars="196"/>
        <w:rPr>
          <w:rFonts w:ascii="宋体" w:eastAsia="宋体" w:hAnsi="宋体"/>
        </w:rPr>
      </w:pPr>
      <w:r>
        <w:rPr>
          <w:rFonts w:ascii="宋体" w:eastAsia="宋体" w:hAnsi="宋体" w:hint="eastAsia"/>
        </w:rPr>
        <w:t>29.3评审活动依法进行，任何单位和个人不得非法干预评标过程和结果。</w:t>
      </w:r>
    </w:p>
    <w:p>
      <w:pPr>
        <w:ind w:firstLine="470" w:firstLineChars="196"/>
        <w:rPr>
          <w:rFonts w:ascii="宋体" w:eastAsia="宋体" w:hAnsi="宋体"/>
        </w:rPr>
      </w:pPr>
      <w:r>
        <w:rPr>
          <w:rFonts w:ascii="宋体" w:eastAsia="宋体" w:hAnsi="宋体" w:hint="eastAsia"/>
        </w:rPr>
        <w:t>29.4评审过程中不允许违背评标程序或采用招标文件未载明的评标方法或评标因素进行评标。</w:t>
      </w:r>
    </w:p>
    <w:p>
      <w:pPr>
        <w:ind w:firstLine="470" w:firstLineChars="196"/>
        <w:rPr>
          <w:rFonts w:ascii="宋体" w:eastAsia="宋体" w:hAnsi="宋体"/>
          <w:bCs/>
        </w:rPr>
      </w:pPr>
      <w:r>
        <w:rPr>
          <w:rFonts w:ascii="宋体" w:eastAsia="宋体" w:hAnsi="宋体" w:hint="eastAsia"/>
          <w:bCs/>
        </w:rPr>
        <w:t>29.5 开标后，直到签订合同为止，凡属于对投标文件的审查、澄清、评价和比较的有关资料以及中标候选人的推荐情况、与评审有关的其他任何情况均严格保密（</w:t>
      </w:r>
      <w:r>
        <w:rPr>
          <w:rFonts w:eastAsia="宋体" w:hint="eastAsia"/>
        </w:rPr>
        <w:t>信息公开的内容除外</w:t>
      </w:r>
      <w:r>
        <w:rPr>
          <w:rFonts w:ascii="宋体" w:eastAsia="宋体" w:hAnsi="宋体" w:hint="eastAsia"/>
          <w:bCs/>
        </w:rPr>
        <w:t>）。</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30．向评审委员会提供的资料</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30.1公开发布的招标文件，包括图纸、服务清单、答疑文件等；</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30.2其他评标必须的资料。</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30.3</w:t>
      </w:r>
      <w:r>
        <w:rPr>
          <w:rFonts w:ascii="宋体" w:hAnsi="宋体" w:hint="eastAsia"/>
          <w:color w:val="000000" w:themeColor="text1"/>
          <w:szCs w:val="21"/>
          <w14:textFill>
            <w14:solidFill>
              <w14:schemeClr w14:val="tx1"/>
            </w14:solidFill>
          </w14:textFill>
        </w:rPr>
        <w:t>评审委员会</w:t>
      </w:r>
      <w:r>
        <w:rPr>
          <w:rFonts w:ascii="宋体" w:hAnsi="宋体" w:hint="eastAsia"/>
          <w:color w:val="000000" w:themeColor="text1"/>
          <w14:textFill>
            <w14:solidFill>
              <w14:schemeClr w14:val="tx1"/>
            </w14:solidFill>
          </w14:textFill>
        </w:rPr>
        <w:t>应当认真研究招标文件，至少应了解熟悉以下内容：</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（1）招标的目的；</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（2）招标项目需求的范围和性质；</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（3）招标文件规定的投标人的资格、财政预算限额、商务条款；</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（4）招标文件规定的评标程序、评标方法和评标因素；</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（5）招标文件所列示的资格性审查表及符合性审查表。</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31．独立评审</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w:t>
      </w:r>
      <w:r>
        <w:rPr>
          <w:rFonts w:ascii="宋体" w:hAnsi="宋体"/>
          <w:bCs/>
          <w:color w:val="000000" w:themeColor="text1"/>
          <w14:textFill>
            <w14:solidFill>
              <w14:schemeClr w14:val="tx1"/>
            </w14:solidFill>
          </w14:textFill>
        </w:rPr>
        <w:t>1</w:t>
      </w:r>
      <w:r>
        <w:rPr>
          <w:rFonts w:ascii="宋体" w:hAnsi="宋体" w:hint="eastAsia"/>
          <w:bCs/>
          <w:color w:val="000000" w:themeColor="text1"/>
          <w14:textFill>
            <w14:solidFill>
              <w14:schemeClr w14:val="tx1"/>
            </w14:solidFill>
          </w14:textFill>
        </w:rPr>
        <w:t>.1</w:t>
      </w:r>
      <w:r>
        <w:rPr>
          <w:rFonts w:ascii="宋体" w:hAnsi="宋体" w:hint="eastAsia"/>
          <w:color w:val="000000" w:themeColor="text1"/>
          <w:szCs w:val="21"/>
          <w14:textFill>
            <w14:solidFill>
              <w14:schemeClr w14:val="tx1"/>
            </w14:solidFill>
          </w14:textFill>
        </w:rPr>
        <w:t>评审委员会</w:t>
      </w:r>
      <w:r>
        <w:rPr>
          <w:rFonts w:ascii="宋体" w:hAnsi="宋体" w:hint="eastAsia"/>
          <w:bCs/>
          <w:color w:val="000000" w:themeColor="text1"/>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评审程序及评审方法</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32．投标文件初审</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32.1投标文件初审包括资格性审查和符合性审查。</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 投标文件初审中关于供应商家数的计算:</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color w:val="000000" w:themeColor="text1"/>
          <w:szCs w:val="21"/>
          <w14:textFill>
            <w14:solidFill>
              <w14:schemeClr w14:val="tx1"/>
            </w14:solidFill>
          </w14:textFill>
        </w:rPr>
        <w:t>评审委员会</w:t>
      </w:r>
      <w:r>
        <w:rPr>
          <w:rFonts w:ascii="宋体" w:hAnsi="宋体" w:hint="eastAsia"/>
          <w:bCs/>
          <w:color w:val="000000" w:themeColor="text1"/>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eastAsia="宋体" w:hAnsi="宋体" w:hint="eastAsia"/>
          <w:color w:val="000000" w:themeColor="text1"/>
          <w14:textFill>
            <w14:solidFill>
              <w14:schemeClr w14:val="tx1"/>
            </w14:solidFill>
          </w14:textFill>
        </w:rPr>
        <w:t>2.4投标人投标文件作无效处理的情形，具体包括但不限于以下：</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32.4.</w:t>
      </w:r>
      <w:r>
        <w:rPr>
          <w:rFonts w:ascii="宋体" w:eastAsia="宋体" w:hAnsi="宋体" w:hint="eastAsia"/>
          <w:color w:val="000000" w:themeColor="text1"/>
          <w14:textFill>
            <w14:solidFill>
              <w14:schemeClr w14:val="tx1"/>
            </w14:solidFill>
          </w14:textFill>
        </w:rPr>
        <w:t>2不同投标人委托同一单位或者个人办理投标事宜；</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32.4.4不同投标人的投标文件异常一致或者投标报价呈规律性差异；</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32.4.5</w:t>
      </w:r>
      <w:r>
        <w:rPr>
          <w:rFonts w:ascii="宋体" w:eastAsia="宋体" w:hAnsi="宋体"/>
          <w:color w:val="000000" w:themeColor="text1"/>
          <w14:textFill>
            <w14:solidFill>
              <w14:schemeClr w14:val="tx1"/>
            </w14:solidFill>
          </w14:textFill>
        </w:rPr>
        <w:t>不同投标供应商的投标文件或部分投标文件相互混装</w:t>
      </w:r>
      <w:r>
        <w:rPr>
          <w:rFonts w:ascii="宋体" w:eastAsia="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32.4.6投标供应商之间相互约定给予未中标的供应商利</w:t>
      </w:r>
      <w:r>
        <w:rPr>
          <w:rFonts w:ascii="宋体" w:hAnsi="宋体" w:hint="eastAsia"/>
          <w:color w:val="000000" w:themeColor="text1"/>
          <w14:textFill>
            <w14:solidFill>
              <w14:schemeClr w14:val="tx1"/>
            </w14:solidFill>
          </w14:textFill>
        </w:rPr>
        <w:t>益补偿；</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32.4.8不同投标供应商的投标文件内容存在非正常一致；</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32.4.9在同一单位工作人员为两家以上（含两家）供应商进行同一项投标活动；</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32.4.10主管部门依照法律、法规认定的其他情形。</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32.5对不属于《资格性审查表》和《符合性审查表》所列的其他情形，除专用条款另有规定和32.4条款所列情形外，不得作为投标无效的理由。</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33．澄清有关问题</w:t>
      </w:r>
    </w:p>
    <w:p>
      <w:pPr>
        <w:ind w:firstLine="470" w:firstLineChars="196"/>
        <w:rPr>
          <w:rFonts w:ascii="宋体" w:hAnsi="宋体"/>
          <w:color w:val="000000" w:themeColor="text1"/>
          <w14:textFill>
            <w14:solidFill>
              <w14:schemeClr w14:val="tx1"/>
            </w14:solidFill>
          </w14:textFill>
        </w:rPr>
      </w:pPr>
      <w:bookmarkStart w:id="82" w:name="_Hlk71407321"/>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3.1</w:t>
      </w:r>
      <w:r>
        <w:rPr>
          <w:rFonts w:ascii="宋体" w:hAnsi="宋体" w:hint="eastAsia"/>
          <w:color w:val="000000" w:themeColor="text1"/>
          <w14:textFill>
            <w14:solidFill>
              <w14:schemeClr w14:val="tx1"/>
            </w14:solidFill>
          </w14:textFill>
        </w:rPr>
        <w:t>对招标文件中描述有歧义或前后不一致的地方（不含</w:t>
      </w:r>
      <w:r>
        <w:rPr>
          <w:color w:val="000000" w:themeColor="text1"/>
          <w:szCs w:val="21"/>
          <w14:textFill>
            <w14:solidFill>
              <w14:schemeClr w14:val="tx1"/>
            </w14:solidFill>
          </w14:textFill>
        </w:rPr>
        <w:t>招标文件存在歧义、重大缺陷导致评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工作无法进行</w:t>
      </w:r>
      <w:r>
        <w:rPr>
          <w:rFonts w:hint="eastAsia"/>
          <w:color w:val="000000" w:themeColor="text1"/>
          <w:szCs w:val="21"/>
          <w14:textFill>
            <w14:solidFill>
              <w14:schemeClr w14:val="tx1"/>
            </w14:solidFill>
          </w14:textFill>
        </w:rPr>
        <w:t>的情况）</w:t>
      </w:r>
      <w:r>
        <w:rPr>
          <w:rFonts w:ascii="宋体" w:hAnsi="宋体" w:hint="eastAsia"/>
          <w:color w:val="000000" w:themeColor="text1"/>
          <w14:textFill>
            <w14:solidFill>
              <w14:schemeClr w14:val="tx1"/>
            </w14:solidFill>
          </w14:textFill>
        </w:rPr>
        <w:t>，评审委员会有权进行评判，但对同一条款的评判应适用于每个投标人。</w:t>
      </w:r>
      <w:bookmarkEnd w:id="82"/>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3.2</w:t>
      </w:r>
      <w:r>
        <w:rPr>
          <w:color w:val="000000" w:themeColor="text1"/>
          <w:szCs w:val="21"/>
          <w14:textFill>
            <w14:solidFill>
              <w14:schemeClr w14:val="tx1"/>
            </w14:solidFill>
          </w14:textFill>
        </w:rPr>
        <w:t>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委员会发现招标文件存在歧义、重大缺陷导致评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工作无法进行，或者招标文件内容违反国家有关强制性规定的，应当停止评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工作，与</w:t>
      </w:r>
      <w:r>
        <w:rPr>
          <w:rFonts w:eastAsia="宋体" w:hint="eastAsia"/>
          <w:color w:val="000000" w:themeColor="text1"/>
          <w:szCs w:val="21"/>
          <w14:textFill>
            <w14:solidFill>
              <w14:schemeClr w14:val="tx1"/>
            </w14:solidFill>
          </w14:textFill>
        </w:rPr>
        <w:t>招标机构</w:t>
      </w:r>
      <w:r>
        <w:rPr>
          <w:color w:val="000000" w:themeColor="text1"/>
          <w:szCs w:val="21"/>
          <w14:textFill>
            <w14:solidFill>
              <w14:schemeClr w14:val="tx1"/>
            </w14:solidFill>
          </w14:textFill>
        </w:rPr>
        <w:t>沟通并作书面记录。</w:t>
      </w:r>
      <w:r>
        <w:rPr>
          <w:rFonts w:hint="eastAsia"/>
          <w:color w:val="000000" w:themeColor="text1"/>
          <w:szCs w:val="21"/>
          <w14:textFill>
            <w14:solidFill>
              <w14:schemeClr w14:val="tx1"/>
            </w14:solidFill>
          </w14:textFill>
        </w:rPr>
        <w:t>经</w:t>
      </w:r>
      <w:r>
        <w:rPr>
          <w:color w:val="000000" w:themeColor="text1"/>
          <w:szCs w:val="21"/>
          <w14:textFill>
            <w14:solidFill>
              <w14:schemeClr w14:val="tx1"/>
            </w14:solidFill>
          </w14:textFill>
        </w:rPr>
        <w:t>确认后，</w:t>
      </w:r>
      <w:r>
        <w:rPr>
          <w:rFonts w:hint="eastAsia"/>
          <w:color w:val="000000" w:themeColor="text1"/>
          <w:szCs w:val="21"/>
          <w14:textFill>
            <w14:solidFill>
              <w14:schemeClr w14:val="tx1"/>
            </w14:solidFill>
          </w14:textFill>
        </w:rPr>
        <w:t>项目</w:t>
      </w:r>
      <w:r>
        <w:rPr>
          <w:color w:val="000000" w:themeColor="text1"/>
          <w:szCs w:val="21"/>
          <w14:textFill>
            <w14:solidFill>
              <w14:schemeClr w14:val="tx1"/>
            </w14:solidFill>
          </w14:textFill>
        </w:rPr>
        <w:t>应当修改招标文件，重新组织采购活动。</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33.3</w:t>
      </w:r>
      <w:r>
        <w:rPr>
          <w:rFonts w:ascii="宋体" w:hAnsi="宋体" w:hint="eastAsia"/>
          <w:color w:val="000000" w:themeColor="text1"/>
          <w14:textFill>
            <w14:solidFill>
              <w14:schemeClr w14:val="tx1"/>
            </w14:solidFill>
          </w14:textFill>
        </w:rPr>
        <w:t>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根据本通用条款第34条，凡属于评审委员会在评审中发现的算术错误进行核实的修改不在此列。</w:t>
      </w:r>
    </w:p>
    <w:p>
      <w:pPr>
        <w:rPr>
          <w:rFonts w:ascii="黑体" w:eastAsia="黑体" w:hAnsi="宋体"/>
          <w:color w:val="000000" w:themeColor="text1"/>
          <w14:textFill>
            <w14:solidFill>
              <w14:schemeClr w14:val="tx1"/>
            </w14:solidFill>
          </w14:textFill>
        </w:rPr>
      </w:pPr>
      <w:bookmarkStart w:id="83" w:name="_Toc73518151"/>
      <w:bookmarkStart w:id="84" w:name="_Toc73521669"/>
      <w:bookmarkStart w:id="85" w:name="_Toc100052400"/>
      <w:bookmarkStart w:id="86" w:name="_Toc73521581"/>
      <w:bookmarkStart w:id="87" w:name="_Toc73517673"/>
      <w:r>
        <w:rPr>
          <w:rFonts w:ascii="黑体" w:eastAsia="黑体" w:hAnsi="宋体" w:hint="eastAsia"/>
          <w:color w:val="000000" w:themeColor="text1"/>
          <w14:textFill>
            <w14:solidFill>
              <w14:schemeClr w14:val="tx1"/>
            </w14:solidFill>
          </w14:textFill>
        </w:rPr>
        <w:t>34．错误的修正</w:t>
      </w:r>
      <w:bookmarkEnd w:id="83"/>
      <w:bookmarkEnd w:id="84"/>
      <w:bookmarkEnd w:id="85"/>
      <w:bookmarkEnd w:id="86"/>
      <w:bookmarkEnd w:id="87"/>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投标文件报价出现前后不一致的，除专用条款另有规定外，按照下列规定修正：</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34.2大写金额和小写金额不一致的，以大写金额为准；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34.3单价金额小数点或者百分比有明显错位，以开标一览表的总价为准，并修改单价；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34.4总价金额与按单价汇总金额不一致的，以单价金额计算结果为准。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35．投标文件的比较与评价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36. 实地考察或资料查验</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37．评审方法</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37.1.1最低价法</w:t>
      </w:r>
    </w:p>
    <w:p>
      <w:pPr>
        <w:ind w:firstLine="470" w:firstLineChars="196"/>
        <w:rPr>
          <w:rFonts w:ascii="ˎ̥" w:hAnsi="ˎ̥"/>
          <w:color w:val="000000" w:themeColor="text1"/>
          <w14:textFill>
            <w14:solidFill>
              <w14:schemeClr w14:val="tx1"/>
            </w14:solidFill>
          </w14:textFill>
        </w:rPr>
      </w:pPr>
      <w:bookmarkStart w:id="88" w:name="_Hlk72438142"/>
      <w:r>
        <w:rPr>
          <w:rFonts w:ascii="ˎ̥" w:hAnsi="ˎ̥"/>
          <w:color w:val="000000" w:themeColor="text1"/>
          <w14:textFill>
            <w14:solidFill>
              <w14:schemeClr w14:val="tx1"/>
            </w14:solidFill>
          </w14:textFill>
        </w:rPr>
        <w:t>最低价法，是指</w:t>
      </w:r>
      <w:r>
        <w:rPr>
          <w:rFonts w:ascii="ˎ̥" w:hAnsi="ˎ̥" w:hint="eastAsia"/>
          <w:color w:val="000000" w:themeColor="text1"/>
          <w14:textFill>
            <w14:solidFill>
              <w14:schemeClr w14:val="tx1"/>
            </w14:solidFill>
          </w14:textFill>
        </w:rPr>
        <w:t>完全</w:t>
      </w:r>
      <w:r>
        <w:rPr>
          <w:rFonts w:ascii="ˎ̥" w:hAnsi="ˎ̥"/>
          <w:color w:val="000000" w:themeColor="text1"/>
          <w14:textFill>
            <w14:solidFill>
              <w14:schemeClr w14:val="tx1"/>
            </w14:solidFill>
          </w14:textFill>
        </w:rPr>
        <w:t>满足招标文件实质性要求，</w:t>
      </w:r>
      <w:r>
        <w:rPr>
          <w:rFonts w:ascii="ˎ̥" w:hAnsi="ˎ̥" w:hint="eastAsia"/>
          <w:color w:val="000000" w:themeColor="text1"/>
          <w14:textFill>
            <w14:solidFill>
              <w14:schemeClr w14:val="tx1"/>
            </w14:solidFill>
          </w14:textFill>
        </w:rPr>
        <w:t>按照报价由低到高的顺序，依据招标文件中规定的数量或者比例推荐候选中标供应商。</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37.1.2综合评分法</w:t>
      </w:r>
    </w:p>
    <w:p>
      <w:pPr>
        <w:ind w:firstLine="470" w:firstLineChars="196"/>
        <w:rPr>
          <w:rFonts w:ascii="ˎ̥" w:hAnsi="ˎ̥"/>
          <w:color w:val="000000" w:themeColor="text1"/>
          <w14:textFill>
            <w14:solidFill>
              <w14:schemeClr w14:val="tx1"/>
            </w14:solidFill>
          </w14:textFill>
        </w:rPr>
      </w:pPr>
      <w:r>
        <w:rPr>
          <w:rFonts w:ascii="ˎ̥" w:hAnsi="ˎ̥"/>
          <w:color w:val="000000" w:themeColor="text1"/>
          <w14:textFill>
            <w14:solidFill>
              <w14:schemeClr w14:val="tx1"/>
            </w14:solidFill>
          </w14:textFill>
        </w:rPr>
        <w:t>综合评分法，是指</w:t>
      </w:r>
      <w:r>
        <w:rPr>
          <w:rFonts w:ascii="ˎ̥" w:hAnsi="ˎ̥" w:hint="eastAsia"/>
          <w:color w:val="000000" w:themeColor="text1"/>
          <w14:textFill>
            <w14:solidFill>
              <w14:schemeClr w14:val="tx1"/>
            </w14:solidFill>
          </w14:textFill>
        </w:rPr>
        <w:t>在</w:t>
      </w:r>
      <w:r>
        <w:rPr>
          <w:rFonts w:ascii="ˎ̥" w:hAnsi="ˎ̥"/>
          <w:color w:val="000000" w:themeColor="text1"/>
          <w14:textFill>
            <w14:solidFill>
              <w14:schemeClr w14:val="tx1"/>
            </w14:solidFill>
          </w14:textFill>
        </w:rPr>
        <w:t>满足招标文件全部实质性要求</w:t>
      </w:r>
      <w:r>
        <w:rPr>
          <w:rFonts w:ascii="ˎ̥" w:hAnsi="ˎ̥" w:hint="eastAsia"/>
          <w:color w:val="000000" w:themeColor="text1"/>
          <w14:textFill>
            <w14:solidFill>
              <w14:schemeClr w14:val="tx1"/>
            </w14:solidFill>
          </w14:textFill>
        </w:rPr>
        <w:t>的前提下</w:t>
      </w:r>
      <w:r>
        <w:rPr>
          <w:rFonts w:ascii="ˎ̥" w:hAnsi="ˎ̥"/>
          <w:color w:val="000000" w:themeColor="text1"/>
          <w14:textFill>
            <w14:solidFill>
              <w14:schemeClr w14:val="tx1"/>
            </w14:solidFill>
          </w14:textFill>
        </w:rPr>
        <w:t>，</w:t>
      </w:r>
      <w:r>
        <w:rPr>
          <w:rFonts w:ascii="ˎ̥" w:hAnsi="ˎ̥" w:hint="eastAsia"/>
          <w:color w:val="000000" w:themeColor="text1"/>
          <w14:textFill>
            <w14:solidFill>
              <w14:schemeClr w14:val="tx1"/>
            </w14:solidFill>
          </w14:textFill>
        </w:rPr>
        <w:t>按照招标文件中规定的各项因素进行综合评审，评审总得分排名前列的投标人，作为推荐的候选中标供应商。</w:t>
      </w:r>
      <w:bookmarkEnd w:id="88"/>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37.2 本项目采用的评审方法见本项目招标文件第一册“专用条款”的相关内容。</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37.3重新评审的情形</w:t>
      </w:r>
    </w:p>
    <w:p>
      <w:pPr>
        <w:ind w:firstLine="470" w:firstLineChars="196"/>
        <w:rPr>
          <w:rFonts w:ascii="宋体" w:hAnsi="宋体"/>
          <w:b/>
          <w:bCs/>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评审结果汇总完成后，除下列情形外，任何人不得修改评审结果：</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37.3.1分值汇总计算错误的；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37.3.2分项评分超出评分标准范围的；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37.3.3评审委员会成员对客观评审因素评分不一致的；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37.3.4经评审委员会认定评分畸高、畸低的。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 xml:space="preserve"> 37.4重新组建评审委员会的情形</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37.4.1评审委员会组成不符合《政府采购货物和服务招标投标管理办法》规定的；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37.4.2有《政府采购货物和服务招标投标管理办法》第六十二条第一至五项情形的；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37.4.3评审委员会及其成员独立评标受到非法干预的；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37.4.4有政府采购法实施条例第七十五条规定的违法行为的。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有违法违规行为的原评审委员会成员不得参加重新组建的评审委员会。</w:t>
      </w:r>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定标及公示</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38．定标方法</w:t>
      </w:r>
    </w:p>
    <w:p>
      <w:pPr>
        <w:ind w:firstLine="470" w:firstLineChars="196"/>
        <w:rPr>
          <w:rFonts w:ascii="宋体" w:eastAsia="宋体" w:hAnsi="宋体"/>
          <w:szCs w:val="21"/>
        </w:rPr>
      </w:pPr>
      <w:bookmarkStart w:id="89" w:name="_Hlk73782795"/>
      <w:r>
        <w:rPr>
          <w:rFonts w:ascii="宋体" w:eastAsia="宋体" w:hAnsi="宋体" w:hint="eastAsia"/>
          <w:szCs w:val="21"/>
        </w:rPr>
        <w:t>38.1非评定分离项目定标方法</w:t>
      </w:r>
    </w:p>
    <w:p>
      <w:pPr>
        <w:ind w:firstLine="470" w:firstLineChars="196"/>
        <w:rPr>
          <w:rFonts w:ascii="宋体" w:eastAsia="宋体" w:hAnsi="宋体"/>
          <w:szCs w:val="21"/>
        </w:rPr>
      </w:pPr>
      <w:r>
        <w:rPr>
          <w:rFonts w:ascii="宋体" w:eastAsia="宋体" w:hAnsi="宋体" w:hint="eastAsia"/>
          <w:szCs w:val="21"/>
        </w:rPr>
        <w:t>38.1.1评审委员会依据本项目招标文件所约定的评审方法进行评审和比较，向政府采购代理机构提交书面评审报告，并根据评审方法比较评价结果从优到劣进行排序，确定候选中标供应商。</w:t>
      </w:r>
    </w:p>
    <w:p>
      <w:pPr>
        <w:ind w:firstLine="470" w:firstLineChars="196"/>
        <w:rPr>
          <w:rFonts w:ascii="ˎ̥" w:eastAsia="宋体" w:hAnsi="ˎ̥" w:hint="eastAsia"/>
        </w:rPr>
      </w:pPr>
      <w:r>
        <w:rPr>
          <w:rFonts w:ascii="宋体" w:eastAsia="宋体" w:hAnsi="宋体" w:hint="eastAsia"/>
          <w:szCs w:val="21"/>
        </w:rPr>
        <w:t>38.1.2</w:t>
      </w:r>
      <w:r>
        <w:rPr>
          <w:rFonts w:ascii="ˎ̥" w:eastAsia="宋体" w:hAnsi="ˎ̥" w:hint="eastAsia"/>
        </w:rPr>
        <w:t>采用最低价法的，评审结果按投标报价由低到高顺序排列。投标报价相同的并列。投标文件满足招标文件全部实质性要求且投标报价最低的投标人为</w:t>
      </w:r>
      <w:bookmarkStart w:id="90" w:name="_Hlk73821177"/>
      <w:r>
        <w:rPr>
          <w:rFonts w:ascii="ˎ̥" w:eastAsia="宋体" w:hAnsi="ˎ̥" w:hint="eastAsia"/>
        </w:rPr>
        <w:t>中标供应商（排名第二的投标人为第一替补中标候选人、排名第三的投标人为第二替补中标候选人</w:t>
      </w:r>
      <w:bookmarkEnd w:id="90"/>
      <w:r>
        <w:rPr>
          <w:rFonts w:ascii="ˎ̥" w:eastAsia="宋体" w:hAnsi="ˎ̥" w:hint="eastAsia"/>
        </w:rPr>
        <w:t>）。</w:t>
      </w:r>
    </w:p>
    <w:p>
      <w:pPr>
        <w:ind w:firstLine="470" w:firstLineChars="196"/>
        <w:rPr>
          <w:rFonts w:ascii="ˎ̥" w:eastAsia="宋体" w:hAnsi="ˎ̥" w:hint="eastAsia"/>
        </w:rPr>
      </w:pPr>
      <w:r>
        <w:rPr>
          <w:rFonts w:ascii="宋体" w:eastAsia="宋体" w:hAnsi="宋体" w:hint="eastAsia"/>
          <w:szCs w:val="21"/>
        </w:rPr>
        <w:t>38.1.3采</w:t>
      </w:r>
      <w:r>
        <w:rPr>
          <w:rFonts w:ascii="ˎ̥" w:eastAsia="宋体" w:hAnsi="ˎ̥"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szCs w:val="21"/>
        </w:rPr>
      </w:pPr>
      <w:r>
        <w:rPr>
          <w:rFonts w:ascii="宋体" w:eastAsia="宋体" w:hAnsi="宋体" w:hint="eastAsia"/>
          <w:szCs w:val="21"/>
        </w:rPr>
        <w:t>38.2评定分离项目定标方法</w:t>
      </w:r>
    </w:p>
    <w:p>
      <w:pPr>
        <w:ind w:firstLine="470" w:firstLineChars="196"/>
        <w:rPr>
          <w:rFonts w:ascii="宋体" w:eastAsia="宋体" w:hAnsi="宋体"/>
          <w:szCs w:val="21"/>
        </w:rPr>
      </w:pPr>
      <w:r>
        <w:rPr>
          <w:rFonts w:ascii="宋体" w:eastAsia="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szCs w:val="21"/>
        </w:rPr>
      </w:pPr>
      <w:r>
        <w:rPr>
          <w:rFonts w:ascii="宋体" w:eastAsia="宋体" w:hAnsi="宋体" w:hint="eastAsia"/>
          <w:szCs w:val="21"/>
        </w:rPr>
        <w:t xml:space="preserve">38.2.2 </w:t>
      </w:r>
      <w:bookmarkStart w:id="91" w:name="_Hlk71469733"/>
      <w:r>
        <w:rPr>
          <w:rFonts w:eastAsia="宋体" w:hint="eastAsia"/>
        </w:rPr>
        <w:t>适用评定分离的政府采购项目，采用综合评分法评审。</w:t>
      </w:r>
      <w:r>
        <w:rPr>
          <w:rFonts w:ascii="宋体" w:eastAsia="宋体" w:hAnsi="宋体" w:hint="eastAsia"/>
          <w:szCs w:val="21"/>
        </w:rPr>
        <w:t>评审委员会按照评审结果，推荐</w:t>
      </w:r>
      <w:r>
        <w:rPr>
          <w:rFonts w:eastAsia="宋体" w:hint="eastAsia"/>
        </w:rPr>
        <w:t>三个合格的候选中标供应商。</w:t>
      </w:r>
    </w:p>
    <w:p>
      <w:pPr>
        <w:ind w:firstLine="470" w:firstLineChars="196"/>
        <w:rPr>
          <w:rFonts w:ascii="宋体" w:eastAsia="宋体" w:hAnsi="宋体"/>
          <w:szCs w:val="21"/>
        </w:rPr>
      </w:pPr>
      <w:r>
        <w:rPr>
          <w:rFonts w:ascii="宋体" w:eastAsia="宋体" w:hAnsi="宋体" w:hint="eastAsia"/>
          <w:szCs w:val="21"/>
        </w:rPr>
        <w:t>38.2.3</w:t>
      </w:r>
      <w:bookmarkStart w:id="92" w:name="_Hlk71469688"/>
      <w:r>
        <w:rPr>
          <w:rFonts w:eastAsia="宋体" w:hint="eastAsia"/>
        </w:rPr>
        <w:t>适用评定分离的政府采购项目，</w:t>
      </w:r>
      <w:r>
        <w:rPr>
          <w:rFonts w:ascii="宋体" w:eastAsia="宋体" w:hAnsi="宋体" w:hint="eastAsia"/>
          <w:szCs w:val="21"/>
        </w:rPr>
        <w:t>按照自定法确定中标供应商：自定法是指采购人组织定标委员会，由定标委员会在三家候选中标供应商中确定中标供应商。</w:t>
      </w:r>
      <w:bookmarkEnd w:id="91"/>
      <w:bookmarkEnd w:id="92"/>
    </w:p>
    <w:p>
      <w:pPr>
        <w:ind w:firstLine="470" w:firstLineChars="196"/>
        <w:rPr>
          <w:rFonts w:ascii="宋体" w:eastAsia="宋体" w:hAnsi="宋体"/>
          <w:szCs w:val="21"/>
        </w:rPr>
      </w:pPr>
      <w:r>
        <w:rPr>
          <w:rFonts w:ascii="宋体" w:eastAsia="宋体" w:hAnsi="宋体" w:hint="eastAsia"/>
          <w:szCs w:val="21"/>
        </w:rPr>
        <w:t>38.2.4政府采购代理机构</w:t>
      </w:r>
      <w:r>
        <w:rPr>
          <w:rFonts w:eastAsia="宋体" w:hint="eastAsia"/>
        </w:rPr>
        <w:t>应当自评审结束之日起两个工作日内将候选中标供应商名单及其投标文件、评审报告送交采购人</w:t>
      </w:r>
      <w:r>
        <w:rPr>
          <w:rFonts w:ascii="宋体" w:eastAsia="宋体" w:hAnsi="宋体" w:hint="eastAsia"/>
          <w:szCs w:val="21"/>
        </w:rPr>
        <w:t>。</w:t>
      </w:r>
      <w:r>
        <w:rPr>
          <w:rFonts w:eastAsia="宋体" w:hint="eastAsia"/>
        </w:rPr>
        <w:t>采购人应当安排专人对定标过程进行书面记录，形成定标报告，作为采购文件的组成部分存档，并及时将定标结果反馈政府采购代理机构。具体定标程序及相关要求以按照《深圳市财政局关于印发</w:t>
      </w:r>
      <w:r>
        <w:rPr>
          <w:rFonts w:ascii="宋体" w:eastAsia="宋体" w:hAnsi="宋体" w:hint="eastAsia"/>
        </w:rPr>
        <w:t>〈</w:t>
      </w:r>
      <w:r>
        <w:rPr>
          <w:rFonts w:eastAsia="宋体" w:hint="eastAsia"/>
        </w:rPr>
        <w:t>深圳市政府采购评标定标分离管理办法</w:t>
      </w:r>
      <w:r>
        <w:rPr>
          <w:rFonts w:ascii="宋体" w:eastAsia="宋体" w:hAnsi="宋体" w:hint="eastAsia"/>
        </w:rPr>
        <w:t>〉</w:t>
      </w:r>
      <w:r>
        <w:rPr>
          <w:rFonts w:eastAsia="宋体" w:hint="eastAsia"/>
        </w:rPr>
        <w:t>的通知》（深财规【</w:t>
      </w:r>
      <w:r>
        <w:rPr>
          <w:rFonts w:eastAsia="宋体"/>
        </w:rPr>
        <w:t>2020</w:t>
      </w:r>
      <w:r>
        <w:rPr>
          <w:rFonts w:eastAsia="宋体" w:hint="eastAsia"/>
        </w:rPr>
        <w:t>】</w:t>
      </w:r>
      <w:r>
        <w:rPr>
          <w:rFonts w:eastAsia="宋体"/>
        </w:rPr>
        <w:t>1</w:t>
      </w:r>
      <w:r>
        <w:rPr>
          <w:rFonts w:eastAsia="宋体" w:hint="eastAsia"/>
        </w:rPr>
        <w:t>号）执行。</w:t>
      </w:r>
    </w:p>
    <w:p>
      <w:pPr>
        <w:ind w:firstLine="470" w:firstLineChars="196"/>
        <w:rPr>
          <w:rFonts w:ascii="宋体" w:eastAsia="宋体" w:hAnsi="宋体"/>
          <w:szCs w:val="21"/>
        </w:rPr>
      </w:pPr>
      <w:r>
        <w:rPr>
          <w:rFonts w:ascii="宋体" w:eastAsia="宋体" w:hAnsi="宋体" w:hint="eastAsia"/>
          <w:szCs w:val="21"/>
        </w:rPr>
        <w:t>说明：采购人及投标供应商应按照上述方法提前做好相关准备。</w:t>
      </w:r>
    </w:p>
    <w:p>
      <w:pPr>
        <w:ind w:firstLine="470" w:firstLineChars="196"/>
        <w:rPr>
          <w:rFonts w:ascii="宋体" w:eastAsia="宋体" w:hAnsi="宋体"/>
          <w:szCs w:val="21"/>
        </w:rPr>
      </w:pPr>
      <w:r>
        <w:rPr>
          <w:rFonts w:ascii="宋体" w:eastAsia="宋体" w:hAnsi="宋体" w:hint="eastAsia"/>
          <w:szCs w:val="21"/>
        </w:rPr>
        <w:t>38.3专用条款另有规定的，按专用条款相关要求定标。</w:t>
      </w:r>
      <w:bookmarkEnd w:id="89"/>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39．编写评审报告</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40．中标公告</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40.1</w:t>
      </w:r>
      <w:bookmarkStart w:id="93" w:name="_Hlk72438709"/>
      <w:r>
        <w:rPr>
          <w:rFonts w:ascii="宋体" w:hAnsi="宋体" w:hint="eastAsia"/>
          <w:color w:val="000000" w:themeColor="text1"/>
          <w:szCs w:val="21"/>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93"/>
      <w:bookmarkStart w:id="94" w:name="_Hlk72438751"/>
      <w:r>
        <w:rPr>
          <w:rFonts w:ascii="宋体" w:hAnsi="宋体" w:hint="eastAsia"/>
          <w:color w:val="000000" w:themeColor="text1"/>
          <w:szCs w:val="21"/>
          <w14:textFill>
            <w14:solidFill>
              <w14:schemeClr w14:val="tx1"/>
            </w14:solidFill>
          </w14:textFill>
        </w:rPr>
        <w:t>供应商如对评审结果有异议，</w:t>
      </w:r>
      <w:r>
        <w:rPr>
          <w:rFonts w:ascii="宋体" w:hAnsi="宋体"/>
          <w:color w:val="000000" w:themeColor="text1"/>
          <w:szCs w:val="21"/>
          <w14:textFill>
            <w14:solidFill>
              <w14:schemeClr w14:val="tx1"/>
            </w14:solidFill>
          </w14:textFill>
        </w:rPr>
        <w:t>可在发布公示日期起</w:t>
      </w:r>
      <w:r>
        <w:rPr>
          <w:rFonts w:ascii="宋体" w:hAnsi="宋体" w:hint="eastAsia"/>
          <w:color w:val="000000" w:themeColor="text1"/>
          <w:szCs w:val="21"/>
          <w14:textFill>
            <w14:solidFill>
              <w14:schemeClr w14:val="tx1"/>
            </w14:solidFill>
          </w14:textFill>
        </w:rPr>
        <w:t>七</w:t>
      </w:r>
      <w:r>
        <w:rPr>
          <w:rFonts w:ascii="宋体" w:hAnsi="宋体"/>
          <w:color w:val="000000" w:themeColor="text1"/>
          <w:szCs w:val="21"/>
          <w14:textFill>
            <w14:solidFill>
              <w14:schemeClr w14:val="tx1"/>
            </w14:solidFill>
          </w14:textFill>
        </w:rPr>
        <w:t>个工作日内向</w:t>
      </w:r>
      <w:r>
        <w:rPr>
          <w:rFonts w:ascii="宋体" w:hAnsi="宋体" w:hint="eastAsia"/>
          <w:color w:val="000000" w:themeColor="text1"/>
          <w:szCs w:val="21"/>
          <w14:textFill>
            <w14:solidFill>
              <w14:schemeClr w14:val="tx1"/>
            </w14:solidFill>
          </w14:textFill>
        </w:rPr>
        <w:t>招标机构</w:t>
      </w:r>
      <w:r>
        <w:rPr>
          <w:rFonts w:ascii="宋体" w:hAnsi="宋体"/>
          <w:color w:val="000000" w:themeColor="text1"/>
          <w:szCs w:val="21"/>
          <w14:textFill>
            <w14:solidFill>
              <w14:schemeClr w14:val="tx1"/>
            </w14:solidFill>
          </w14:textFill>
        </w:rPr>
        <w:t>提出。电话：0755</w:t>
      </w:r>
      <w:r>
        <w:rPr>
          <w:rFonts w:ascii="宋体" w:hAnsi="宋体" w:hint="eastAsia"/>
          <w:color w:val="000000" w:themeColor="text1"/>
          <w:szCs w:val="21"/>
          <w14:textFill>
            <w14:solidFill>
              <w14:schemeClr w14:val="tx1"/>
            </w14:solidFill>
          </w14:textFill>
        </w:rPr>
        <w:t>-8388</w:t>
      </w:r>
      <w:r>
        <w:rPr>
          <w:rFonts w:ascii="宋体" w:hAnsi="宋体"/>
          <w:color w:val="000000" w:themeColor="text1"/>
          <w:szCs w:val="21"/>
          <w14:textFill>
            <w14:solidFill>
              <w14:schemeClr w14:val="tx1"/>
            </w14:solidFill>
          </w14:textFill>
        </w:rPr>
        <w:t>1111。</w:t>
      </w:r>
      <w:r>
        <w:rPr>
          <w:rFonts w:ascii="宋体" w:hAnsi="宋体" w:hint="eastAsia"/>
          <w:color w:val="000000" w:themeColor="text1"/>
          <w:szCs w:val="21"/>
          <w14:textFill>
            <w14:solidFill>
              <w14:schemeClr w14:val="tx1"/>
            </w14:solidFill>
          </w14:textFill>
        </w:rPr>
        <w:t>若在公示期内未提出质疑，则视为认同该评审结果。</w:t>
      </w:r>
    </w:p>
    <w:p>
      <w:pPr>
        <w:ind w:firstLine="470" w:firstLineChars="196"/>
        <w:rPr>
          <w:rFonts w:ascii="宋体" w:hAnsi="宋体"/>
          <w:color w:val="000000" w:themeColor="text1"/>
          <w:szCs w:val="21"/>
          <w14:textFill>
            <w14:solidFill>
              <w14:schemeClr w14:val="tx1"/>
            </w14:solidFill>
          </w14:textFill>
        </w:rPr>
      </w:pPr>
      <w:bookmarkEnd w:id="94"/>
      <w:r>
        <w:rPr>
          <w:rFonts w:ascii="宋体" w:hAnsi="宋体" w:hint="eastAsia"/>
          <w:color w:val="000000" w:themeColor="text1"/>
          <w:szCs w:val="21"/>
          <w14:textFill>
            <w14:solidFill>
              <w14:schemeClr w14:val="tx1"/>
            </w14:solidFill>
          </w14:textFill>
        </w:rPr>
        <w:t>40.2质疑、投诉供应商应保证质疑、投诉内容的真实性和可靠性，并承担相应的法律责任。</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41．中标通知书、招标代理服务费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41.1</w:t>
      </w:r>
      <w:bookmarkStart w:id="95" w:name="_Hlk72438863"/>
      <w:r>
        <w:rPr>
          <w:rFonts w:ascii="宋体" w:hAnsi="宋体"/>
          <w:color w:val="000000" w:themeColor="text1"/>
          <w:szCs w:val="21"/>
          <w14:textFill>
            <w14:solidFill>
              <w14:schemeClr w14:val="tx1"/>
            </w14:solidFill>
          </w14:textFill>
        </w:rPr>
        <w:t>中标公告公布以后无异常的情况下,中标供应商和采购人可自行在“深圳政府采购智慧平台（</w:t>
      </w:r>
      <w:r>
        <w:rPr>
          <w:rFonts w:ascii="宋体" w:hAnsi="宋体" w:hint="eastAsia"/>
          <w:color w:val="000000" w:themeColor="text1"/>
          <w:szCs w:val="21"/>
          <w14:textFill>
            <w14:solidFill>
              <w14:schemeClr w14:val="tx1"/>
            </w14:solidFill>
          </w14:textFill>
        </w:rPr>
        <w:t>http://zfcg.szggzy.com:8081/</w:t>
      </w:r>
      <w:r>
        <w:rPr>
          <w:rFonts w:ascii="宋体" w:hAnsi="宋体"/>
          <w:color w:val="000000" w:themeColor="text1"/>
          <w:szCs w:val="21"/>
          <w14:textFill>
            <w14:solidFill>
              <w14:schemeClr w14:val="tx1"/>
            </w14:solidFill>
          </w14:textFill>
        </w:rPr>
        <w:t>）”上打印</w:t>
      </w:r>
      <w:r>
        <w:rPr>
          <w:rFonts w:ascii="宋体" w:hAnsi="宋体"/>
          <w:bCs/>
          <w:color w:val="000000" w:themeColor="text1"/>
          <w:szCs w:val="21"/>
          <w14:textFill>
            <w14:solidFill>
              <w14:schemeClr w14:val="tx1"/>
            </w14:solidFill>
          </w14:textFill>
        </w:rPr>
        <w:t>《数字中标通知书》</w:t>
      </w:r>
      <w:r>
        <w:rPr>
          <w:rFonts w:ascii="宋体" w:hAnsi="宋体"/>
          <w:b/>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咨询电话：</w:t>
      </w:r>
      <w:r>
        <w:rPr>
          <w:rFonts w:ascii="宋体" w:hAnsi="宋体"/>
          <w:b/>
          <w:bCs/>
          <w:color w:val="000000" w:themeColor="text1"/>
          <w:szCs w:val="21"/>
          <w14:textFill>
            <w14:solidFill>
              <w14:schemeClr w14:val="tx1"/>
            </w14:solidFill>
          </w14:textFill>
        </w:rPr>
        <w:t>0755-83881111</w:t>
      </w:r>
      <w:r>
        <w:rPr>
          <w:rFonts w:ascii="宋体" w:eastAsia="宋体" w:hAnsi="宋体" w:cs="宋体" w:hint="eastAsia"/>
          <w:b/>
          <w:bCs/>
          <w:color w:val="000000" w:themeColor="text1"/>
          <w:szCs w:val="21"/>
          <w14:textFill>
            <w14:solidFill>
              <w14:schemeClr w14:val="tx1"/>
            </w14:solidFill>
          </w14:textFill>
        </w:rPr>
        <w:t>、8</w:t>
      </w:r>
      <w:r>
        <w:rPr>
          <w:rFonts w:ascii="宋体" w:eastAsia="宋体" w:hAnsi="宋体" w:cs="宋体"/>
          <w:b/>
          <w:bCs/>
          <w:color w:val="000000" w:themeColor="text1"/>
          <w:szCs w:val="21"/>
          <w14:textFill>
            <w14:solidFill>
              <w14:schemeClr w14:val="tx1"/>
            </w14:solidFill>
          </w14:textFill>
        </w:rPr>
        <w:t>3881995</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或</w:t>
      </w:r>
      <w:r>
        <w:rPr>
          <w:rFonts w:ascii="宋体" w:hAnsi="宋体" w:hint="eastAsia"/>
          <w:szCs w:val="21"/>
        </w:rPr>
        <w:t>中标人凭单位证明和本人身份证到友和保险经纪有限公司领取《中标通知书》</w:t>
      </w:r>
      <w:r>
        <w:rPr>
          <w:rFonts w:ascii="宋体" w:hAnsi="宋体"/>
          <w:color w:val="000000" w:themeColor="text1"/>
          <w:szCs w:val="21"/>
          <w14:textFill>
            <w14:solidFill>
              <w14:schemeClr w14:val="tx1"/>
            </w14:solidFill>
          </w14:textFill>
        </w:rPr>
        <w:t>。</w:t>
      </w:r>
      <w:bookmarkEnd w:id="95"/>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中标通知书是合同的重要组成部分。</w:t>
      </w:r>
    </w:p>
    <w:p>
      <w:pPr>
        <w:ind w:firstLine="470" w:firstLineChars="196"/>
        <w:rPr>
          <w:rFonts w:ascii="宋体" w:hAnsi="宋体"/>
          <w:color w:val="000000" w:themeColor="text1"/>
          <w:szCs w:val="21"/>
          <w14:textFill>
            <w14:solidFill>
              <w14:schemeClr w14:val="tx1"/>
            </w14:solidFill>
          </w14:textFill>
        </w:rPr>
      </w:pPr>
      <w:bookmarkStart w:id="96" w:name="_Hlk71407340"/>
      <w:r>
        <w:rPr>
          <w:rFonts w:ascii="宋体" w:hAnsi="宋体" w:hint="eastAsia"/>
          <w:color w:val="000000" w:themeColor="text1"/>
          <w:szCs w:val="21"/>
          <w14:textFill>
            <w14:solidFill>
              <w14:schemeClr w14:val="tx1"/>
            </w14:solidFill>
          </w14:textFill>
        </w:rPr>
        <w:t>41.3因质疑投诉或其它原因导致项目结果变更或采购终止的，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有权吊销中标通知书。</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41.4.1代理费由中标人支付，代理费收费标准按《深圳市财政委员会关于规范深圳市社会采购代理机构管理有关事项的补充通知》（深财购〔2018〕27号）执行，收费标准如下表所列。招标代理服务费以中标金额为基数</w:t>
      </w:r>
      <w:r>
        <w:rPr>
          <w:rFonts w:ascii="宋体" w:eastAsia="宋体" w:hAnsi="宋体" w:cs="宋体" w:hint="eastAsia"/>
          <w:color w:val="000000" w:themeColor="text1"/>
          <w:szCs w:val="21"/>
          <w14:textFill>
            <w14:solidFill>
              <w14:schemeClr w14:val="tx1"/>
            </w14:solidFill>
          </w14:textFill>
        </w:rPr>
        <w:t>，按差额定率累进法计算下浮40%收取，</w:t>
      </w:r>
      <w:r>
        <w:rPr>
          <w:rFonts w:ascii="宋体" w:hAnsi="宋体" w:hint="eastAsia"/>
          <w:color w:val="000000" w:themeColor="text1"/>
          <w:szCs w:val="21"/>
          <w14:textFill>
            <w14:solidFill>
              <w14:schemeClr w14:val="tx1"/>
            </w14:solidFill>
          </w14:textFill>
        </w:rPr>
        <w:t>不足人民币</w:t>
      </w:r>
      <w:r>
        <w:rPr>
          <w:rFonts w:ascii="宋体" w:eastAsia="宋体" w:hAnsi="宋体" w:cs="宋体" w:hint="eastAsia"/>
          <w:color w:val="000000" w:themeColor="text1"/>
          <w:szCs w:val="21"/>
          <w14:textFill>
            <w14:solidFill>
              <w14:schemeClr w14:val="tx1"/>
            </w14:solidFill>
          </w14:textFill>
        </w:rPr>
        <w:t>叁</w:t>
      </w:r>
      <w:r>
        <w:rPr>
          <w:rFonts w:ascii="宋体" w:hAnsi="宋体" w:hint="eastAsia"/>
          <w:color w:val="000000" w:themeColor="text1"/>
          <w:szCs w:val="21"/>
          <w14:textFill>
            <w14:solidFill>
              <w14:schemeClr w14:val="tx1"/>
            </w14:solidFill>
          </w14:textFill>
        </w:rPr>
        <w:t>仟元的按照固定额</w:t>
      </w:r>
      <w:r>
        <w:rPr>
          <w:rFonts w:ascii="宋体" w:eastAsia="宋体" w:hAnsi="宋体" w:cs="宋体" w:hint="eastAsia"/>
          <w:color w:val="000000" w:themeColor="text1"/>
          <w:szCs w:val="21"/>
          <w14:textFill>
            <w14:solidFill>
              <w14:schemeClr w14:val="tx1"/>
            </w14:solidFill>
          </w14:textFill>
        </w:rPr>
        <w:t>叁</w:t>
      </w:r>
      <w:r>
        <w:rPr>
          <w:rFonts w:ascii="宋体" w:hAnsi="宋体" w:hint="eastAsia"/>
          <w:color w:val="000000" w:themeColor="text1"/>
          <w:szCs w:val="21"/>
          <w14:textFill>
            <w14:solidFill>
              <w14:schemeClr w14:val="tx1"/>
            </w14:solidFill>
          </w14:textFill>
        </w:rPr>
        <w:t>仟元收取。具体计取费率标准如下表所示：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hAnsi="宋体"/>
                <w:szCs w:val="21"/>
              </w:rPr>
            </w:pPr>
            <w:r>
              <w:rPr>
                <w:rFonts w:ascii="宋体" w:hAnsi="宋体" w:hint="eastAsia"/>
                <w:szCs w:val="21"/>
              </w:rPr>
              <w:t>服务类型</w:t>
            </w:r>
          </w:p>
          <w:p>
            <w:pPr>
              <w:pStyle w:val="NormalIndent"/>
              <w:ind w:firstLine="482"/>
              <w:jc w:val="both"/>
              <w:rPr>
                <w:rFonts w:ascii="宋体" w:hAnsi="宋体"/>
                <w:szCs w:val="21"/>
              </w:rPr>
            </w:pPr>
            <w:r>
              <w:rPr>
                <w:rFonts w:ascii="宋体" w:hAnsi="宋体" w:hint="eastAsia"/>
                <w:szCs w:val="21"/>
              </w:rPr>
              <w:t>中标金额</w:t>
            </w:r>
            <w:r>
              <w:rPr>
                <w:rFonts w:ascii="宋体" w:hAnsi="宋体"/>
                <w:szCs w:val="21"/>
              </w:rPr>
              <w:t>(</w:t>
            </w:r>
            <w:r>
              <w:rPr>
                <w:rFonts w:ascii="宋体" w:hAnsi="宋体" w:hint="eastAsia"/>
                <w:szCs w:val="21"/>
              </w:rPr>
              <w:t>万元</w:t>
            </w:r>
            <w:r>
              <w:rPr>
                <w:rFonts w:ascii="宋体" w:hAnsi="宋体"/>
                <w:szCs w:val="21"/>
              </w:rPr>
              <w:t>)</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货物招标</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服务招标</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w:t>
            </w:r>
            <w:r>
              <w:rPr>
                <w:rFonts w:ascii="宋体" w:hAnsi="宋体" w:hint="eastAsia"/>
                <w:szCs w:val="21"/>
              </w:rPr>
              <w:t>以下</w:t>
            </w:r>
          </w:p>
        </w:tc>
        <w:tc>
          <w:tcPr>
            <w:tcW w:w="1788" w:type="dxa"/>
          </w:tcPr>
          <w:p>
            <w:pPr>
              <w:spacing w:line="360" w:lineRule="auto"/>
              <w:jc w:val="center"/>
              <w:rPr>
                <w:rFonts w:ascii="宋体" w:hAnsi="宋体"/>
              </w:rPr>
            </w:pPr>
            <w:r>
              <w:rPr>
                <w:rFonts w:ascii="宋体" w:hAnsi="宋体"/>
              </w:rPr>
              <w:t>1.50%</w:t>
            </w:r>
          </w:p>
        </w:tc>
        <w:tc>
          <w:tcPr>
            <w:tcW w:w="1788" w:type="dxa"/>
          </w:tcPr>
          <w:p>
            <w:pPr>
              <w:spacing w:line="360" w:lineRule="auto"/>
              <w:jc w:val="center"/>
              <w:rPr>
                <w:rFonts w:ascii="宋体" w:hAnsi="宋体"/>
              </w:rPr>
            </w:pPr>
            <w:r>
              <w:rPr>
                <w:rFonts w:ascii="宋体" w:hAnsi="宋体"/>
              </w:rPr>
              <w:t>1.50%</w:t>
            </w:r>
          </w:p>
        </w:tc>
        <w:tc>
          <w:tcPr>
            <w:tcW w:w="1788" w:type="dxa"/>
          </w:tcPr>
          <w:p>
            <w:pPr>
              <w:spacing w:line="360" w:lineRule="auto"/>
              <w:jc w:val="center"/>
              <w:rPr>
                <w:rFonts w:ascii="宋体" w:hAnsi="宋体"/>
              </w:rPr>
            </w:pPr>
            <w:r>
              <w:rPr>
                <w:rFonts w:ascii="宋体" w:hAnsi="宋体"/>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100-500</w:t>
            </w:r>
          </w:p>
        </w:tc>
        <w:tc>
          <w:tcPr>
            <w:tcW w:w="1788" w:type="dxa"/>
          </w:tcPr>
          <w:p>
            <w:pPr>
              <w:spacing w:line="360" w:lineRule="auto"/>
              <w:jc w:val="center"/>
              <w:rPr>
                <w:rFonts w:ascii="宋体" w:hAnsi="宋体"/>
              </w:rPr>
            </w:pPr>
            <w:r>
              <w:rPr>
                <w:rFonts w:ascii="宋体" w:hAnsi="宋体"/>
              </w:rPr>
              <w:t>1.10%</w:t>
            </w:r>
          </w:p>
        </w:tc>
        <w:tc>
          <w:tcPr>
            <w:tcW w:w="1788" w:type="dxa"/>
          </w:tcPr>
          <w:p>
            <w:pPr>
              <w:spacing w:line="360" w:lineRule="auto"/>
              <w:jc w:val="center"/>
              <w:rPr>
                <w:rFonts w:ascii="宋体" w:hAnsi="宋体"/>
              </w:rPr>
            </w:pPr>
            <w:r>
              <w:rPr>
                <w:rFonts w:ascii="宋体" w:hAnsi="宋体"/>
              </w:rPr>
              <w:t>0.80%</w:t>
            </w:r>
          </w:p>
        </w:tc>
        <w:tc>
          <w:tcPr>
            <w:tcW w:w="1788" w:type="dxa"/>
          </w:tcPr>
          <w:p>
            <w:pPr>
              <w:spacing w:line="360" w:lineRule="auto"/>
              <w:jc w:val="center"/>
              <w:rPr>
                <w:rFonts w:ascii="宋体" w:hAnsi="宋体"/>
              </w:rPr>
            </w:pPr>
            <w:r>
              <w:rPr>
                <w:rFonts w:ascii="宋体" w:hAnsi="宋体"/>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500-1000</w:t>
            </w:r>
          </w:p>
        </w:tc>
        <w:tc>
          <w:tcPr>
            <w:tcW w:w="1788" w:type="dxa"/>
          </w:tcPr>
          <w:p>
            <w:pPr>
              <w:spacing w:line="360" w:lineRule="auto"/>
              <w:jc w:val="center"/>
              <w:rPr>
                <w:rFonts w:ascii="宋体" w:hAnsi="宋体"/>
              </w:rPr>
            </w:pPr>
            <w:r>
              <w:rPr>
                <w:rFonts w:ascii="宋体" w:hAnsi="宋体"/>
              </w:rPr>
              <w:t>0.80%</w:t>
            </w:r>
          </w:p>
        </w:tc>
        <w:tc>
          <w:tcPr>
            <w:tcW w:w="1788" w:type="dxa"/>
          </w:tcPr>
          <w:p>
            <w:pPr>
              <w:spacing w:line="360" w:lineRule="auto"/>
              <w:jc w:val="center"/>
              <w:rPr>
                <w:rFonts w:ascii="宋体" w:hAnsi="宋体"/>
              </w:rPr>
            </w:pPr>
            <w:r>
              <w:rPr>
                <w:rFonts w:ascii="宋体" w:hAnsi="宋体"/>
              </w:rPr>
              <w:t>0.45%</w:t>
            </w:r>
          </w:p>
        </w:tc>
        <w:tc>
          <w:tcPr>
            <w:tcW w:w="1788" w:type="dxa"/>
          </w:tcPr>
          <w:p>
            <w:pPr>
              <w:spacing w:line="360" w:lineRule="auto"/>
              <w:jc w:val="center"/>
              <w:rPr>
                <w:rFonts w:ascii="宋体" w:hAnsi="宋体"/>
              </w:rPr>
            </w:pPr>
            <w:r>
              <w:rPr>
                <w:rFonts w:ascii="宋体" w:hAnsi="宋体"/>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1000-5000</w:t>
            </w:r>
          </w:p>
        </w:tc>
        <w:tc>
          <w:tcPr>
            <w:tcW w:w="1788" w:type="dxa"/>
          </w:tcPr>
          <w:p>
            <w:pPr>
              <w:spacing w:line="360" w:lineRule="auto"/>
              <w:jc w:val="center"/>
              <w:rPr>
                <w:rFonts w:ascii="宋体" w:hAnsi="宋体"/>
              </w:rPr>
            </w:pPr>
            <w:r>
              <w:rPr>
                <w:rFonts w:ascii="宋体" w:hAnsi="宋体"/>
              </w:rPr>
              <w:t>0.50%</w:t>
            </w:r>
          </w:p>
        </w:tc>
        <w:tc>
          <w:tcPr>
            <w:tcW w:w="1788" w:type="dxa"/>
          </w:tcPr>
          <w:p>
            <w:pPr>
              <w:spacing w:line="360" w:lineRule="auto"/>
              <w:jc w:val="center"/>
              <w:rPr>
                <w:rFonts w:ascii="宋体" w:hAnsi="宋体"/>
              </w:rPr>
            </w:pPr>
            <w:r>
              <w:rPr>
                <w:rFonts w:ascii="宋体" w:hAnsi="宋体"/>
              </w:rPr>
              <w:t>0.25%</w:t>
            </w:r>
          </w:p>
        </w:tc>
        <w:tc>
          <w:tcPr>
            <w:tcW w:w="1788" w:type="dxa"/>
          </w:tcPr>
          <w:p>
            <w:pPr>
              <w:spacing w:line="360" w:lineRule="auto"/>
              <w:jc w:val="center"/>
              <w:rPr>
                <w:rFonts w:ascii="宋体" w:hAnsi="宋体"/>
              </w:rPr>
            </w:pPr>
            <w:r>
              <w:rPr>
                <w:rFonts w:ascii="宋体" w:hAnsi="宋体"/>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5000-10000</w:t>
            </w:r>
          </w:p>
        </w:tc>
        <w:tc>
          <w:tcPr>
            <w:tcW w:w="1788" w:type="dxa"/>
          </w:tcPr>
          <w:p>
            <w:pPr>
              <w:spacing w:line="360" w:lineRule="auto"/>
              <w:jc w:val="center"/>
              <w:rPr>
                <w:rFonts w:ascii="宋体" w:hAnsi="宋体"/>
              </w:rPr>
            </w:pPr>
            <w:r>
              <w:rPr>
                <w:rFonts w:ascii="宋体" w:hAnsi="宋体"/>
              </w:rPr>
              <w:t>0.25%</w:t>
            </w:r>
          </w:p>
        </w:tc>
        <w:tc>
          <w:tcPr>
            <w:tcW w:w="1788" w:type="dxa"/>
          </w:tcPr>
          <w:p>
            <w:pPr>
              <w:spacing w:line="360" w:lineRule="auto"/>
              <w:jc w:val="center"/>
              <w:rPr>
                <w:rFonts w:ascii="宋体" w:hAnsi="宋体"/>
              </w:rPr>
            </w:pPr>
            <w:r>
              <w:rPr>
                <w:rFonts w:ascii="宋体" w:hAnsi="宋体"/>
              </w:rPr>
              <w:t>0.10%</w:t>
            </w:r>
          </w:p>
        </w:tc>
        <w:tc>
          <w:tcPr>
            <w:tcW w:w="1788" w:type="dxa"/>
          </w:tcPr>
          <w:p>
            <w:pPr>
              <w:spacing w:line="360" w:lineRule="auto"/>
              <w:jc w:val="center"/>
              <w:rPr>
                <w:rFonts w:ascii="宋体" w:hAnsi="宋体"/>
              </w:rPr>
            </w:pPr>
            <w:r>
              <w:rPr>
                <w:rFonts w:ascii="宋体" w:hAnsi="宋体"/>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10000-100000</w:t>
            </w:r>
          </w:p>
        </w:tc>
        <w:tc>
          <w:tcPr>
            <w:tcW w:w="1788" w:type="dxa"/>
          </w:tcPr>
          <w:p>
            <w:pPr>
              <w:spacing w:line="360" w:lineRule="auto"/>
              <w:jc w:val="center"/>
              <w:rPr>
                <w:rFonts w:ascii="宋体" w:hAnsi="宋体"/>
              </w:rPr>
            </w:pPr>
            <w:r>
              <w:rPr>
                <w:rFonts w:ascii="宋体" w:hAnsi="宋体"/>
              </w:rPr>
              <w:t>0.05%</w:t>
            </w:r>
          </w:p>
        </w:tc>
        <w:tc>
          <w:tcPr>
            <w:tcW w:w="1788" w:type="dxa"/>
          </w:tcPr>
          <w:p>
            <w:pPr>
              <w:spacing w:line="360" w:lineRule="auto"/>
              <w:jc w:val="center"/>
              <w:rPr>
                <w:rFonts w:ascii="宋体" w:hAnsi="宋体"/>
              </w:rPr>
            </w:pPr>
            <w:r>
              <w:rPr>
                <w:rFonts w:ascii="宋体" w:hAnsi="宋体"/>
              </w:rPr>
              <w:t>0.05%</w:t>
            </w:r>
          </w:p>
        </w:tc>
        <w:tc>
          <w:tcPr>
            <w:tcW w:w="1788" w:type="dxa"/>
          </w:tcPr>
          <w:p>
            <w:pPr>
              <w:spacing w:line="360" w:lineRule="auto"/>
              <w:jc w:val="center"/>
              <w:rPr>
                <w:rFonts w:ascii="宋体" w:hAnsi="宋体"/>
              </w:rPr>
            </w:pPr>
            <w:r>
              <w:rPr>
                <w:rFonts w:ascii="宋体" w:hAnsi="宋体"/>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1000000</w:t>
            </w:r>
            <w:r>
              <w:rPr>
                <w:rFonts w:ascii="宋体" w:hAnsi="宋体" w:hint="eastAsia"/>
                <w:szCs w:val="21"/>
              </w:rPr>
              <w:t>以上</w:t>
            </w:r>
          </w:p>
        </w:tc>
        <w:tc>
          <w:tcPr>
            <w:tcW w:w="1788" w:type="dxa"/>
          </w:tcPr>
          <w:p>
            <w:pPr>
              <w:spacing w:line="360" w:lineRule="auto"/>
              <w:jc w:val="center"/>
              <w:rPr>
                <w:rFonts w:ascii="宋体" w:hAnsi="宋体"/>
              </w:rPr>
            </w:pPr>
            <w:r>
              <w:rPr>
                <w:rFonts w:ascii="宋体" w:hAnsi="宋体"/>
              </w:rPr>
              <w:t>0.01%</w:t>
            </w:r>
          </w:p>
        </w:tc>
        <w:tc>
          <w:tcPr>
            <w:tcW w:w="1788" w:type="dxa"/>
          </w:tcPr>
          <w:p>
            <w:pPr>
              <w:spacing w:line="360" w:lineRule="auto"/>
              <w:jc w:val="center"/>
              <w:rPr>
                <w:rFonts w:ascii="宋体" w:hAnsi="宋体"/>
              </w:rPr>
            </w:pPr>
            <w:r>
              <w:rPr>
                <w:rFonts w:ascii="宋体" w:hAnsi="宋体"/>
              </w:rPr>
              <w:t>0.01%</w:t>
            </w:r>
          </w:p>
        </w:tc>
        <w:tc>
          <w:tcPr>
            <w:tcW w:w="1788" w:type="dxa"/>
          </w:tcPr>
          <w:p>
            <w:pPr>
              <w:spacing w:line="360" w:lineRule="auto"/>
              <w:jc w:val="center"/>
              <w:rPr>
                <w:rFonts w:ascii="宋体" w:hAnsi="宋体"/>
              </w:rPr>
            </w:pPr>
            <w:r>
              <w:rPr>
                <w:rFonts w:ascii="宋体" w:hAnsi="宋体"/>
              </w:rPr>
              <w:t>0.01%</w:t>
            </w:r>
          </w:p>
        </w:tc>
      </w:tr>
    </w:tbl>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例如：某服务招标代理业务中标金额为600万元，计算招标代理服务收费额如下：</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100万元×1.5%=1.5万元</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（500-100）万元×0.8%=3.2万元</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（600-500）万元×0.45%=0.45万元</w:t>
      </w:r>
    </w:p>
    <w:p>
      <w:pPr>
        <w:ind w:firstLine="470" w:firstLineChars="196"/>
        <w:rPr>
          <w:rFonts w:ascii="宋体" w:eastAsia="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合计收费=1.5+3.2+0.45=5.15万元：</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中标人须在中标公告公示期结束后，领取《中标通知书》前，向招标代理机构缴纳中标服务费。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41.4.2 招标代理服务费以转账、现金形式交付。</w:t>
      </w:r>
    </w:p>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96"/>
      <w:r>
        <w:rPr>
          <w:rFonts w:hint="eastAsia"/>
          <w:color w:val="000000" w:themeColor="text1"/>
          <w:sz w:val="28"/>
          <w:szCs w:val="28"/>
          <w14:textFill>
            <w14:solidFill>
              <w14:schemeClr w14:val="tx1"/>
            </w14:solidFill>
          </w14:textFill>
        </w:rPr>
        <w:t>公开招标失败的后续处理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42．公开招标失败的处理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szCs w:val="21"/>
          <w14:textFill>
            <w14:solidFill>
              <w14:schemeClr w14:val="tx1"/>
            </w14:solidFill>
          </w14:textFill>
        </w:rPr>
        <w:t>42.1本项目公开招标过程中若由于投标截止后</w:t>
      </w:r>
      <w:r>
        <w:rPr>
          <w:rFonts w:ascii="宋体" w:hAnsi="宋体" w:hint="eastAsia"/>
          <w:color w:val="000000" w:themeColor="text1"/>
          <w14:textFill>
            <w14:solidFill>
              <w14:schemeClr w14:val="tx1"/>
            </w14:solidFill>
          </w14:textFill>
        </w:rPr>
        <w:t>实际递交</w:t>
      </w:r>
      <w:r>
        <w:rPr>
          <w:rFonts w:ascii="宋体" w:hAnsi="宋体"/>
          <w:color w:val="000000" w:themeColor="text1"/>
          <w14:textFill>
            <w14:solidFill>
              <w14:schemeClr w14:val="tx1"/>
            </w14:solidFill>
          </w14:textFill>
        </w:rPr>
        <w:t>投标</w:t>
      </w:r>
      <w:r>
        <w:rPr>
          <w:rFonts w:ascii="宋体" w:hAnsi="宋体" w:hint="eastAsia"/>
          <w:color w:val="000000" w:themeColor="text1"/>
          <w14:textFill>
            <w14:solidFill>
              <w14:schemeClr w14:val="tx1"/>
            </w14:solidFill>
          </w14:textFill>
        </w:rPr>
        <w:t>文件的供应商数量不足、经</w:t>
      </w:r>
      <w:r>
        <w:rPr>
          <w:rFonts w:ascii="宋体" w:hAnsi="宋体" w:hint="eastAsia"/>
          <w:color w:val="000000" w:themeColor="text1"/>
          <w:szCs w:val="21"/>
          <w14:textFill>
            <w14:solidFill>
              <w14:schemeClr w14:val="tx1"/>
            </w14:solidFill>
          </w14:textFill>
        </w:rPr>
        <w:t>评审委员会</w:t>
      </w:r>
      <w:r>
        <w:rPr>
          <w:rFonts w:ascii="宋体" w:hAnsi="宋体" w:hint="eastAsia"/>
          <w:color w:val="000000" w:themeColor="text1"/>
          <w14:textFill>
            <w14:solidFill>
              <w14:schemeClr w14:val="tx1"/>
            </w14:solidFill>
          </w14:textFill>
        </w:rPr>
        <w:t>评审对招标文件作实质响应的供应商不足等原因造成公开招标失败，可由</w:t>
      </w:r>
      <w:r>
        <w:rPr>
          <w:rFonts w:ascii="宋体" w:eastAsia="宋体" w:hAnsi="宋体" w:cs="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重新组织采购。</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42.3重新组织采购有以下两种组织形式：</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（1）由</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重新组织公开招标；</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42.4公开招标失败的采购项目重新组织公开招标，由</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重新按公开招标流程组织采购活动。</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Start w:id="97" w:name="_Hlk72439043"/>
      <w:r>
        <w:rPr>
          <w:rFonts w:hint="eastAsia"/>
          <w:color w:val="000000" w:themeColor="text1"/>
          <w:sz w:val="28"/>
          <w:szCs w:val="28"/>
          <w14:textFill>
            <w14:solidFill>
              <w14:schemeClr w14:val="tx1"/>
            </w14:solidFill>
          </w14:textFill>
        </w:rPr>
        <w:t>合同的授予与备案</w:t>
      </w:r>
      <w:bookmarkEnd w:id="97"/>
    </w:p>
    <w:p>
      <w:pPr>
        <w:rPr>
          <w:rFonts w:ascii="黑体" w:eastAsia="黑体" w:hAnsi="宋体"/>
          <w:color w:val="000000" w:themeColor="text1"/>
          <w14:textFill>
            <w14:solidFill>
              <w14:schemeClr w14:val="tx1"/>
            </w14:solidFill>
          </w14:textFill>
        </w:rPr>
      </w:pPr>
      <w:bookmarkStart w:id="98" w:name="_Toc73517679"/>
      <w:bookmarkStart w:id="99" w:name="_Toc100052408"/>
      <w:bookmarkStart w:id="100" w:name="_Toc73521586"/>
      <w:bookmarkStart w:id="101" w:name="_Toc73518157"/>
      <w:bookmarkStart w:id="102" w:name="_Toc73521674"/>
      <w:bookmarkStart w:id="103" w:name="_Hlk72439088"/>
      <w:r>
        <w:rPr>
          <w:rFonts w:ascii="黑体" w:eastAsia="黑体" w:hAnsi="宋体" w:hint="eastAsia"/>
          <w:color w:val="000000" w:themeColor="text1"/>
          <w14:textFill>
            <w14:solidFill>
              <w14:schemeClr w14:val="tx1"/>
            </w14:solidFill>
          </w14:textFill>
        </w:rPr>
        <w:t>43．合同授予标准</w:t>
      </w:r>
      <w:bookmarkEnd w:id="98"/>
      <w:bookmarkEnd w:id="99"/>
      <w:bookmarkEnd w:id="100"/>
      <w:bookmarkEnd w:id="101"/>
      <w:bookmarkEnd w:id="102"/>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本项目的合同将授予经本招标文件规定评审确定的中标供应商。</w:t>
      </w:r>
    </w:p>
    <w:p>
      <w:pPr>
        <w:rPr>
          <w:rFonts w:ascii="黑体" w:eastAsia="黑体" w:hAnsi="宋体"/>
          <w:color w:val="000000" w:themeColor="text1"/>
          <w14:textFill>
            <w14:solidFill>
              <w14:schemeClr w14:val="tx1"/>
            </w14:solidFill>
          </w14:textFill>
        </w:rPr>
      </w:pPr>
      <w:bookmarkStart w:id="104" w:name="_Toc73517680"/>
      <w:bookmarkStart w:id="105" w:name="_Toc73518158"/>
      <w:bookmarkStart w:id="106" w:name="_Toc73521587"/>
      <w:bookmarkStart w:id="107" w:name="_Toc73521675"/>
      <w:bookmarkStart w:id="108" w:name="_Toc100052409"/>
      <w:r>
        <w:rPr>
          <w:rFonts w:ascii="黑体" w:eastAsia="黑体" w:hAnsi="宋体" w:hint="eastAsia"/>
          <w:color w:val="000000" w:themeColor="text1"/>
          <w14:textFill>
            <w14:solidFill>
              <w14:schemeClr w14:val="tx1"/>
            </w14:solidFill>
          </w14:textFill>
        </w:rPr>
        <w:t>44．</w:t>
      </w:r>
      <w:bookmarkEnd w:id="104"/>
      <w:bookmarkEnd w:id="105"/>
      <w:bookmarkEnd w:id="106"/>
      <w:bookmarkEnd w:id="107"/>
      <w:bookmarkEnd w:id="108"/>
      <w:r>
        <w:rPr>
          <w:rFonts w:ascii="黑体" w:eastAsia="黑体" w:hAnsi="宋体" w:hint="eastAsia"/>
          <w:color w:val="000000" w:themeColor="text1"/>
          <w14:textFill>
            <w14:solidFill>
              <w14:schemeClr w14:val="tx1"/>
            </w14:solidFill>
          </w14:textFill>
        </w:rPr>
        <w:t>接受和拒绝任何或所有投标的权力</w:t>
      </w:r>
    </w:p>
    <w:p>
      <w:pPr>
        <w:ind w:firstLine="470" w:firstLineChars="196"/>
        <w:rPr>
          <w:rFonts w:ascii="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color w:val="000000" w:themeColor="text1"/>
          <w14:textFill>
            <w14:solidFill>
              <w14:schemeClr w14:val="tx1"/>
            </w14:solidFill>
          </w14:textFill>
        </w:rPr>
      </w:pPr>
      <w:bookmarkStart w:id="109" w:name="_Toc73518160"/>
      <w:bookmarkStart w:id="110" w:name="_Toc100052410"/>
      <w:bookmarkStart w:id="111" w:name="_Toc73517682"/>
      <w:bookmarkStart w:id="112" w:name="_Toc73521589"/>
      <w:bookmarkStart w:id="113" w:name="_Toc73521677"/>
      <w:r>
        <w:rPr>
          <w:rFonts w:ascii="黑体" w:eastAsia="黑体" w:hAnsi="宋体" w:hint="eastAsia"/>
          <w:color w:val="000000" w:themeColor="text1"/>
          <w14:textFill>
            <w14:solidFill>
              <w14:schemeClr w14:val="tx1"/>
            </w14:solidFill>
          </w14:textFill>
        </w:rPr>
        <w:t>45．合同的签订</w:t>
      </w:r>
      <w:bookmarkEnd w:id="109"/>
      <w:bookmarkEnd w:id="110"/>
      <w:bookmarkEnd w:id="111"/>
      <w:bookmarkEnd w:id="112"/>
      <w:bookmarkEnd w:id="113"/>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45.2中标人如不按本通用条款第45</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款的规定与采购人签订合同，</w:t>
      </w:r>
      <w:r>
        <w:rPr>
          <w:rFonts w:ascii="宋体" w:hAnsi="宋体" w:cs="宋体"/>
          <w:color w:val="000000" w:themeColor="text1"/>
          <w:szCs w:val="21"/>
          <w14:textFill>
            <w14:solidFill>
              <w14:schemeClr w14:val="tx1"/>
            </w14:solidFill>
          </w14:textFill>
        </w:rPr>
        <w:t>情节严重的，由</w:t>
      </w:r>
      <w:r>
        <w:rPr>
          <w:rFonts w:ascii="宋体" w:hAnsi="宋体" w:cs="宋体" w:hint="eastAsia"/>
          <w:color w:val="000000" w:themeColor="text1"/>
          <w:szCs w:val="21"/>
          <w14:textFill>
            <w14:solidFill>
              <w14:schemeClr w14:val="tx1"/>
            </w14:solidFill>
          </w14:textFill>
        </w:rPr>
        <w:t>同级财政</w:t>
      </w:r>
      <w:r>
        <w:rPr>
          <w:rFonts w:ascii="宋体" w:hAnsi="宋体" w:cs="宋体"/>
          <w:color w:val="000000" w:themeColor="text1"/>
          <w:szCs w:val="21"/>
          <w14:textFill>
            <w14:solidFill>
              <w14:schemeClr w14:val="tx1"/>
            </w14:solidFill>
          </w14:textFill>
        </w:rPr>
        <w:t>部门记入供应商诚信档案，予以通报</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45.3中标人应当按照合同约定履行义务，完成中标项目，不得将中标项目转让（转包）给他人。</w:t>
      </w:r>
    </w:p>
    <w:p>
      <w:pPr>
        <w:rPr>
          <w:rFonts w:ascii="黑体" w:eastAsia="黑体" w:hAnsi="宋体"/>
          <w:color w:val="000000" w:themeColor="text1"/>
          <w14:textFill>
            <w14:solidFill>
              <w14:schemeClr w14:val="tx1"/>
            </w14:solidFill>
          </w14:textFill>
        </w:rPr>
      </w:pPr>
      <w:bookmarkStart w:id="114" w:name="_Toc100052411"/>
      <w:bookmarkStart w:id="115" w:name="_Toc73517683"/>
      <w:bookmarkStart w:id="116" w:name="_Toc73521678"/>
      <w:bookmarkStart w:id="117" w:name="_Toc73518161"/>
      <w:bookmarkStart w:id="118" w:name="_Toc73521590"/>
      <w:r>
        <w:rPr>
          <w:rFonts w:ascii="黑体" w:eastAsia="黑体" w:hAnsi="宋体" w:hint="eastAsia"/>
          <w:color w:val="000000" w:themeColor="text1"/>
          <w14:textFill>
            <w14:solidFill>
              <w14:schemeClr w14:val="tx1"/>
            </w14:solidFill>
          </w14:textFill>
        </w:rPr>
        <w:t>46．履约担保</w:t>
      </w:r>
      <w:bookmarkEnd w:id="114"/>
      <w:bookmarkEnd w:id="115"/>
      <w:bookmarkEnd w:id="116"/>
      <w:bookmarkEnd w:id="117"/>
      <w:bookmarkEnd w:id="118"/>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46.2允许供应商自主选择以支票、汇票、本票、保函等非现金方式提交履约担保；</w:t>
      </w:r>
      <w:r>
        <w:rPr>
          <w:color w:val="000000" w:themeColor="text1"/>
          <w14:textFill>
            <w14:solidFill>
              <w14:schemeClr w14:val="tx1"/>
            </w14:solidFill>
          </w14:textFill>
        </w:rPr>
        <w:t>中标</w:t>
      </w:r>
      <w:r>
        <w:rPr>
          <w:rFonts w:hint="eastAsia"/>
          <w:color w:val="000000" w:themeColor="text1"/>
          <w14:textFill>
            <w14:solidFill>
              <w14:schemeClr w14:val="tx1"/>
            </w14:solidFill>
          </w14:textFill>
        </w:rPr>
        <w:t>人</w:t>
      </w:r>
      <w:r>
        <w:rPr>
          <w:color w:val="000000" w:themeColor="text1"/>
          <w14:textFill>
            <w14:solidFill>
              <w14:schemeClr w14:val="tx1"/>
            </w14:solidFill>
          </w14:textFill>
        </w:rPr>
        <w:t>提交履约</w:t>
      </w:r>
      <w:r>
        <w:rPr>
          <w:rFonts w:hint="eastAsia"/>
          <w:color w:val="000000" w:themeColor="text1"/>
          <w14:textFill>
            <w14:solidFill>
              <w14:schemeClr w14:val="tx1"/>
            </w14:solidFill>
          </w14:textFill>
        </w:rPr>
        <w:t>担保不是</w:t>
      </w:r>
      <w:r>
        <w:rPr>
          <w:color w:val="000000" w:themeColor="text1"/>
          <w14:textFill>
            <w14:solidFill>
              <w14:schemeClr w14:val="tx1"/>
            </w14:solidFill>
          </w14:textFill>
        </w:rPr>
        <w:t>合同签订的</w:t>
      </w:r>
      <w:r>
        <w:rPr>
          <w:rFonts w:hint="eastAsia"/>
          <w:color w:val="000000" w:themeColor="text1"/>
          <w14:textFill>
            <w14:solidFill>
              <w14:schemeClr w14:val="tx1"/>
            </w14:solidFill>
          </w14:textFill>
        </w:rPr>
        <w:t>前提</w:t>
      </w:r>
      <w:r>
        <w:rPr>
          <w:color w:val="000000" w:themeColor="text1"/>
          <w14:textFill>
            <w14:solidFill>
              <w14:schemeClr w14:val="tx1"/>
            </w14:solidFill>
          </w14:textFill>
        </w:rPr>
        <w:t>条件，不要求中标</w:t>
      </w:r>
      <w:r>
        <w:rPr>
          <w:rFonts w:hint="eastAsia"/>
          <w:color w:val="000000" w:themeColor="text1"/>
          <w14:textFill>
            <w14:solidFill>
              <w14:schemeClr w14:val="tx1"/>
            </w14:solidFill>
          </w14:textFill>
        </w:rPr>
        <w:t>人</w:t>
      </w:r>
      <w:r>
        <w:rPr>
          <w:color w:val="000000" w:themeColor="text1"/>
          <w14:textFill>
            <w14:solidFill>
              <w14:schemeClr w14:val="tx1"/>
            </w14:solidFill>
          </w14:textFill>
        </w:rPr>
        <w:t>提供除法律、法规明确规定外的其他担保</w:t>
      </w:r>
      <w:r>
        <w:rPr>
          <w:rFonts w:hint="eastAsia"/>
          <w:color w:val="000000" w:themeColor="text1"/>
          <w14:textFill>
            <w14:solidFill>
              <w14:schemeClr w14:val="tx1"/>
            </w14:solidFill>
          </w14:textFill>
        </w:rPr>
        <w:t>。</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47. 合同备案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采购人与中标人应于合同签订之日起</w:t>
      </w:r>
      <w:r>
        <w:rPr>
          <w:rFonts w:ascii="宋体" w:eastAsia="宋体" w:hAnsi="宋体" w:hint="eastAsia"/>
          <w:color w:val="000000" w:themeColor="text1"/>
          <w:szCs w:val="21"/>
          <w14:textFill>
            <w14:solidFill>
              <w14:schemeClr w14:val="tx1"/>
            </w14:solidFill>
          </w14:textFill>
        </w:rPr>
        <w:t>十日</w:t>
      </w:r>
      <w:r>
        <w:rPr>
          <w:rFonts w:ascii="宋体" w:hAnsi="宋体" w:hint="eastAsia"/>
          <w:color w:val="000000" w:themeColor="text1"/>
          <w:szCs w:val="21"/>
          <w14:textFill>
            <w14:solidFill>
              <w14:schemeClr w14:val="tx1"/>
            </w14:solidFill>
          </w14:textFill>
        </w:rPr>
        <w:t>内，由采购人或委托中标人将采购合同副本抄送合同备案工作实施机构备案。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48. 合同变更</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49. 项目验收</w:t>
      </w:r>
    </w:p>
    <w:p>
      <w:pPr>
        <w:ind w:right="176" w:firstLine="42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49.1采购人应当按照招标文件和合同规定的标准和方法，及时组织验收。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50. 宣传</w:t>
      </w:r>
    </w:p>
    <w:p>
      <w:pPr>
        <w:ind w:left="240" w:firstLine="470" w:leftChars="1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凡与政府采购活动有关的宣传或广告，若当中提及政府采购，</w:t>
      </w:r>
      <w:r>
        <w:rPr>
          <w:rFonts w:ascii="宋体" w:hAnsi="宋体"/>
          <w:color w:val="000000" w:themeColor="text1"/>
          <w14:textFill>
            <w14:solidFill>
              <w14:schemeClr w14:val="tx1"/>
            </w14:solidFill>
          </w14:textFill>
        </w:rPr>
        <w:t>必须事先将具体对外宣传方案报</w:t>
      </w:r>
      <w:r>
        <w:rPr>
          <w:rFonts w:ascii="宋体" w:hAnsi="宋体" w:hint="eastAsia"/>
          <w:color w:val="000000" w:themeColor="text1"/>
          <w14:textFill>
            <w14:solidFill>
              <w14:schemeClr w14:val="tx1"/>
            </w14:solidFill>
          </w14:textFill>
        </w:rPr>
        <w:t>同级财政部门</w:t>
      </w:r>
      <w:r>
        <w:rPr>
          <w:rFonts w:ascii="宋体" w:hAnsi="宋体"/>
          <w:color w:val="000000" w:themeColor="text1"/>
          <w14:textFill>
            <w14:solidFill>
              <w14:schemeClr w14:val="tx1"/>
            </w14:solidFill>
          </w14:textFill>
        </w:rPr>
        <w:t>和</w:t>
      </w:r>
      <w:r>
        <w:rPr>
          <w:rFonts w:ascii="宋体" w:eastAsia="宋体" w:hAnsi="宋体" w:hint="eastAsia"/>
          <w:color w:val="000000" w:themeColor="text1"/>
          <w14:textFill>
            <w14:solidFill>
              <w14:schemeClr w14:val="tx1"/>
            </w14:solidFill>
          </w14:textFill>
        </w:rPr>
        <w:t>招标机构</w:t>
      </w:r>
      <w:r>
        <w:rPr>
          <w:rFonts w:ascii="宋体" w:hAnsi="宋体"/>
          <w:color w:val="000000" w:themeColor="text1"/>
          <w14:textFill>
            <w14:solidFill>
              <w14:schemeClr w14:val="tx1"/>
            </w14:solidFill>
          </w14:textFill>
        </w:rPr>
        <w:t>，并征得其同意。对外市场宣传包括但不限于以下形式：</w:t>
      </w:r>
    </w:p>
    <w:p>
      <w:pPr>
        <w:ind w:left="240" w:firstLine="470" w:leftChars="10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a.名片、宣传册、广告标语等；</w:t>
      </w:r>
    </w:p>
    <w:p>
      <w:pPr>
        <w:ind w:left="240" w:firstLine="470" w:leftChars="10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b.案例介绍、推广等；</w:t>
      </w:r>
    </w:p>
    <w:p>
      <w:pPr>
        <w:ind w:left="240" w:firstLine="470" w:leftChars="1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c.工作</w:t>
      </w:r>
      <w:r>
        <w:rPr>
          <w:rFonts w:ascii="宋体" w:hAnsi="宋体"/>
          <w:color w:val="000000" w:themeColor="text1"/>
          <w14:textFill>
            <w14:solidFill>
              <w14:schemeClr w14:val="tx1"/>
            </w14:solidFill>
          </w14:textFill>
        </w:rPr>
        <w:t>人员向其他消费群体宣传。</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51. 供应商违法责任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1.1</w:t>
      </w:r>
      <w:r>
        <w:rPr>
          <w:rFonts w:ascii="宋体" w:hAnsi="宋体" w:hint="eastAsia"/>
          <w:color w:val="000000" w:themeColor="text1"/>
          <w:szCs w:val="21"/>
          <w14:textFill>
            <w14:solidFill>
              <w14:schemeClr w14:val="tx1"/>
            </w14:solidFill>
          </w14:textFill>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（1）在采购活动中应当回避而未回避的；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（2）未按本条例规定签订、履行采购合同，造成严重后果的；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（3）隐瞒真实情况，提供虚假资料的；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（4）以非法手段排斥其他供应商参与竞争的；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（5）与其他采购参加人串通投标的；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（6）恶意投诉的；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（7）向采购项目相关人行贿或者提供其他不当利益的；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（8）阻碍、抗拒主管部门监督检查的；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（9）其他违反本条例规定的行为。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 xml:space="preserve">1.2 </w:t>
      </w:r>
      <w:r>
        <w:rPr>
          <w:rFonts w:ascii="宋体" w:hAnsi="宋体" w:hint="eastAsia"/>
          <w:color w:val="000000" w:themeColor="text1"/>
          <w:szCs w:val="21"/>
          <w14:textFill>
            <w14:solidFill>
              <w14:schemeClr w14:val="tx1"/>
            </w14:solidFill>
          </w14:textFill>
        </w:rPr>
        <w:t>根据《深圳市财政局关于明确政府采购保证金管理工作的通知》（深财购[2019]42号）的要求，供应商在政府采购活动中出现《深圳经济特区政府采购条例实施细则》第八十四条所列情形的，</w:t>
      </w:r>
      <w:bookmarkStart w:id="119" w:name="_Hlk72440769"/>
      <w:r>
        <w:rPr>
          <w:rFonts w:ascii="宋体" w:hAnsi="宋体" w:hint="eastAsia"/>
          <w:color w:val="000000" w:themeColor="text1"/>
          <w:szCs w:val="21"/>
          <w14:textFill>
            <w14:solidFill>
              <w14:schemeClr w14:val="tx1"/>
            </w14:solidFill>
          </w14:textFill>
        </w:rPr>
        <w:t>采购人或</w:t>
      </w:r>
      <w:bookmarkEnd w:id="119"/>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可将有关情况报同级财政部门，由财政部门根据实际情况记入供应商诚信档案，予以通报：</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）投标截止后，撤销投标的；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）中标后无正当理由未在规定期限内签订合同的；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）将中标项目转让给他人、或者在投标文件中未说明且未经采购人、采购招标机构同意，将中标项目分包给他人的；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）拒绝履行合同义务的</w:t>
      </w:r>
      <w:r>
        <w:rPr>
          <w:rFonts w:ascii="宋体" w:hAnsi="宋体" w:hint="eastAsia"/>
          <w:color w:val="000000" w:themeColor="text1"/>
          <w:szCs w:val="21"/>
          <w14:textFill>
            <w14:solidFill>
              <w14:schemeClr w14:val="tx1"/>
            </w14:solidFill>
          </w14:textFill>
        </w:rPr>
        <w:t>。</w:t>
      </w:r>
    </w:p>
    <w:p>
      <w:pPr>
        <w:pStyle w:val="Heading2"/>
        <w:numPr>
          <w:ilvl w:val="0"/>
          <w:numId w:val="4"/>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103"/>
      <w:r>
        <w:rPr>
          <w:rFonts w:hint="eastAsia"/>
          <w:color w:val="000000" w:themeColor="text1"/>
          <w:sz w:val="28"/>
          <w:szCs w:val="28"/>
          <w14:textFill>
            <w14:solidFill>
              <w14:schemeClr w14:val="tx1"/>
            </w14:solidFill>
          </w14:textFill>
        </w:rPr>
        <w:t>质疑处理</w:t>
      </w:r>
    </w:p>
    <w:p>
      <w:pPr>
        <w:rPr>
          <w:rFonts w:ascii="黑体" w:eastAsia="黑体" w:hAnsi="宋体"/>
          <w:color w:val="000000" w:themeColor="text1"/>
          <w14:textFill>
            <w14:solidFill>
              <w14:schemeClr w14:val="tx1"/>
            </w14:solidFill>
          </w14:textFill>
        </w:rPr>
      </w:pPr>
      <w:bookmarkStart w:id="120" w:name="_Hlk72439706"/>
      <w:r>
        <w:rPr>
          <w:rFonts w:ascii="黑体" w:eastAsia="黑体" w:hAnsi="宋体" w:hint="eastAsia"/>
          <w:color w:val="000000" w:themeColor="text1"/>
          <w14:textFill>
            <w14:solidFill>
              <w14:schemeClr w14:val="tx1"/>
            </w14:solidFill>
          </w14:textFill>
        </w:rPr>
        <w:t>52.质疑提出与答复</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52.1提出质疑</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参与政府采购活动的供应商认为自己的权益在采购活动中受到损害的，应当自知道或者应当知道其权益受到损害之日起七个工作日内向采购人、</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以书面形式提出质疑。</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52.2</w:t>
      </w:r>
      <w:r>
        <w:rPr>
          <w:rFonts w:ascii="宋体" w:hAnsi="宋体"/>
          <w:color w:val="000000" w:themeColor="text1"/>
          <w:szCs w:val="21"/>
          <w14:textFill>
            <w14:solidFill>
              <w14:schemeClr w14:val="tx1"/>
            </w14:solidFill>
          </w14:textFill>
        </w:rPr>
        <w:t>法律依据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《中华人民共和国政府采购法》、《中华人民共和国政府采购法实施条例》、</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深圳经济特区政府采购</w:t>
      </w:r>
      <w:r>
        <w:rPr>
          <w:rFonts w:ascii="宋体" w:hAnsi="宋体"/>
          <w:color w:val="000000" w:themeColor="text1"/>
          <w:szCs w:val="21"/>
          <w14:textFill>
            <w14:solidFill>
              <w14:schemeClr w14:val="tx1"/>
            </w14:solidFill>
          </w14:textFill>
        </w:rPr>
        <w:t>条例</w:t>
      </w:r>
      <w:r>
        <w:rPr>
          <w:rFonts w:ascii="宋体" w:hAnsi="宋体" w:hint="eastAsia"/>
          <w:color w:val="000000" w:themeColor="text1"/>
          <w:szCs w:val="21"/>
          <w14:textFill>
            <w14:solidFill>
              <w14:schemeClr w14:val="tx1"/>
            </w14:solidFill>
          </w14:textFill>
        </w:rPr>
        <w:t>》、《深圳经济特区政府采购条例实施细则》、《政府采购质疑和投诉办法》（财政部令第94号）和其他有关法律法规规定。</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52.3质疑条件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52.3.1提出质疑的供应商应当是参与所质疑项目采购活动的供应商；</w:t>
      </w:r>
      <w:bookmarkStart w:id="121" w:name="_Hlk75374941"/>
      <w:r>
        <w:rPr>
          <w:rFonts w:ascii="宋体" w:hAnsi="宋体" w:hint="eastAsia"/>
          <w:color w:val="000000" w:themeColor="text1"/>
          <w:szCs w:val="21"/>
          <w14:textFill>
            <w14:solidFill>
              <w14:schemeClr w14:val="tx1"/>
            </w14:solidFill>
          </w14:textFill>
        </w:rPr>
        <w:t>以联合体形式参与的，质疑应当由组成联合体的所有成员共同提出</w:t>
      </w:r>
      <w:bookmarkEnd w:id="121"/>
      <w:r>
        <w:rPr>
          <w:rFonts w:ascii="宋体" w:hAnsi="宋体" w:hint="eastAsia"/>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52.3.3应提交书面质疑函，质疑函应当包括以下内容：</w:t>
      </w:r>
    </w:p>
    <w:p>
      <w:pPr>
        <w:ind w:firstLine="42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（1）供应商的名称（或者姓名）、地址、邮编、邮箱、联系人及联系电话；</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（2）质疑项目的名称、编号；</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（3）具体、明确的质疑对象、质疑事项和质疑请求；</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（4）因质疑事项而受损害的权益；</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（5）事实依据；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（6）必要的法律依据；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（7）提出质疑的日期。</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52.4提交</w:t>
      </w:r>
      <w:r>
        <w:rPr>
          <w:rFonts w:ascii="宋体" w:hAnsi="宋体"/>
          <w:color w:val="000000" w:themeColor="text1"/>
          <w:szCs w:val="21"/>
          <w14:textFill>
            <w14:solidFill>
              <w14:schemeClr w14:val="tx1"/>
            </w14:solidFill>
          </w14:textFill>
        </w:rPr>
        <w:t>材料</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供应商可以委托代理人进行质疑。</w:t>
      </w:r>
      <w:r>
        <w:rPr>
          <w:rFonts w:ascii="宋体" w:hAnsi="宋体"/>
          <w:color w:val="000000" w:themeColor="text1"/>
          <w:szCs w:val="21"/>
          <w14:textFill>
            <w14:solidFill>
              <w14:schemeClr w14:val="tx1"/>
            </w14:solidFill>
          </w14:textFill>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52.5提交方式</w:t>
      </w:r>
    </w:p>
    <w:p>
      <w:pPr>
        <w:ind w:firstLine="42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52.5.1供应商登录“深圳政府采购智慧平台用户网上办事子系统（</w:t>
      </w:r>
      <w:r>
        <w:rPr>
          <w:rFonts w:ascii="宋体" w:hAnsi="宋体" w:hint="eastAsia"/>
          <w:color w:val="000000" w:themeColor="text1"/>
          <w:szCs w:val="21"/>
          <w14:textFill>
            <w14:solidFill>
              <w14:schemeClr w14:val="tx1"/>
            </w14:solidFill>
          </w14:textFill>
        </w:rPr>
        <w:t>http://zfcg.szggzy.com:8081/TPBidder/memberLogin</w:t>
      </w:r>
      <w:r>
        <w:rPr>
          <w:rFonts w:ascii="宋体" w:hAnsi="宋体"/>
          <w:color w:val="000000" w:themeColor="text1"/>
          <w:szCs w:val="21"/>
          <w14:textFill>
            <w14:solidFill>
              <w14:schemeClr w14:val="tx1"/>
            </w14:solidFill>
          </w14:textFill>
        </w:rPr>
        <w:t>）”，在“【我的项目】→【项目流程】→【质疑】”中提出质疑。</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52.5.2请质疑供应商根据深圳政府采购智慧平台（</w:t>
      </w:r>
      <w:r>
        <w:rPr>
          <w:rFonts w:ascii="宋体" w:hAnsi="宋体" w:hint="eastAsia"/>
          <w:color w:val="000000" w:themeColor="text1"/>
          <w:szCs w:val="21"/>
          <w14:textFill>
            <w14:solidFill>
              <w14:schemeClr w14:val="tx1"/>
            </w14:solidFill>
          </w14:textFill>
        </w:rPr>
        <w:t>http://zfcg.szggzy.com:8081/</w:t>
      </w:r>
      <w:r>
        <w:rPr>
          <w:rFonts w:ascii="宋体" w:hAnsi="宋体"/>
          <w:color w:val="000000" w:themeColor="text1"/>
          <w:szCs w:val="21"/>
          <w14:textFill>
            <w14:solidFill>
              <w14:schemeClr w14:val="tx1"/>
            </w14:solidFill>
          </w14:textFill>
        </w:rPr>
        <w:t>）所发布的质疑指引、质疑函模板填写质疑函并提交质疑材料。</w:t>
      </w:r>
      <w:r>
        <w:rPr>
          <w:rFonts w:ascii="宋体" w:hAnsi="宋体"/>
          <w:b/>
          <w:bCs/>
          <w:color w:val="000000" w:themeColor="text1"/>
          <w:szCs w:val="21"/>
          <w14:textFill>
            <w14:solidFill>
              <w14:schemeClr w14:val="tx1"/>
            </w14:solidFill>
          </w14:textFill>
        </w:rPr>
        <w:t>地址：</w:t>
      </w:r>
      <w:r>
        <w:rPr>
          <w:rFonts w:ascii="宋体" w:hAnsi="宋体" w:hint="eastAsia"/>
          <w:b/>
          <w:bCs/>
          <w:color w:val="000000" w:themeColor="text1"/>
          <w:szCs w:val="21"/>
          <w14:textFill>
            <w14:solidFill>
              <w14:schemeClr w14:val="tx1"/>
            </w14:solidFill>
          </w14:textFill>
        </w:rPr>
        <w:t>深圳市福田区福田体育公园西北角友和招标代理服务中心（靠近北门）</w:t>
      </w:r>
      <w:r>
        <w:rPr>
          <w:rFonts w:ascii="宋体" w:hAnsi="宋体"/>
          <w:b/>
          <w:bCs/>
          <w:color w:val="000000" w:themeColor="text1"/>
          <w:szCs w:val="21"/>
          <w14:textFill>
            <w14:solidFill>
              <w14:schemeClr w14:val="tx1"/>
            </w14:solidFill>
          </w14:textFill>
        </w:rPr>
        <w:t>，质疑咨询电话：0755-8388</w:t>
      </w:r>
      <w:r>
        <w:rPr>
          <w:rFonts w:ascii="宋体" w:eastAsia="宋体" w:hAnsi="宋体" w:hint="eastAsia"/>
          <w:b/>
          <w:bCs/>
          <w:color w:val="000000" w:themeColor="text1"/>
          <w:szCs w:val="21"/>
          <w14:textFill>
            <w14:solidFill>
              <w14:schemeClr w14:val="tx1"/>
            </w14:solidFill>
          </w14:textFill>
        </w:rPr>
        <w:t>9026</w:t>
      </w:r>
      <w:r>
        <w:rPr>
          <w:rFonts w:ascii="宋体" w:hAnsi="宋体"/>
          <w:b/>
          <w:bCs/>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52.6收文办理</w:t>
      </w:r>
      <w:r>
        <w:rPr>
          <w:rFonts w:ascii="宋体" w:hAnsi="宋体"/>
          <w:color w:val="000000" w:themeColor="text1"/>
          <w:szCs w:val="21"/>
          <w14:textFill>
            <w14:solidFill>
              <w14:schemeClr w14:val="tx1"/>
            </w14:solidFill>
          </w14:textFill>
        </w:rPr>
        <w:t>程序</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52.6.1供应商提交的质疑符合受理条件的，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自收到质疑材料之日起即为受理，应当向供应商出具质疑函收文回执并可以要求其递交质疑的法定代表人（负责人）或者授权代理人签署质疑文书送达地址确认书。</w:t>
      </w:r>
    </w:p>
    <w:p>
      <w:pPr>
        <w:ind w:firstLine="480" w:firstLineChars="200"/>
        <w:rPr>
          <w:rFonts w:ascii="仿宋" w:eastAsia="仿宋" w:hAnsi="仿宋"/>
          <w:color w:val="000000" w:themeColor="text1"/>
          <w:sz w:val="28"/>
          <w:szCs w:val="28"/>
          <w14:textFill>
            <w14:solidFill>
              <w14:schemeClr w14:val="tx1"/>
            </w14:solidFill>
          </w14:textFill>
        </w:rPr>
      </w:pPr>
      <w:r>
        <w:rPr>
          <w:rFonts w:ascii="宋体" w:hAnsi="宋体" w:hint="eastAsia"/>
          <w:color w:val="000000" w:themeColor="text1"/>
          <w:szCs w:val="21"/>
          <w14:textFill>
            <w14:solidFill>
              <w14:schemeClr w14:val="tx1"/>
            </w14:solidFill>
          </w14:textFill>
        </w:rPr>
        <w:t>52.6.2供应商提交的质疑材料不符合质疑条件的，视情况处理：</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供应商提交的质疑材料不全或者未按要求签字或者盖章的，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应当一次性告知供应商需补正的内容和补正期限。</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供应商提交的质疑存在下列情形之一的，不予受理：</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（1）质疑主体不满足要求的；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（2）供应商自身权益未受到损害的；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（3）供应商未在法定质疑期限内提出质疑的；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（5）其他不符合受理条件情形的。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质疑事项不予受理的，招标机构应当向供应商出具不符合质疑条件告知书。</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52.7质疑答复时限</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自收文之日起七个工作日内。</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52.8投诉</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 xml:space="preserve">53. 质疑后续处理   </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53.1供应商质疑不成立，或者成立但未对中标、成交结果构成影响的，继续开展采购活动。</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53.2供</w:t>
      </w:r>
      <w:r>
        <w:rPr>
          <w:rFonts w:ascii="宋体" w:eastAsia="宋体" w:hAnsi="宋体" w:cs="宋体" w:hint="eastAsia"/>
        </w:rPr>
        <w:t>应商质疑成立且影响或者可能影响中标、成交结果的，按照下列情况处理：（</w:t>
      </w:r>
      <w:r>
        <w:rPr>
          <w:rFonts w:hint="eastAsia"/>
        </w:rPr>
        <w:t>1</w:t>
      </w:r>
      <w:r>
        <w:rPr>
          <w:rFonts w:ascii="宋体" w:eastAsia="宋体" w:hAnsi="宋体" w:cs="宋体" w:hint="eastAsia"/>
        </w:rPr>
        <w:t>）对采购文件提出的质疑，依法通过澄清或者修改可以继续开展采购活动的，澄清或者修改采购文件后继续开展采购活动；否则应当修改采购文件后重新开展采购活动。（</w:t>
      </w:r>
      <w:r>
        <w:rPr>
          <w:rFonts w:hint="eastAsia"/>
        </w:rPr>
        <w:t>2</w:t>
      </w:r>
      <w:r>
        <w:rPr>
          <w:rFonts w:ascii="宋体" w:eastAsia="宋体" w:hAnsi="宋体" w:cs="宋体" w:hint="eastAsia"/>
        </w:rPr>
        <w:t>）对采购过程、中标或者成交结果提出的质疑，如果合格供应商符合法定数量，依法从合格的中标或者成交候选人中另行确定中标、成交供应商；如果合格供应商不符合法定数量，应当重新开展采购活动。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color w:val="000000" w:themeColor="text1"/>
          <w14:textFill>
            <w14:solidFill>
              <w14:schemeClr w14:val="tx1"/>
            </w14:solidFill>
          </w14:textFill>
        </w:rPr>
      </w:pPr>
      <w:r>
        <w:rPr>
          <w:color w:val="000000" w:themeColor="text1"/>
          <w14:textFill>
            <w14:solidFill>
              <w14:schemeClr w14:val="tx1"/>
            </w14:solidFill>
          </w14:textFill>
        </w:rPr>
        <w:t>---- END ----</w:t>
      </w:r>
      <w:bookmarkEnd w:id="120"/>
    </w:p>
    <w:p>
      <w:pPr>
        <w:rPr>
          <w:rFonts w:ascii="宋体" w:hAnsi="宋体"/>
          <w:color w:val="000000" w:themeColor="text1"/>
          <w:szCs w:val="21"/>
          <w14:textFill>
            <w14:solidFill>
              <w14:schemeClr w14:val="tx1"/>
            </w14:solidFill>
          </w14:textFill>
        </w:rPr>
      </w:pPr>
    </w:p>
    <w:p/>
    <w:p/>
    <w:sectPr>
      <w:footerReference w:type="default" r:id="rId10"/>
      <w:type w:val="continuous"/>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6CA1C77B-84CA-4601-9988-58172CE13366}"/>
  </w:font>
  <w:font w:name="黑体">
    <w:panose1 w:val="02010609060101010101"/>
    <w:charset w:val="86"/>
    <w:family w:val="auto"/>
    <w:pitch w:val="default"/>
    <w:sig w:usb0="800002BF" w:usb1="38CF7CFA" w:usb2="00000016" w:usb3="00000000" w:csb0="00040001" w:csb1="00000000"/>
    <w:embedRegular r:id="rId2" w:fontKey="{8A1E11BA-FF99-4449-8D0B-6E89C839565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3" w:fontKey="{0FD4E49C-B04E-493F-8CF1-512A36A958A1}"/>
  </w:font>
  <w:font w:name="仿宋">
    <w:panose1 w:val="02010609060101010101"/>
    <w:charset w:val="86"/>
    <w:family w:val="modern"/>
    <w:pitch w:val="default"/>
    <w:sig w:usb0="800002BF" w:usb1="38CF7CFA" w:usb2="00000016" w:usb3="00000000" w:csb0="00040001" w:csb1="00000000"/>
    <w:embedRegular r:id="rId4" w:fontKey="{02AED847-ABAD-4C04-BE49-EA2B1131831F}"/>
  </w:font>
  <w:font w:name="Wingdings 2">
    <w:panose1 w:val="05020102010507070707"/>
    <w:charset w:val="02"/>
    <w:family w:val="roman"/>
    <w:pitch w:val="default"/>
    <w:sig w:usb0="00000000" w:usb1="00000000" w:usb2="00000000" w:usb3="00000000" w:csb0="80000000" w:csb1="00000000"/>
    <w:embedRegular r:id="rId5" w:fontKey="{D86DCAB9-A3DE-40D3-89E8-0E4802CC43BA}"/>
  </w:font>
  <w:font w:name="ˎ̥">
    <w:altName w:val="Segoe Print"/>
    <w:panose1 w:val="00000000000000000000"/>
    <w:charset w:val="00"/>
    <w:family w:val="roman"/>
    <w:pitch w:val="default"/>
    <w:sig w:usb0="00000000" w:usb1="00000000" w:usb2="00000000" w:usb3="00000000" w:csb0="00000000" w:csb1="00000000"/>
    <w:embedRegular r:id="rId6" w:fontKey="{64E0CE18-E6AD-4B03-8D5D-5FCE0B938E06}"/>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61</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CD08214"/>
    <w:multiLevelType w:val="singleLevel"/>
    <w:tmpl w:val="ECD08214"/>
    <w:lvl w:ilvl="0">
      <w:start w:val="3"/>
      <w:numFmt w:val="chineseCounting"/>
      <w:suff w:val="nothing"/>
      <w:lvlText w:val="（%1）"/>
      <w:lvlJc w:val="left"/>
      <w:rPr>
        <w:rFonts w:hint="eastAsia"/>
      </w:rPr>
    </w:lvl>
  </w:abstractNum>
  <w:abstractNum w:abstractNumId="1">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2">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CD4A271"/>
    <w:multiLevelType w:val="singleLevel"/>
    <w:tmpl w:val="6CD4A271"/>
    <w:lvl w:ilvl="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TrueTypeFonts/>
  <w:saveSubsetFonts/>
  <w:bordersDoNotSurroundHeader/>
  <w:bordersDoNotSurroundFooter/>
  <w:trackRevisions/>
  <w:defaultTabStop w:val="720"/>
  <w:noPunctuationKerning/>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2YzRiYjY2MTI2ODc2NDJjODQ5NTZiNzM1ZjlmYj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NormalIndent"/>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qFormat/>
    <w:pPr>
      <w:adjustRightInd w:val="0"/>
      <w:jc w:val="center"/>
      <w:textAlignment w:val="baseline"/>
      <w:outlineLvl w:val="1"/>
    </w:pPr>
    <w:rPr>
      <w:sz w:val="24"/>
      <w:szCs w:val="20"/>
    </w:rPr>
  </w:style>
  <w:style w:type="paragraph" w:styleId="Heading3">
    <w:name w:val="heading 3"/>
    <w:basedOn w:val="Heading4"/>
    <w:next w:val="Normal"/>
    <w:link w:val="3"/>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Indent">
    <w:name w:val="Normal Indent"/>
    <w:basedOn w:val="Normal"/>
    <w:link w:val="a0"/>
    <w:qFormat/>
    <w:pPr>
      <w:ind w:firstLine="420"/>
    </w:pPr>
    <w:rPr>
      <w:szCs w:val="20"/>
    </w:rPr>
  </w:style>
  <w:style w:type="paragraph" w:styleId="CommentText">
    <w:name w:val="annotation text"/>
    <w:basedOn w:val="Normal"/>
    <w:link w:val="a1"/>
    <w:unhideWhenUsed/>
    <w:qFormat/>
  </w:style>
  <w:style w:type="paragraph" w:styleId="BodyText">
    <w:name w:val="Body Text"/>
    <w:basedOn w:val="Normal"/>
    <w:next w:val="Normal"/>
    <w:link w:val="a2"/>
    <w:qFormat/>
    <w:pPr>
      <w:spacing w:line="360" w:lineRule="auto"/>
    </w:pPr>
    <w:rPr>
      <w:b/>
      <w:bCs/>
    </w:rPr>
  </w:style>
  <w:style w:type="paragraph" w:styleId="BodyTextIndent">
    <w:name w:val="Body Text Indent"/>
    <w:basedOn w:val="Normal"/>
    <w:uiPriority w:val="99"/>
    <w:qFormat/>
    <w:pPr>
      <w:spacing w:after="120"/>
      <w:ind w:left="420" w:leftChars="200"/>
    </w:pPr>
    <w:rPr>
      <w:rFonts w:eastAsia="宋体"/>
      <w:sz w:val="21"/>
    </w:rPr>
  </w:style>
  <w:style w:type="paragraph" w:styleId="PlainText">
    <w:name w:val="Plain Text"/>
    <w:basedOn w:val="Normal"/>
    <w:qFormat/>
    <w:rPr>
      <w:rFonts w:ascii="宋体" w:hAnsi="Courier New" w:cs="Courier New"/>
      <w:szCs w:val="21"/>
    </w:rPr>
  </w:style>
  <w:style w:type="paragraph" w:styleId="BalloonText">
    <w:name w:val="Balloon Text"/>
    <w:basedOn w:val="Normal"/>
    <w:qFormat/>
    <w:rPr>
      <w:sz w:val="18"/>
      <w:szCs w:val="18"/>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il"/>
        <w:left w:val="nil"/>
        <w:bottom w:val="nil"/>
        <w:right w:val="nil"/>
      </w:pBdr>
      <w:tabs>
        <w:tab w:val="center" w:pos="4153"/>
        <w:tab w:val="right" w:pos="8306"/>
      </w:tabs>
      <w:snapToGrid w:val="0"/>
      <w:jc w:val="both"/>
    </w:pPr>
    <w:rPr>
      <w:sz w:val="18"/>
    </w:rPr>
  </w:style>
  <w:style w:type="paragraph" w:styleId="BodyText2">
    <w:name w:val="Body Text 2"/>
    <w:basedOn w:val="Normal"/>
    <w:qFormat/>
    <w:pPr>
      <w:spacing w:line="360" w:lineRule="auto"/>
    </w:pPr>
  </w:style>
  <w:style w:type="paragraph" w:styleId="NormalWeb">
    <w:name w:val="Normal (Web)"/>
    <w:basedOn w:val="Normal"/>
    <w:link w:val="a"/>
    <w:uiPriority w:val="99"/>
    <w:qFormat/>
  </w:style>
  <w:style w:type="paragraph" w:styleId="BodyTextFirstIndent2">
    <w:name w:val="Body Text First Indent 2"/>
    <w:basedOn w:val="BodyTextIndent"/>
    <w:uiPriority w:val="99"/>
    <w:qFormat/>
    <w:pPr>
      <w:ind w:firstLine="420" w:firstLineChars="200"/>
    </w:p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Hyperlink">
    <w:name w:val="Hyperlink"/>
    <w:uiPriority w:val="99"/>
    <w:qFormat/>
    <w:rPr>
      <w:color w:val="0000FF"/>
      <w:u w:val="single"/>
    </w:rPr>
  </w:style>
  <w:style w:type="character" w:styleId="CommentReference">
    <w:name w:val="annotation reference"/>
    <w:basedOn w:val="DefaultParagraphFont"/>
    <w:qFormat/>
    <w:rPr>
      <w:sz w:val="21"/>
      <w:szCs w:val="21"/>
    </w:rPr>
  </w:style>
  <w:style w:type="paragraph" w:customStyle="1" w:styleId="AONormal">
    <w:name w:val="AONormal"/>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a">
    <w:name w:val="普通(网站) 字符"/>
    <w:link w:val="NormalWeb"/>
    <w:qFormat/>
    <w:rPr>
      <w:kern w:val="2"/>
      <w:sz w:val="24"/>
      <w:szCs w:val="24"/>
    </w:rPr>
  </w:style>
  <w:style w:type="paragraph" w:customStyle="1" w:styleId="TableParagraph">
    <w:name w:val="Table Paragraph"/>
    <w:basedOn w:val="Normal"/>
    <w:uiPriority w:val="1"/>
    <w:qFormat/>
    <w:rPr>
      <w:rFonts w:ascii="宋体" w:hAnsi="宋体" w:cs="宋体"/>
      <w:lang w:val="zh-CN" w:bidi="zh-CN"/>
    </w:rPr>
  </w:style>
  <w:style w:type="character" w:customStyle="1" w:styleId="a0">
    <w:name w:val="正文缩进 字符"/>
    <w:link w:val="NormalIndent"/>
    <w:qFormat/>
    <w:rPr>
      <w:rFonts w:eastAsia="宋体"/>
      <w:kern w:val="2"/>
      <w:sz w:val="21"/>
      <w:lang w:val="en-US" w:eastAsia="zh-CN" w:bidi="ar-SA"/>
    </w:rPr>
  </w:style>
  <w:style w:type="character" w:customStyle="1" w:styleId="4">
    <w:name w:val="标题 4 字符"/>
    <w:link w:val="Heading4"/>
    <w:uiPriority w:val="9"/>
    <w:qFormat/>
    <w:rPr>
      <w:rFonts w:ascii="Arial" w:eastAsia="黑体" w:hAnsi="Arial"/>
      <w:b/>
      <w:bCs/>
      <w:kern w:val="2"/>
      <w:sz w:val="28"/>
      <w:szCs w:val="28"/>
      <w:lang w:val="en-US" w:eastAsia="zh-CN" w:bidi="ar-SA"/>
    </w:rPr>
  </w:style>
  <w:style w:type="character" w:customStyle="1" w:styleId="3">
    <w:name w:val="标题 3 字符"/>
    <w:link w:val="Heading3"/>
    <w:uiPriority w:val="9"/>
    <w:qFormat/>
    <w:rPr>
      <w:rFonts w:ascii="宋体" w:eastAsia="宋体" w:hAnsi="宋体"/>
      <w:b/>
      <w:bCs/>
      <w:kern w:val="2"/>
      <w:sz w:val="28"/>
      <w:szCs w:val="32"/>
      <w:lang w:val="en-US" w:eastAsia="zh-CN" w:bidi="ar-SA"/>
    </w:rPr>
  </w:style>
  <w:style w:type="character" w:customStyle="1" w:styleId="1">
    <w:name w:val="标题 1 字符"/>
    <w:link w:val="Heading1"/>
    <w:qFormat/>
    <w:rPr>
      <w:rFonts w:ascii="宋体" w:eastAsia="黑体" w:hAnsi="宋体"/>
      <w:b/>
      <w:bCs/>
      <w:kern w:val="44"/>
      <w:sz w:val="28"/>
      <w:szCs w:val="44"/>
      <w:lang w:val="en-US" w:eastAsia="zh-CN" w:bidi="ar-SA"/>
    </w:rPr>
  </w:style>
  <w:style w:type="character" w:customStyle="1" w:styleId="2">
    <w:name w:val="标题 2 字符"/>
    <w:link w:val="Heading2"/>
    <w:qFormat/>
    <w:rPr>
      <w:rFonts w:ascii="宋体" w:eastAsia="宋体" w:hAnsi="宋体"/>
      <w:b/>
      <w:bCs/>
      <w:sz w:val="24"/>
      <w:lang w:val="en-US" w:eastAsia="zh-CN" w:bidi="ar-SA"/>
    </w:rPr>
  </w:style>
  <w:style w:type="character" w:customStyle="1" w:styleId="a1">
    <w:name w:val="批注文字 字符"/>
    <w:basedOn w:val="DefaultParagraphFont"/>
    <w:link w:val="CommentText"/>
    <w:qFormat/>
    <w:rPr>
      <w:sz w:val="24"/>
      <w:szCs w:val="24"/>
    </w:rPr>
  </w:style>
  <w:style w:type="character" w:customStyle="1" w:styleId="a2">
    <w:name w:val="正文文本 字符"/>
    <w:link w:val="BodyText"/>
    <w:qFormat/>
    <w:rPr>
      <w:rFonts w:eastAsia="宋体"/>
      <w:b/>
      <w:bCs/>
      <w:kern w:val="2"/>
      <w:sz w:val="24"/>
      <w:szCs w:val="24"/>
      <w:lang w:val="en-US" w:eastAsia="zh-CN" w:bidi="ar-SA"/>
    </w:rPr>
  </w:style>
  <w:style w:type="character" w:customStyle="1" w:styleId="3Char">
    <w:name w:val="标题 3 Char"/>
    <w:qFormat/>
    <w:rPr>
      <w:rFonts w:ascii="黑体" w:eastAsia="黑体"/>
      <w:bCs/>
      <w:sz w:val="30"/>
    </w:rPr>
  </w:style>
  <w:style w:type="paragraph" w:customStyle="1" w:styleId="10">
    <w:name w:val="正文1"/>
    <w:basedOn w:val="Normal"/>
    <w:qFormat/>
    <w:pPr>
      <w:tabs>
        <w:tab w:val="left" w:pos="4"/>
      </w:tabs>
    </w:pPr>
    <w:rPr>
      <w:rFonts w:ascii="宋体" w:hAnsi="宋体"/>
      <w:sz w:val="18"/>
    </w:rPr>
  </w:style>
  <w:style w:type="paragraph" w:customStyle="1" w:styleId="-111">
    <w:name w:val="彩色列表 - 强调文字颜色 111"/>
    <w:basedOn w:val="Normal"/>
    <w:qFormat/>
    <w:pPr>
      <w:ind w:firstLine="420" w:firstLineChars="200"/>
    </w:pPr>
  </w:style>
  <w:style w:type="paragraph" w:customStyle="1" w:styleId="11">
    <w:name w:val="列出段落1"/>
    <w:basedOn w:val="Normal"/>
    <w:qFormat/>
    <w:pPr>
      <w:spacing w:line="300" w:lineRule="auto"/>
      <w:ind w:firstLine="400" w:firstLineChars="2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62</Pages>
  <Words>6209</Words>
  <Characters>6531</Characters>
  <Application>Microsoft Office Word</Application>
  <DocSecurity>0</DocSecurity>
  <Lines>428</Lines>
  <Paragraphs>120</Paragraphs>
  <ScaleCrop>false</ScaleCrop>
  <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4</cp:revision>
  <dcterms:created xsi:type="dcterms:W3CDTF">2024-10-30T07:02:00Z</dcterms:created>
  <dcterms:modified xsi:type="dcterms:W3CDTF">2024-11-06T11:32:17Z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69CC0CD164FD444A8477DC80C253A23C_13</vt:lpwstr>
  </property>
  <property fmtid="{D5CDD505-2E9C-101B-9397-08002B2CF9AE}" pid="3" name="KSOProductBuildVer">
    <vt:lpwstr>2052-12.1.0.18608</vt:lpwstr>
  </property>
</Properties>
</file>