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4620">
      <w:pPr>
        <w:widowControl/>
        <w:spacing w:line="560" w:lineRule="exact"/>
        <w:jc w:val="center"/>
        <w:rPr>
          <w:rFonts w:hint="eastAsia" w:cs="微软雅黑" w:asciiTheme="minorEastAsia" w:hAnsiTheme="minorEastAsia" w:eastAsiaTheme="minorEastAsia"/>
          <w:b/>
          <w:bCs/>
          <w:sz w:val="44"/>
          <w:szCs w:val="44"/>
          <w:lang w:val="en-US" w:eastAsia="zh-CN"/>
        </w:rPr>
      </w:pPr>
      <w:bookmarkStart w:id="0" w:name="_Hlk22055263"/>
      <w:r>
        <w:rPr>
          <w:rFonts w:hint="eastAsia" w:cs="微软雅黑" w:asciiTheme="minorEastAsia" w:hAnsiTheme="minorEastAsia" w:eastAsiaTheme="minorEastAsia"/>
          <w:b/>
          <w:bCs/>
          <w:sz w:val="44"/>
          <w:szCs w:val="44"/>
          <w:lang w:val="en-US" w:eastAsia="zh-CN"/>
        </w:rPr>
        <w:t>污泥脱水干化系统电气设备</w:t>
      </w:r>
      <w:r>
        <w:rPr>
          <w:rFonts w:hint="eastAsia" w:cs="微软雅黑" w:asciiTheme="minorEastAsia" w:hAnsiTheme="minorEastAsia" w:eastAsiaTheme="minorEastAsia"/>
          <w:b/>
          <w:bCs/>
          <w:sz w:val="44"/>
          <w:szCs w:val="44"/>
        </w:rPr>
        <w:t>采购</w:t>
      </w:r>
      <w:r>
        <w:rPr>
          <w:rFonts w:hint="eastAsia" w:cs="微软雅黑" w:asciiTheme="minorEastAsia" w:hAnsiTheme="minorEastAsia" w:eastAsiaTheme="minorEastAsia"/>
          <w:b/>
          <w:bCs/>
          <w:sz w:val="44"/>
          <w:szCs w:val="44"/>
          <w:lang w:val="en-US" w:eastAsia="zh-CN"/>
        </w:rPr>
        <w:t>项目</w:t>
      </w:r>
    </w:p>
    <w:p w14:paraId="285D0FFA">
      <w:pPr>
        <w:widowControl/>
        <w:spacing w:line="560" w:lineRule="exact"/>
        <w:jc w:val="center"/>
        <w:rPr>
          <w:rFonts w:hint="eastAsia" w:cs="微软雅黑" w:asciiTheme="minorEastAsia" w:hAnsiTheme="minorEastAsia" w:eastAsiaTheme="minorEastAsia"/>
          <w:b/>
          <w:bCs/>
          <w:sz w:val="44"/>
          <w:szCs w:val="44"/>
        </w:rPr>
      </w:pPr>
      <w:r>
        <w:rPr>
          <w:rFonts w:hint="eastAsia" w:cs="微软雅黑" w:asciiTheme="minorEastAsia" w:hAnsiTheme="minorEastAsia" w:eastAsiaTheme="minorEastAsia"/>
          <w:b/>
          <w:bCs/>
          <w:sz w:val="44"/>
          <w:szCs w:val="44"/>
        </w:rPr>
        <w:t>预询价公告</w:t>
      </w:r>
    </w:p>
    <w:p w14:paraId="00AEEC82">
      <w:pPr>
        <w:widowControl/>
        <w:adjustRightInd w:val="0"/>
        <w:snapToGrid w:val="0"/>
        <w:spacing w:line="560" w:lineRule="exact"/>
        <w:ind w:firstLine="640" w:firstLineChars="200"/>
        <w:jc w:val="left"/>
        <w:rPr>
          <w:rFonts w:cs="方正仿宋_GB2312" w:asciiTheme="minorEastAsia" w:hAnsiTheme="minorEastAsia" w:eastAsiaTheme="minorEastAsia"/>
          <w:sz w:val="32"/>
          <w:szCs w:val="32"/>
        </w:rPr>
      </w:pPr>
    </w:p>
    <w:p w14:paraId="101E1F40">
      <w:pPr>
        <w:widowControl/>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bookmarkEnd w:id="0"/>
      <w:r>
        <w:rPr>
          <w:rFonts w:hint="eastAsia" w:cs="方正仿宋_GB2312" w:asciiTheme="minorEastAsia" w:hAnsiTheme="minorEastAsia" w:eastAsiaTheme="minorEastAsia"/>
          <w:sz w:val="24"/>
          <w:szCs w:val="24"/>
        </w:rPr>
        <w:t>就</w:t>
      </w:r>
      <w:r>
        <w:rPr>
          <w:rFonts w:hint="eastAsia" w:cs="方正仿宋_GB2312" w:asciiTheme="minorEastAsia" w:hAnsiTheme="minorEastAsia" w:eastAsiaTheme="minorEastAsia"/>
          <w:b w:val="0"/>
          <w:bCs w:val="0"/>
          <w:sz w:val="24"/>
          <w:szCs w:val="24"/>
          <w:lang w:val="en-US" w:eastAsia="zh-CN"/>
        </w:rPr>
        <w:t>污泥脱水干化系统电气设备</w:t>
      </w:r>
      <w:r>
        <w:rPr>
          <w:rFonts w:hint="eastAsia" w:cs="方正仿宋_GB2312" w:asciiTheme="minorEastAsia" w:hAnsiTheme="minorEastAsia" w:eastAsiaTheme="minorEastAsia"/>
          <w:sz w:val="24"/>
          <w:szCs w:val="24"/>
        </w:rPr>
        <w:t>采购项目进行预询价，欢迎有意向的供应商提交预询价报价，有关事项如下：</w:t>
      </w:r>
    </w:p>
    <w:p w14:paraId="7F90A83F">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预询价方</w:t>
      </w:r>
      <w:bookmarkStart w:id="1" w:name="_Hlk45207260"/>
      <w:r>
        <w:rPr>
          <w:rFonts w:hint="eastAsia" w:cs="方正仿宋_GB2312" w:asciiTheme="minorEastAsia" w:hAnsiTheme="minorEastAsia" w:eastAsiaTheme="minorEastAsia"/>
          <w:sz w:val="24"/>
        </w:rPr>
        <w:t>：深圳市深水生态环境技术有限公司</w:t>
      </w:r>
      <w:bookmarkEnd w:id="1"/>
    </w:p>
    <w:p w14:paraId="6B4AA6C0">
      <w:pPr>
        <w:pStyle w:val="2"/>
        <w:rPr>
          <w:rFonts w:cs="方正仿宋_GB2312" w:asciiTheme="minorEastAsia" w:hAnsiTheme="minorEastAsia" w:eastAsiaTheme="minorEastAsia"/>
          <w:sz w:val="24"/>
        </w:rPr>
      </w:pPr>
      <w:r>
        <w:rPr>
          <w:rFonts w:hint="eastAsia" w:cs="方正仿宋_GB2312" w:asciiTheme="minorEastAsia" w:hAnsiTheme="minorEastAsia" w:eastAsiaTheme="minorEastAsia"/>
          <w:sz w:val="24"/>
        </w:rPr>
        <w:t>项目名称：</w:t>
      </w:r>
      <w:r>
        <w:rPr>
          <w:rFonts w:hint="eastAsia" w:cs="方正仿宋_GB2312" w:asciiTheme="minorEastAsia" w:hAnsiTheme="minorEastAsia" w:eastAsiaTheme="minorEastAsia"/>
          <w:b w:val="0"/>
          <w:bCs w:val="0"/>
          <w:sz w:val="24"/>
          <w:szCs w:val="24"/>
          <w:lang w:val="en-US" w:eastAsia="zh-CN"/>
        </w:rPr>
        <w:t>污泥脱水干化系统电气设备</w:t>
      </w:r>
      <w:r>
        <w:rPr>
          <w:rFonts w:hint="eastAsia" w:cs="方正仿宋_GB2312" w:asciiTheme="minorEastAsia" w:hAnsiTheme="minorEastAsia" w:eastAsiaTheme="minorEastAsia"/>
          <w:sz w:val="24"/>
          <w:szCs w:val="24"/>
        </w:rPr>
        <w:t>采购项目</w:t>
      </w:r>
    </w:p>
    <w:p w14:paraId="37D69DA7">
      <w:pPr>
        <w:pStyle w:val="2"/>
        <w:rPr>
          <w:rFonts w:asciiTheme="minorEastAsia" w:hAnsiTheme="minorEastAsia" w:eastAsiaTheme="minorEastAsia"/>
          <w:sz w:val="24"/>
        </w:rPr>
      </w:pPr>
      <w:r>
        <w:rPr>
          <w:rFonts w:hint="eastAsia" w:asciiTheme="minorEastAsia" w:hAnsiTheme="minorEastAsia" w:eastAsiaTheme="minorEastAsia"/>
          <w:sz w:val="24"/>
        </w:rPr>
        <w:t>报价人资格要求</w:t>
      </w:r>
    </w:p>
    <w:p w14:paraId="74E819E1">
      <w:pPr>
        <w:widowControl/>
        <w:snapToGrid/>
        <w:spacing w:line="560" w:lineRule="exact"/>
        <w:ind w:firstLineChars="200"/>
        <w:jc w:val="lef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kern w:val="2"/>
          <w:sz w:val="24"/>
          <w:szCs w:val="24"/>
          <w:lang w:val="en-US" w:eastAsia="zh-CN" w:bidi="ar"/>
        </w:rPr>
        <w:t>投标人应是在中国境内（不包括香港、澳门、台湾地区）合法注册并具有独立法人资格的企业</w:t>
      </w:r>
      <w:r>
        <w:rPr>
          <w:rFonts w:hint="eastAsia" w:cs="方正仿宋_GB2312" w:asciiTheme="minorEastAsia" w:hAnsiTheme="minorEastAsia" w:eastAsiaTheme="minorEastAsia"/>
          <w:b w:val="0"/>
          <w:bCs w:val="0"/>
          <w:sz w:val="24"/>
          <w:szCs w:val="24"/>
          <w:lang w:eastAsia="zh-CN"/>
        </w:rPr>
        <w:t>（</w:t>
      </w:r>
      <w:r>
        <w:rPr>
          <w:rFonts w:hint="eastAsia" w:cs="方正仿宋_GB2312" w:asciiTheme="minorEastAsia" w:hAnsiTheme="minorEastAsia" w:eastAsiaTheme="minorEastAsia"/>
          <w:b w:val="0"/>
          <w:bCs w:val="0"/>
          <w:sz w:val="24"/>
          <w:szCs w:val="24"/>
          <w:lang w:val="en-US" w:eastAsia="zh-CN"/>
        </w:rPr>
        <w:t>提供营业执照复印件并加盖公章）</w:t>
      </w:r>
      <w:r>
        <w:rPr>
          <w:rFonts w:hint="eastAsia" w:cs="方正仿宋_GB2312" w:asciiTheme="minorEastAsia" w:hAnsiTheme="minorEastAsia" w:eastAsiaTheme="minorEastAsia"/>
          <w:sz w:val="24"/>
          <w:szCs w:val="24"/>
          <w:lang w:val="en-US" w:eastAsia="zh-CN"/>
        </w:rPr>
        <w:t>；</w:t>
      </w:r>
    </w:p>
    <w:p w14:paraId="1BC8E244">
      <w:pPr>
        <w:widowControl/>
        <w:snapToGrid/>
        <w:spacing w:line="560" w:lineRule="exact"/>
        <w:ind w:firstLineChars="200"/>
        <w:jc w:val="left"/>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b w:val="0"/>
          <w:bCs w:val="0"/>
          <w:sz w:val="24"/>
          <w:szCs w:val="24"/>
          <w:lang w:val="en-US" w:eastAsia="zh-CN"/>
        </w:rPr>
        <w:t>2.</w:t>
      </w:r>
      <w:r>
        <w:rPr>
          <w:rFonts w:hint="eastAsia" w:cs="方正仿宋_GB2312" w:asciiTheme="minorEastAsia" w:hAnsiTheme="minorEastAsia" w:eastAsiaTheme="minorEastAsia"/>
          <w:sz w:val="24"/>
          <w:szCs w:val="24"/>
          <w:lang w:val="en-US" w:eastAsia="zh-CN"/>
        </w:rPr>
        <w:t>本项目不允许联合体投标，不允许转包、分包。</w:t>
      </w:r>
    </w:p>
    <w:p w14:paraId="1C0D6BD4">
      <w:pPr>
        <w:pStyle w:val="2"/>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采购需求</w:t>
      </w:r>
    </w:p>
    <w:p w14:paraId="2D2263F1">
      <w:pPr>
        <w:widowControl/>
        <w:snapToGrid/>
        <w:spacing w:line="560" w:lineRule="exact"/>
        <w:ind w:firstLineChars="20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本次采购</w:t>
      </w:r>
      <w:r>
        <w:rPr>
          <w:rFonts w:hint="eastAsia" w:cs="方正仿宋_GB2312" w:asciiTheme="minorEastAsia" w:hAnsiTheme="minorEastAsia" w:eastAsiaTheme="minorEastAsia"/>
          <w:sz w:val="24"/>
          <w:szCs w:val="24"/>
          <w:lang w:val="en-US" w:eastAsia="zh-CN"/>
        </w:rPr>
        <w:t>内容</w:t>
      </w:r>
      <w:r>
        <w:rPr>
          <w:rFonts w:hint="eastAsia" w:cs="方正仿宋_GB2312" w:asciiTheme="minorEastAsia" w:hAnsiTheme="minorEastAsia" w:eastAsiaTheme="minorEastAsia"/>
          <w:sz w:val="24"/>
          <w:szCs w:val="24"/>
        </w:rPr>
        <w:t>为电气</w:t>
      </w:r>
      <w:r>
        <w:rPr>
          <w:rFonts w:hint="eastAsia" w:cs="方正仿宋_GB2312" w:asciiTheme="minorEastAsia" w:hAnsiTheme="minorEastAsia" w:eastAsiaTheme="minorEastAsia"/>
          <w:sz w:val="24"/>
          <w:szCs w:val="24"/>
          <w:lang w:val="en-US" w:eastAsia="zh-CN"/>
        </w:rPr>
        <w:t>系统，包括</w:t>
      </w:r>
      <w:r>
        <w:rPr>
          <w:rFonts w:hint="eastAsia" w:cs="方正仿宋_GB2312" w:asciiTheme="minorEastAsia" w:hAnsiTheme="minorEastAsia" w:eastAsiaTheme="minorEastAsia"/>
          <w:sz w:val="24"/>
          <w:szCs w:val="24"/>
        </w:rPr>
        <w:t>低压配电柜、现场操作箱</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lang w:val="en-US" w:eastAsia="zh-CN"/>
        </w:rPr>
        <w:t>控制箱</w:t>
      </w:r>
      <w:r>
        <w:rPr>
          <w:rFonts w:hint="eastAsia" w:cs="方正仿宋_GB2312" w:asciiTheme="minorEastAsia" w:hAnsiTheme="minorEastAsia" w:eastAsiaTheme="minorEastAsia"/>
          <w:sz w:val="24"/>
          <w:szCs w:val="24"/>
        </w:rPr>
        <w:t>的二次设计、设备成套供货</w:t>
      </w:r>
      <w:r>
        <w:rPr>
          <w:rFonts w:hint="eastAsia" w:cs="方正仿宋_GB2312" w:asciiTheme="minorEastAsia" w:hAnsiTheme="minorEastAsia" w:eastAsiaTheme="minorEastAsia"/>
          <w:sz w:val="24"/>
          <w:szCs w:val="24"/>
          <w:lang w:val="en-US" w:eastAsia="zh-CN"/>
        </w:rPr>
        <w:t>、现场指导安装、单机调试、配合系统调试</w:t>
      </w:r>
      <w:r>
        <w:rPr>
          <w:rFonts w:hint="eastAsia" w:cs="方正仿宋_GB2312" w:asciiTheme="minorEastAsia" w:hAnsiTheme="minorEastAsia" w:eastAsiaTheme="minorEastAsia"/>
          <w:sz w:val="24"/>
          <w:szCs w:val="24"/>
        </w:rPr>
        <w:t>等工作</w:t>
      </w:r>
      <w:r>
        <w:rPr>
          <w:rFonts w:hint="eastAsia" w:cs="方正仿宋_GB2312" w:asciiTheme="minorEastAsia" w:hAnsiTheme="minorEastAsia" w:eastAsiaTheme="minorEastAsia"/>
          <w:sz w:val="24"/>
          <w:szCs w:val="24"/>
          <w:lang w:val="en-US" w:eastAsia="zh-CN"/>
        </w:rPr>
        <w:t>、质保维护等。货到项目现场，不含现场卸货、场内二次搬运及设备安装工作</w:t>
      </w:r>
      <w:r>
        <w:rPr>
          <w:rFonts w:hint="eastAsia" w:cs="方正仿宋_GB2312" w:asciiTheme="minorEastAsia" w:hAnsiTheme="minorEastAsia" w:eastAsiaTheme="minorEastAsia"/>
          <w:sz w:val="24"/>
          <w:szCs w:val="24"/>
        </w:rPr>
        <w:t>。</w:t>
      </w:r>
    </w:p>
    <w:p w14:paraId="251C3A42">
      <w:pPr>
        <w:pStyle w:val="2"/>
        <w:rPr>
          <w:rFonts w:asciiTheme="minorEastAsia" w:hAnsiTheme="minorEastAsia" w:eastAsiaTheme="minorEastAsia"/>
          <w:sz w:val="24"/>
        </w:rPr>
      </w:pPr>
      <w:r>
        <w:rPr>
          <w:rFonts w:hint="eastAsia" w:asciiTheme="minorEastAsia" w:hAnsiTheme="minorEastAsia" w:eastAsiaTheme="minorEastAsia"/>
          <w:sz w:val="24"/>
        </w:rPr>
        <w:t>商务要求</w:t>
      </w:r>
    </w:p>
    <w:p w14:paraId="6CBC2E77">
      <w:pPr>
        <w:pStyle w:val="12"/>
        <w:snapToGrid w:val="0"/>
        <w:spacing w:line="560" w:lineRule="exact"/>
        <w:ind w:left="0" w:leftChars="0" w:firstLine="480"/>
        <w:rPr>
          <w:rFonts w:hint="eastAsia" w:cs="方正仿宋_GB2312" w:asciiTheme="minorEastAsia" w:hAnsiTheme="minorEastAsia" w:eastAsiaTheme="minorEastAsia"/>
          <w:bCs w:val="0"/>
          <w:sz w:val="24"/>
          <w:szCs w:val="24"/>
          <w:lang w:val="en-US" w:eastAsia="zh-CN"/>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bCs w:val="0"/>
          <w:sz w:val="24"/>
          <w:szCs w:val="24"/>
          <w:lang w:val="en-US" w:eastAsia="zh-CN"/>
        </w:rPr>
        <w:t>工期要求</w:t>
      </w:r>
    </w:p>
    <w:p w14:paraId="0454FC54">
      <w:pPr>
        <w:pStyle w:val="12"/>
        <w:snapToGrid w:val="0"/>
        <w:spacing w:after="0" w:line="560" w:lineRule="exact"/>
        <w:ind w:left="0" w:leftChars="0" w:firstLine="480"/>
        <w:rPr>
          <w:rFonts w:hint="eastAsia" w:cs="方正仿宋_GB2312" w:asciiTheme="minorEastAsia" w:hAnsiTheme="minorEastAsia" w:eastAsiaTheme="minorEastAsia"/>
          <w:bCs w:val="0"/>
          <w:color w:val="auto"/>
          <w:sz w:val="24"/>
          <w:szCs w:val="24"/>
          <w:highlight w:val="none"/>
        </w:rPr>
      </w:pPr>
      <w:r>
        <w:rPr>
          <w:rFonts w:hint="eastAsia" w:cs="方正仿宋_GB2312" w:asciiTheme="minorEastAsia" w:hAnsiTheme="minorEastAsia" w:eastAsiaTheme="minorEastAsia"/>
          <w:bCs w:val="0"/>
          <w:sz w:val="24"/>
          <w:szCs w:val="24"/>
          <w:lang w:val="en-US" w:eastAsia="zh-CN"/>
        </w:rPr>
        <w:t>（1）工期要求</w:t>
      </w:r>
      <w:r>
        <w:rPr>
          <w:rFonts w:hint="eastAsia" w:cs="方正仿宋_GB2312" w:asciiTheme="minorEastAsia" w:hAnsiTheme="minorEastAsia" w:eastAsiaTheme="minorEastAsia"/>
          <w:bCs w:val="0"/>
          <w:sz w:val="24"/>
          <w:szCs w:val="24"/>
        </w:rPr>
        <w:t>：</w:t>
      </w:r>
      <w:r>
        <w:rPr>
          <w:rFonts w:hint="eastAsia" w:cs="方正仿宋_GB2312" w:asciiTheme="minorEastAsia" w:hAnsiTheme="minorEastAsia" w:eastAsiaTheme="minorEastAsia"/>
          <w:color w:val="auto"/>
          <w:sz w:val="24"/>
          <w:szCs w:val="24"/>
          <w:highlight w:val="none"/>
        </w:rPr>
        <w:t>在中标通知书发出后，</w:t>
      </w:r>
      <w:r>
        <w:rPr>
          <w:rFonts w:hint="eastAsia" w:cs="方正仿宋_GB2312" w:asciiTheme="minorEastAsia" w:hAnsiTheme="minorEastAsia" w:eastAsiaTheme="minorEastAsia"/>
          <w:color w:val="auto"/>
          <w:sz w:val="24"/>
          <w:szCs w:val="24"/>
          <w:highlight w:val="none"/>
          <w:lang w:val="en-US" w:eastAsia="zh-CN"/>
        </w:rPr>
        <w:t>70</w:t>
      </w:r>
      <w:r>
        <w:rPr>
          <w:rFonts w:hint="eastAsia" w:cs="方正仿宋_GB2312" w:asciiTheme="minorEastAsia" w:hAnsiTheme="minorEastAsia" w:eastAsiaTheme="minorEastAsia"/>
          <w:color w:val="auto"/>
          <w:sz w:val="24"/>
          <w:szCs w:val="24"/>
          <w:highlight w:val="none"/>
        </w:rPr>
        <w:t>日历天内完成供货。中标方应根据发包方的进度要求，并在遵守进度要求的前提下，按最有利的情况来制定其工作计划表。（以上时间均为日历天），乙方必须无条件满足在新的交货期内全部货到甲方指定地点，不得以此为由向甲方索赔任何延期供货费用）。</w:t>
      </w:r>
    </w:p>
    <w:p w14:paraId="62E7DBEA">
      <w:pPr>
        <w:pStyle w:val="12"/>
        <w:snapToGrid w:val="0"/>
        <w:spacing w:after="0" w:line="560" w:lineRule="exact"/>
        <w:ind w:left="0" w:leftChars="0" w:firstLine="480"/>
        <w:rPr>
          <w:rFonts w:hint="eastAsia" w:cs="方正仿宋_GB2312" w:asciiTheme="minorEastAsia" w:hAnsiTheme="minorEastAsia" w:eastAsiaTheme="minorEastAsia"/>
          <w:bCs w:val="0"/>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2</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rPr>
        <w:t>地点：乙方应将所有合同设备全部运抵至甲方指定地点。</w:t>
      </w:r>
    </w:p>
    <w:p w14:paraId="3E5076E3">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bCs w:val="0"/>
          <w:sz w:val="24"/>
          <w:szCs w:val="24"/>
          <w:lang w:val="en-US" w:eastAsia="zh-CN"/>
        </w:rPr>
        <w:t>3</w:t>
      </w:r>
      <w:r>
        <w:rPr>
          <w:rFonts w:hint="eastAsia" w:cs="方正仿宋_GB2312" w:asciiTheme="minorEastAsia" w:hAnsiTheme="minorEastAsia" w:eastAsiaTheme="minorEastAsia"/>
          <w:bCs w:val="0"/>
          <w:sz w:val="24"/>
          <w:szCs w:val="24"/>
          <w:lang w:eastAsia="zh-CN"/>
        </w:rPr>
        <w:t>）</w:t>
      </w:r>
      <w:r>
        <w:rPr>
          <w:rFonts w:hint="eastAsia" w:cs="方正仿宋_GB2312" w:asciiTheme="minorEastAsia" w:hAnsiTheme="minorEastAsia" w:eastAsiaTheme="minorEastAsia"/>
          <w:sz w:val="24"/>
          <w:szCs w:val="24"/>
        </w:rPr>
        <w:t>甲方提前7天通知乙方送货时间，乙方在通知的时间内将合同设备送达现场并由</w:t>
      </w:r>
      <w:r>
        <w:rPr>
          <w:rFonts w:hint="eastAsia" w:cs="方正仿宋_GB2312" w:asciiTheme="minorEastAsia" w:hAnsiTheme="minorEastAsia" w:eastAsiaTheme="minorEastAsia"/>
          <w:sz w:val="24"/>
          <w:szCs w:val="24"/>
          <w:lang w:val="en-US" w:eastAsia="zh-CN"/>
        </w:rPr>
        <w:t>甲</w:t>
      </w:r>
      <w:r>
        <w:rPr>
          <w:rFonts w:hint="eastAsia" w:cs="方正仿宋_GB2312" w:asciiTheme="minorEastAsia" w:hAnsiTheme="minorEastAsia" w:eastAsiaTheme="minorEastAsia"/>
          <w:sz w:val="24"/>
          <w:szCs w:val="24"/>
        </w:rPr>
        <w:t>方负责</w:t>
      </w:r>
      <w:r>
        <w:rPr>
          <w:rFonts w:hint="eastAsia" w:cs="方正仿宋_GB2312" w:asciiTheme="minorEastAsia" w:hAnsiTheme="minorEastAsia" w:eastAsiaTheme="minorEastAsia"/>
          <w:sz w:val="24"/>
          <w:szCs w:val="24"/>
          <w:lang w:val="en-US" w:eastAsia="zh-CN"/>
        </w:rPr>
        <w:t>统一</w:t>
      </w:r>
      <w:r>
        <w:rPr>
          <w:rFonts w:hint="eastAsia" w:cs="方正仿宋_GB2312" w:asciiTheme="minorEastAsia" w:hAnsiTheme="minorEastAsia" w:eastAsiaTheme="minorEastAsia"/>
          <w:sz w:val="24"/>
          <w:szCs w:val="24"/>
        </w:rPr>
        <w:t>吊装及完成安装。</w:t>
      </w:r>
    </w:p>
    <w:p w14:paraId="5E9AD3B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4）涉及到有土建预留、预埋要求的设备，乙方应在合同签订后1周内提供经乙方技术人员签字盖章确认的基础图、预留孔洞图和安装图，同时乙方有义务派遣技术人员对总包单位、土建单位、安装单位进行技术交底。乙方所供设备自带的预埋件必须在结构施工中埋入的，应列出清单并在合同签订后1周内发给甲方，并负责现场配合甲方指导土建单位、安装单位施工。预埋件发货时间以甲方要求为准。</w:t>
      </w:r>
    </w:p>
    <w:p w14:paraId="4476187F">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5）乙方负责运输和保险，将货物运抵交货地点。有关运输、保险和</w:t>
      </w:r>
      <w:r>
        <w:rPr>
          <w:rFonts w:hint="eastAsia" w:cs="方正仿宋_GB2312" w:asciiTheme="minorEastAsia" w:hAnsiTheme="minorEastAsia" w:eastAsiaTheme="minorEastAsia"/>
          <w:sz w:val="24"/>
          <w:szCs w:val="24"/>
          <w:lang w:val="en-US" w:eastAsia="zh-CN"/>
        </w:rPr>
        <w:t>装车</w:t>
      </w:r>
      <w:r>
        <w:rPr>
          <w:rFonts w:hint="eastAsia" w:cs="方正仿宋_GB2312" w:asciiTheme="minorEastAsia" w:hAnsiTheme="minorEastAsia" w:eastAsiaTheme="minorEastAsia"/>
          <w:sz w:val="24"/>
          <w:szCs w:val="24"/>
        </w:rPr>
        <w:t>等一切的费用由乙方承担</w:t>
      </w: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货物运抵项目现场移交后的保险责任由甲方负责；如乙方负责</w:t>
      </w:r>
      <w:r>
        <w:rPr>
          <w:rFonts w:hint="eastAsia" w:cs="方正仿宋_GB2312" w:asciiTheme="minorEastAsia" w:hAnsiTheme="minorEastAsia" w:eastAsiaTheme="minorEastAsia"/>
          <w:sz w:val="24"/>
          <w:szCs w:val="24"/>
          <w:lang w:val="en-US" w:eastAsia="zh-CN"/>
        </w:rPr>
        <w:t>现场指导</w:t>
      </w:r>
      <w:r>
        <w:rPr>
          <w:rFonts w:hint="eastAsia" w:cs="方正仿宋_GB2312" w:asciiTheme="minorEastAsia" w:hAnsiTheme="minorEastAsia" w:eastAsiaTheme="minorEastAsia"/>
          <w:sz w:val="24"/>
          <w:szCs w:val="24"/>
        </w:rPr>
        <w:t>安装的，则货物运抵现场移交后的保险责任仍由乙方负责。</w:t>
      </w:r>
      <w:r>
        <w:rPr>
          <w:rFonts w:hint="eastAsia" w:cs="方正仿宋_GB2312" w:asciiTheme="minorEastAsia" w:hAnsiTheme="minorEastAsia" w:eastAsiaTheme="minorEastAsia"/>
          <w:sz w:val="24"/>
          <w:szCs w:val="24"/>
          <w:lang w:val="en-US" w:eastAsia="zh-CN"/>
        </w:rPr>
        <w:t>货到现场由买方负责卸货。</w:t>
      </w:r>
    </w:p>
    <w:p w14:paraId="6D447332">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6）合同设备交货时，乙方应提供设备的全套资料（每套设备一份），包括但不限于下述文件：装箱单（包含交货设备清单、数量、品牌、规格型号、尺寸、重量等）、产品合格证、出厂检测报告、图纸、说明书、设备操作保养和维护手册等招标文件、项目需求中要求提交的资料。进口设备还须提交报关单、商检证明、原产地证明以及图文资料的中文译本。</w:t>
      </w:r>
    </w:p>
    <w:p w14:paraId="5234D31C">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7）乙方人员应经过必要的安全教育和安全交底，合同有效期内进入甲方现场时应遵守国家、深圳市及甲方有关安全及文明施工的规定，乙方必须为其工作人员配备相关安全防护用品，如非因甲方原因，乙方人员、设备等受到损害的，其责任由乙方自行承担。</w:t>
      </w:r>
    </w:p>
    <w:p w14:paraId="26CA3BAB">
      <w:pPr>
        <w:pStyle w:val="12"/>
        <w:snapToGrid w:val="0"/>
        <w:spacing w:after="0"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eastAsia="zh-CN"/>
        </w:rPr>
        <w:t>（</w:t>
      </w:r>
      <w:r>
        <w:rPr>
          <w:rFonts w:hint="eastAsia" w:cs="方正仿宋_GB2312" w:asciiTheme="minorEastAsia" w:hAnsiTheme="minorEastAsia" w:eastAsiaTheme="minorEastAsia"/>
          <w:sz w:val="24"/>
          <w:szCs w:val="24"/>
        </w:rPr>
        <w:t>8）在货物交付甲方使用前，货物的所有风险概由乙方承担。</w:t>
      </w:r>
    </w:p>
    <w:p w14:paraId="4F9340C8">
      <w:pPr>
        <w:pStyle w:val="12"/>
        <w:snapToGrid w:val="0"/>
        <w:spacing w:line="560" w:lineRule="exact"/>
        <w:ind w:left="0" w:leftChars="0" w:firstLine="48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.付款方式</w:t>
      </w:r>
    </w:p>
    <w:p w14:paraId="6C788DAE">
      <w:pPr>
        <w:spacing w:line="360" w:lineRule="auto"/>
        <w:ind w:firstLine="480" w:firstLineChars="200"/>
        <w:jc w:val="left"/>
        <w:rPr>
          <w:rFonts w:hint="eastAsia" w:asciiTheme="minorEastAsia" w:hAnsiTheme="minorEastAsia" w:eastAsiaTheme="minorEastAsia" w:cstheme="minorEastAsia"/>
          <w:sz w:val="24"/>
          <w:szCs w:val="24"/>
        </w:rPr>
      </w:pPr>
      <w:bookmarkStart w:id="2" w:name="_Hlk127981952"/>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预付款：</w:t>
      </w:r>
      <w:r>
        <w:rPr>
          <w:rFonts w:hint="eastAsia" w:asciiTheme="minorEastAsia" w:hAnsiTheme="minorEastAsia" w:eastAsiaTheme="minorEastAsia" w:cstheme="minorEastAsia"/>
          <w:sz w:val="24"/>
          <w:szCs w:val="24"/>
        </w:rPr>
        <w:t>采购合同签订后，招标人在收到</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标人支付合同内总价的30%作为预付款；</w:t>
      </w:r>
    </w:p>
    <w:p w14:paraId="5AFD1553">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到货款：</w:t>
      </w:r>
      <w:r>
        <w:rPr>
          <w:rFonts w:hint="eastAsia" w:asciiTheme="minorEastAsia" w:hAnsiTheme="minorEastAsia" w:eastAsiaTheme="minorEastAsia" w:cstheme="minorEastAsia"/>
          <w:sz w:val="24"/>
          <w:szCs w:val="24"/>
        </w:rPr>
        <w:t>合同内全部货物发到现场，经招标人验收合格后并出具验收合格报告后，内向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0%作为到货验收款；</w:t>
      </w:r>
    </w:p>
    <w:p w14:paraId="2463EF7B">
      <w:pPr>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3）待合同货物全部安装及调试改造完成，经招标人验收合格后并出具验收合格报告后，招标人在收到投标人的付款申请后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向</w:t>
      </w:r>
      <w:r>
        <w:rPr>
          <w:rFonts w:hint="eastAsia" w:asciiTheme="minorEastAsia" w:hAnsiTheme="minorEastAsia" w:eastAsiaTheme="minorEastAsia" w:cstheme="minorEastAsia"/>
          <w:sz w:val="24"/>
          <w:szCs w:val="24"/>
          <w:lang w:val="en-US" w:eastAsia="zh-CN"/>
        </w:rPr>
        <w:t>中</w:t>
      </w:r>
      <w:r>
        <w:rPr>
          <w:rFonts w:hint="eastAsia" w:asciiTheme="minorEastAsia" w:hAnsiTheme="minorEastAsia" w:eastAsiaTheme="minorEastAsia" w:cstheme="minorEastAsia"/>
          <w:sz w:val="24"/>
          <w:szCs w:val="24"/>
        </w:rPr>
        <w:t>标人支付合同内货物总价的</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5%作为验收款；</w:t>
      </w:r>
    </w:p>
    <w:p w14:paraId="1B182796">
      <w:pPr>
        <w:widowControl/>
        <w:adjustRightInd/>
        <w:snapToGrid/>
        <w:spacing w:line="360" w:lineRule="auto"/>
        <w:ind w:firstLineChars="200"/>
        <w:jc w:val="left"/>
        <w:textAlignment w:val="auto"/>
        <w:rPr>
          <w:rFonts w:hint="eastAsia" w:asciiTheme="minorEastAsia" w:hAnsiTheme="minorEastAsia" w:eastAsiaTheme="minorEastAsia" w:cstheme="minorEastAsia"/>
          <w:b w:val="0"/>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4）合同内货物总价的剩余5%作为质保金，自验收合格之日起正常运转至质保期满后，经验收单位确认已完成维保任务并办理相关手续后支付</w:t>
      </w:r>
      <w:r>
        <w:rPr>
          <w:rFonts w:hint="eastAsia" w:asciiTheme="minorEastAsia" w:hAnsiTheme="minorEastAsia" w:eastAsiaTheme="minorEastAsia" w:cstheme="minorEastAsia"/>
          <w:sz w:val="24"/>
          <w:szCs w:val="24"/>
          <w:lang w:eastAsia="zh-CN"/>
        </w:rPr>
        <w:t>。</w:t>
      </w:r>
      <w:bookmarkEnd w:id="2"/>
    </w:p>
    <w:p w14:paraId="55E4ECC7">
      <w:pPr>
        <w:pStyle w:val="12"/>
        <w:snapToGrid w:val="0"/>
        <w:spacing w:line="560" w:lineRule="exact"/>
        <w:ind w:left="0" w:leftChars="0" w:firstLine="480"/>
        <w:rPr>
          <w:rFonts w:hint="eastAsia" w:cs="方正仿宋_GB2312" w:asciiTheme="minorEastAsia" w:hAnsiTheme="minorEastAsia" w:eastAsiaTheme="minorEastAsia"/>
          <w:color w:val="auto"/>
          <w:sz w:val="24"/>
          <w:szCs w:val="24"/>
        </w:rPr>
      </w:pPr>
      <w:r>
        <w:rPr>
          <w:rFonts w:hint="eastAsia" w:cs="方正仿宋_GB2312" w:asciiTheme="minorEastAsia" w:hAnsiTheme="minorEastAsia" w:eastAsiaTheme="minorEastAsia"/>
          <w:sz w:val="24"/>
          <w:szCs w:val="24"/>
          <w:lang w:val="en-US" w:eastAsia="zh-CN"/>
        </w:rPr>
        <w:t>3</w:t>
      </w:r>
      <w:r>
        <w:rPr>
          <w:rFonts w:hint="eastAsia" w:cs="方正仿宋_GB2312" w:asciiTheme="minorEastAsia" w:hAnsiTheme="minorEastAsia" w:eastAsiaTheme="minorEastAsia"/>
          <w:sz w:val="24"/>
          <w:szCs w:val="24"/>
        </w:rPr>
        <w:t>.</w:t>
      </w:r>
      <w:r>
        <w:rPr>
          <w:rFonts w:hint="eastAsia" w:cs="方正仿宋_GB2312" w:asciiTheme="minorEastAsia" w:hAnsiTheme="minorEastAsia" w:eastAsiaTheme="minorEastAsia"/>
          <w:color w:val="auto"/>
          <w:sz w:val="24"/>
          <w:szCs w:val="24"/>
        </w:rPr>
        <w:t>验收要求</w:t>
      </w:r>
    </w:p>
    <w:p w14:paraId="6BAF6330">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bookmarkStart w:id="3" w:name="_Hlk128381732"/>
      <w:r>
        <w:rPr>
          <w:rFonts w:hint="eastAsia" w:asciiTheme="minorEastAsia" w:hAnsiTheme="minorEastAsia" w:eastAsiaTheme="minorEastAsia" w:cstheme="minorEastAsia"/>
          <w:b w:val="0"/>
          <w:bCs w:val="0"/>
          <w:strike w:val="0"/>
          <w:dstrike w:val="0"/>
          <w:kern w:val="2"/>
          <w:sz w:val="24"/>
          <w:szCs w:val="24"/>
          <w:lang w:val="en-US" w:eastAsia="zh-CN"/>
        </w:rPr>
        <w:t>（1）外观检查</w:t>
      </w:r>
    </w:p>
    <w:p w14:paraId="14BF7BE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柜体整体：柜体表面应平整光滑，无明显划痕、凹坑、变形等情况，漆层应均匀、色泽一致，无剥落、起泡等漆层缺陷，并且柜体的防护等级要符合设计规定，比如标识为 IP54 的柜体，需具备相应的防尘、防水能力。</w:t>
      </w:r>
    </w:p>
    <w:p w14:paraId="0085ED4C">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柜门及门锁：柜门应开闭灵活，关闭后缝隙均匀，无明显歪斜，门锁要能正常锁闭和开启，起到应有的防护作用，保障盘柜内部元件安全且防止无关人员随意操作。</w:t>
      </w:r>
    </w:p>
    <w:p w14:paraId="3B97A055">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标识铭牌：盘柜应具备清晰、准确且牢固的标识铭牌，上面注明盘柜的型号、规格、额定电压、额定电流、生产厂家等关键信息，便于识别和后续维护管理。</w:t>
      </w:r>
    </w:p>
    <w:p w14:paraId="4573A73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（2）尺寸及安装检查</w:t>
      </w:r>
    </w:p>
    <w:p w14:paraId="4597B67B">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①柜体尺寸</w:t>
      </w:r>
    </w:p>
    <w:p w14:paraId="1E9BA234">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外形尺寸：柜体的长、宽、高尺寸应严格符合设计图纸要求，允许偏差一般在规定范围内（如长度、宽度、高度偏差不超过 ±5mm）。</w:t>
      </w:r>
    </w:p>
    <w:p w14:paraId="7135817D">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安装孔位：柜体上的安装孔位置准确，孔径符合安装要求，保证能顺利与基础槽钢或其他安装结构进行固定连接。</w:t>
      </w:r>
    </w:p>
    <w:p w14:paraId="23A8CE2A">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②安装垂直度与水平度</w:t>
      </w:r>
    </w:p>
    <w:p w14:paraId="2560362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垂直度：柜体安装后，其垂直度偏差每米不超过 1.5mm，可使用铅垂线或专业的垂直度测量工具进行检测。</w:t>
      </w:r>
    </w:p>
    <w:p w14:paraId="5B54278F">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水平度：相邻两盘顶部水平偏差不超过 2mm，成列盘柜顶部水平偏差不超过 5mm，通过水准仪等工具进行测量，确保盘柜排列整齐、平稳。</w:t>
      </w:r>
    </w:p>
    <w:p w14:paraId="3E4D6BAF">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③接地检查</w:t>
      </w:r>
    </w:p>
    <w:p w14:paraId="30D9697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接地母线连接：接地母线应与柜体可靠连接，连接点应采用焊接、螺栓连接等可靠方式，焊接处应牢固、无虚焊，螺栓连接应拧紧，并有防松措施。</w:t>
      </w:r>
    </w:p>
    <w:p w14:paraId="2A78211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接地电阻：整个盘柜的接地电阻应符合设计要求，一般要求不超过 4Ω，使用接地电阻测试仪进行测量，确保在发生电气故障时能有效将电流导入大地。</w:t>
      </w:r>
    </w:p>
    <w:p w14:paraId="33083A14">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（3）内部元件检查</w:t>
      </w:r>
    </w:p>
    <w:p w14:paraId="7273632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元件完整性：盘柜内各种电气元件（如断路器、接触器、继电器、熔断器、互感器等）应齐全，型号、规格符合设计要求，且外观无损坏、变形，各元件的固定应牢固，防止在运行过程中因松动而引发故障。</w:t>
      </w:r>
    </w:p>
    <w:p w14:paraId="2271F0D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布线情况：内部布线要整齐、清晰，导线的颜色应符合相关标准规范，便于区分不同功能的线路，导线的截面积要满足载流量要求，且连接牢固，接头处应采取可靠的接线方式，如采用压接、焊接等，避免虚接现象，同时不同线路之间要保持合理的电气间隙和爬电距离，防止发生短路等电气事故。</w:t>
      </w:r>
    </w:p>
    <w:p w14:paraId="4DEB86E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标识标注：盘柜内各元件、线路都应有清晰明确的标识，注明其功能、去向、编号等信息，方便运行维护人员快速识别和进行故障排查等操作。</w:t>
      </w:r>
    </w:p>
    <w:p w14:paraId="7530AC2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（4）功能测试</w:t>
      </w:r>
    </w:p>
    <w:p w14:paraId="111CD2B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①操作功能测试</w:t>
      </w:r>
    </w:p>
    <w:p w14:paraId="5410B9A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开关操作：对盘柜内的断路器、刀闸、接触器等开关类元件进行操作测试，操作应灵活、顺畅，无卡滞、拒动现象，其分合闸状态应能准确通过相应的指示灯、机械指示等进行显示。</w:t>
      </w:r>
    </w:p>
    <w:p w14:paraId="6DCCC557">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按钮功能：操作盘柜上的各种控制按钮（如启动、停止、复位等按钮），对应的功能应能正常实现，例如按下启动按钮后，相关设备应能正常启动运行，且相关的仪表、指示灯等应能正确反映设备的运行状态。</w:t>
      </w:r>
    </w:p>
    <w:p w14:paraId="0134250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②电气性能测试</w:t>
      </w:r>
    </w:p>
    <w:p w14:paraId="0961C988">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绝缘电阻测试：使用绝缘电阻测试仪测量盘柜内不同相间、相对地的绝缘电阻，在常温、干燥条件下，绝缘电阻值一般不应低于 1MΩ（对于低压电气系统），测试结果应符合相应电压等级的电气规范要求。</w:t>
      </w:r>
    </w:p>
    <w:p w14:paraId="33CB0506">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耐压试验：按照规定的试验电压和试验时间对盘柜进行耐压试验（如对于额定电压 380V 的盘柜，工频耐压试验电压一般为 2500V，试验时间 1 分钟），试验过程中盘柜应无击穿、闪络等异常现象，确保其绝缘性能能够承受正常运行及可能出现的过电压情况。</w:t>
      </w:r>
    </w:p>
    <w:p w14:paraId="3C2152F1">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回路功能测试：对盘柜内的各控制回路、保护回路、测量回路等进行功能测试，检查回路是否畅通，信号是否能正确传递，保护功能（如过载保护、短路保护等）是否能正常触发，测量仪表（如电压表、电流表、功率表等）显示数值是否准确等。</w:t>
      </w:r>
    </w:p>
    <w:p w14:paraId="39F26AE0">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val="en-US" w:eastAsia="zh-CN"/>
        </w:rPr>
      </w:pPr>
      <w:r>
        <w:rPr>
          <w:rFonts w:hint="eastAsia" w:asciiTheme="minorEastAsia" w:hAnsiTheme="minorEastAsia" w:eastAsiaTheme="minorEastAsia" w:cstheme="minorEastAsia"/>
          <w:b w:val="0"/>
          <w:bCs w:val="0"/>
          <w:strike w:val="0"/>
          <w:dstrike w:val="0"/>
          <w:kern w:val="2"/>
          <w:sz w:val="24"/>
          <w:szCs w:val="24"/>
          <w:lang w:val="en-US" w:eastAsia="zh-CN"/>
        </w:rPr>
        <w:t>（5）资料文件检查</w:t>
      </w:r>
    </w:p>
    <w:p w14:paraId="2A777082">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产品合格证：生产厂家应提供电气盘柜的产品合格证，证明产品质量符合相关标准要求，是产品合格出厂的重要依据。</w:t>
      </w:r>
    </w:p>
    <w:p w14:paraId="61082A93">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检验报告：具备相应的出厂检验报告，里面详细记录了盘柜在出厂前经过的各项检测项目、检测结果等内容，便于了解产品的初始质量状态。</w:t>
      </w:r>
    </w:p>
    <w:p w14:paraId="5C48E9C4">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安装调试记录：安装过程中要有详细的安装调试记录，包括安装时间、安装人员、调试步骤、调试结果等信息，为后续的运行维护提供参考依据。</w:t>
      </w:r>
    </w:p>
    <w:p w14:paraId="25554387">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val="en-US" w:eastAsia="zh-CN"/>
        </w:rPr>
      </w:pPr>
      <w:r>
        <w:rPr>
          <w:rFonts w:hint="eastAsia" w:asciiTheme="minorEastAsia" w:hAnsiTheme="minorEastAsia" w:eastAsiaTheme="minorEastAsia" w:cstheme="minorEastAsia"/>
          <w:strike w:val="0"/>
          <w:dstrike w:val="0"/>
          <w:kern w:val="2"/>
          <w:sz w:val="24"/>
          <w:szCs w:val="24"/>
          <w:lang w:val="en-US" w:eastAsia="zh-CN"/>
        </w:rPr>
        <w:t>接线图及原理图：提供清晰准确的接线图和电气原理图，这对于后续的维护、故障排查以及改造升级等工作至关重要，能帮助技术人员快速了解盘柜的内部电气结构和布线情况。</w:t>
      </w:r>
    </w:p>
    <w:p w14:paraId="107F59EE">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b w:val="0"/>
          <w:bCs w:val="0"/>
          <w:strike w:val="0"/>
          <w:dstrike w:val="0"/>
          <w:kern w:val="2"/>
          <w:sz w:val="24"/>
          <w:szCs w:val="24"/>
          <w:lang w:eastAsia="zh-CN"/>
        </w:rPr>
      </w:pPr>
      <w:r>
        <w:rPr>
          <w:rFonts w:hint="eastAsia" w:asciiTheme="minorEastAsia" w:hAnsiTheme="minorEastAsia" w:eastAsiaTheme="minorEastAsia" w:cstheme="minorEastAsia"/>
          <w:b w:val="0"/>
          <w:bCs w:val="0"/>
          <w:strike w:val="0"/>
          <w:dstrike w:val="0"/>
          <w:kern w:val="2"/>
          <w:sz w:val="24"/>
          <w:szCs w:val="24"/>
          <w:lang w:val="en-US" w:eastAsia="zh-CN"/>
        </w:rPr>
        <w:t>（6）</w:t>
      </w:r>
      <w:r>
        <w:rPr>
          <w:rFonts w:hint="eastAsia" w:asciiTheme="minorEastAsia" w:hAnsiTheme="minorEastAsia" w:eastAsiaTheme="minorEastAsia" w:cstheme="minorEastAsia"/>
          <w:b w:val="0"/>
          <w:bCs w:val="0"/>
          <w:strike w:val="0"/>
          <w:dstrike w:val="0"/>
          <w:kern w:val="2"/>
          <w:sz w:val="24"/>
          <w:szCs w:val="24"/>
          <w:lang w:eastAsia="zh-CN"/>
        </w:rPr>
        <w:t>验收前提条件</w:t>
      </w:r>
    </w:p>
    <w:p w14:paraId="6218CDA5">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设备安装完备：全部设备均已安装完成，且安装位置符合设计要求，固定牢固。</w:t>
      </w:r>
    </w:p>
    <w:p w14:paraId="0E855030">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线路敷设规范：线路敷设和接线严格依照设计图纸进行，线缆标识清晰、准确，接线牢固，无松动、短路、断路等问题。强电和弱电线路应分开敷设，避免相互干扰。</w:t>
      </w:r>
    </w:p>
    <w:p w14:paraId="0473389A">
      <w:pPr>
        <w:widowControl/>
        <w:numPr>
          <w:ilvl w:val="-1"/>
          <w:numId w:val="0"/>
        </w:numPr>
        <w:spacing w:line="360" w:lineRule="auto"/>
        <w:ind w:left="0" w:leftChars="0" w:firstLine="480" w:firstLineChars="200"/>
        <w:jc w:val="left"/>
        <w:outlineLvl w:val="9"/>
        <w:rPr>
          <w:rFonts w:hint="eastAsia" w:asciiTheme="minorEastAsia" w:hAnsiTheme="minorEastAsia" w:eastAsiaTheme="minorEastAsia" w:cstheme="minorEastAsia"/>
          <w:strike w:val="0"/>
          <w:dstrike w:val="0"/>
          <w:kern w:val="2"/>
          <w:sz w:val="24"/>
          <w:szCs w:val="24"/>
          <w:lang w:eastAsia="zh-CN"/>
        </w:rPr>
      </w:pPr>
      <w:r>
        <w:rPr>
          <w:rFonts w:hint="eastAsia" w:asciiTheme="minorEastAsia" w:hAnsiTheme="minorEastAsia" w:eastAsiaTheme="minorEastAsia" w:cstheme="minorEastAsia"/>
          <w:strike w:val="0"/>
          <w:dstrike w:val="0"/>
          <w:kern w:val="2"/>
          <w:sz w:val="24"/>
          <w:szCs w:val="24"/>
          <w:lang w:eastAsia="zh-CN"/>
        </w:rPr>
        <w:t>单体调试完成：受控设备及其自身系统已完成单体调试，各项性能指标满足设计要求。</w:t>
      </w:r>
      <w:r>
        <w:rPr>
          <w:rFonts w:hint="eastAsia" w:asciiTheme="minorEastAsia" w:hAnsiTheme="minorEastAsia" w:eastAsiaTheme="minorEastAsia" w:cstheme="minorEastAsia"/>
          <w:strike w:val="0"/>
          <w:dstrike w:val="0"/>
          <w:kern w:val="2"/>
          <w:sz w:val="24"/>
          <w:szCs w:val="24"/>
          <w:lang w:val="en-US" w:eastAsia="zh-CN"/>
        </w:rPr>
        <w:t>各检测仪表</w:t>
      </w:r>
      <w:r>
        <w:rPr>
          <w:rFonts w:hint="eastAsia" w:asciiTheme="minorEastAsia" w:hAnsiTheme="minorEastAsia" w:eastAsiaTheme="minorEastAsia" w:cstheme="minorEastAsia"/>
          <w:strike w:val="0"/>
          <w:dstrike w:val="0"/>
          <w:kern w:val="2"/>
          <w:sz w:val="24"/>
          <w:szCs w:val="24"/>
          <w:lang w:eastAsia="zh-CN"/>
        </w:rPr>
        <w:t>符合工艺要求。</w:t>
      </w:r>
    </w:p>
    <w:bookmarkEnd w:id="3"/>
    <w:p w14:paraId="1E2E7585">
      <w:pPr>
        <w:pStyle w:val="12"/>
        <w:numPr>
          <w:ilvl w:val="-1"/>
          <w:numId w:val="0"/>
        </w:numPr>
        <w:snapToGrid w:val="0"/>
        <w:spacing w:line="560" w:lineRule="exact"/>
        <w:ind w:left="420" w:leftChars="200" w:firstLine="0" w:firstLineChars="0"/>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4.</w:t>
      </w:r>
      <w:r>
        <w:rPr>
          <w:rFonts w:hint="eastAsia" w:cs="方正仿宋_GB2312" w:asciiTheme="minorEastAsia" w:hAnsiTheme="minorEastAsia" w:eastAsiaTheme="minorEastAsia"/>
          <w:sz w:val="24"/>
          <w:szCs w:val="24"/>
        </w:rPr>
        <w:t>质保期/保修期</w:t>
      </w:r>
      <w:r>
        <w:rPr>
          <w:rFonts w:hint="eastAsia" w:cs="方正仿宋_GB2312" w:asciiTheme="minorEastAsia" w:hAnsiTheme="minorEastAsia" w:eastAsiaTheme="minorEastAsia"/>
          <w:sz w:val="24"/>
          <w:szCs w:val="24"/>
          <w:lang w:val="en-US" w:eastAsia="zh-CN"/>
        </w:rPr>
        <w:t>要求</w:t>
      </w:r>
    </w:p>
    <w:p w14:paraId="27E49F88">
      <w:pPr>
        <w:pStyle w:val="12"/>
        <w:numPr>
          <w:ilvl w:val="-1"/>
          <w:numId w:val="0"/>
        </w:numPr>
        <w:snapToGrid w:val="0"/>
        <w:spacing w:after="0" w:line="560" w:lineRule="exact"/>
        <w:ind w:left="0" w:leftChars="0" w:firstLine="48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z w:val="24"/>
          <w:szCs w:val="24"/>
          <w:lang w:val="en-US" w:eastAsia="zh-CN"/>
        </w:rPr>
        <w:t>合同</w:t>
      </w:r>
      <w:r>
        <w:rPr>
          <w:rFonts w:hint="eastAsia" w:asciiTheme="minorEastAsia" w:hAnsiTheme="minorEastAsia" w:eastAsiaTheme="minorEastAsia" w:cstheme="minorEastAsia"/>
          <w:b w:val="0"/>
          <w:bCs/>
          <w:color w:val="auto"/>
          <w:sz w:val="24"/>
          <w:szCs w:val="24"/>
          <w:lang w:val="en-US" w:eastAsia="zh-CN"/>
        </w:rPr>
        <w:t>设备整体质量保证期为2年，自</w:t>
      </w:r>
      <w:r>
        <w:rPr>
          <w:rFonts w:hint="eastAsia" w:asciiTheme="minorEastAsia" w:hAnsiTheme="minorEastAsia" w:eastAsiaTheme="minorEastAsia" w:cstheme="minorEastAsia"/>
          <w:b w:val="0"/>
          <w:bCs/>
          <w:color w:val="auto"/>
          <w:sz w:val="24"/>
          <w:szCs w:val="24"/>
          <w:highlight w:val="none"/>
          <w:lang w:val="en-US" w:eastAsia="zh-CN"/>
        </w:rPr>
        <w:t>本工程竣工验收合格之日起算。</w:t>
      </w:r>
      <w:r>
        <w:rPr>
          <w:rFonts w:hint="eastAsia" w:asciiTheme="minorEastAsia" w:hAnsiTheme="minorEastAsia" w:eastAsiaTheme="minorEastAsia" w:cstheme="minorEastAsia"/>
          <w:bCs/>
          <w:sz w:val="24"/>
          <w:szCs w:val="24"/>
        </w:rPr>
        <w:t>质保期内，任何由设备本身用材和制造工艺不当或制造过程控制不当引起的质量问题，由中标人或中标人联系制造商负责免费维修。质保期满前1个月内中标人应负责一次免费全面检查，并写出正式报告，如发现潜在问题，应负责排除</w:t>
      </w:r>
      <w:r>
        <w:rPr>
          <w:rFonts w:hint="eastAsia" w:asciiTheme="minorEastAsia" w:hAnsiTheme="minorEastAsia" w:eastAsiaTheme="minorEastAsia" w:cstheme="minorEastAsia"/>
          <w:b w:val="0"/>
          <w:bCs/>
          <w:color w:val="auto"/>
          <w:sz w:val="24"/>
          <w:szCs w:val="24"/>
          <w:lang w:val="en-US" w:eastAsia="zh-CN"/>
        </w:rPr>
        <w:t>。具体质保及售后服务要求按合同约定执行</w:t>
      </w:r>
      <w:r>
        <w:rPr>
          <w:rFonts w:hint="eastAsia" w:asciiTheme="minorEastAsia" w:hAnsiTheme="minorEastAsia" w:eastAsiaTheme="minorEastAsia" w:cstheme="minorEastAsia"/>
          <w:bCs/>
          <w:sz w:val="24"/>
          <w:szCs w:val="24"/>
        </w:rPr>
        <w:t>。</w:t>
      </w:r>
    </w:p>
    <w:p w14:paraId="2CF19DF4">
      <w:pPr>
        <w:pStyle w:val="2"/>
        <w:rPr>
          <w:rFonts w:asciiTheme="minorEastAsia" w:hAnsiTheme="minorEastAsia" w:eastAsiaTheme="minorEastAsia"/>
          <w:sz w:val="24"/>
        </w:rPr>
      </w:pPr>
      <w:r>
        <w:rPr>
          <w:rFonts w:hint="eastAsia" w:asciiTheme="minorEastAsia" w:hAnsiTheme="minorEastAsia" w:eastAsiaTheme="minorEastAsia"/>
          <w:sz w:val="24"/>
        </w:rPr>
        <w:t>报价要求</w:t>
      </w:r>
    </w:p>
    <w:p w14:paraId="3DC74FDA">
      <w:pPr>
        <w:pStyle w:val="12"/>
        <w:numPr>
          <w:ilvl w:val="-1"/>
          <w:numId w:val="0"/>
        </w:numPr>
        <w:snapToGrid w:val="0"/>
        <w:spacing w:after="0" w:line="560" w:lineRule="exact"/>
        <w:ind w:left="0" w:leftChars="0" w:firstLine="480" w:firstLineChars="200"/>
        <w:rPr>
          <w:rFonts w:hint="default"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lang w:val="en-US" w:eastAsia="zh-CN"/>
        </w:rPr>
        <w:t>1、报价格式自拟（附上满足资格要求的相关证明文件，均需加盖公章）。</w:t>
      </w:r>
    </w:p>
    <w:p w14:paraId="57590739">
      <w:pPr>
        <w:pStyle w:val="12"/>
        <w:numPr>
          <w:ilvl w:val="-1"/>
          <w:numId w:val="0"/>
        </w:numPr>
        <w:snapToGrid w:val="0"/>
        <w:spacing w:after="0" w:line="560" w:lineRule="exact"/>
        <w:ind w:left="0" w:leftChars="0" w:firstLine="480" w:firstLineChars="200"/>
        <w:rPr>
          <w:rFonts w:hint="eastAsia" w:cs="方正仿宋_GB2312" w:asciiTheme="minorEastAsia" w:hAnsiTheme="minorEastAsia" w:eastAsiaTheme="minorEastAsia"/>
          <w:sz w:val="24"/>
          <w:szCs w:val="24"/>
          <w:u w:val="none"/>
          <w:shd w:val="clear"/>
        </w:rPr>
      </w:pPr>
      <w:r>
        <w:rPr>
          <w:rFonts w:hint="eastAsia" w:cs="方正仿宋_GB2312" w:asciiTheme="minorEastAsia" w:hAnsiTheme="minorEastAsia" w:eastAsiaTheme="minorEastAsia"/>
          <w:sz w:val="24"/>
          <w:szCs w:val="24"/>
          <w:u w:val="none"/>
          <w:lang w:val="en-US" w:eastAsia="zh-CN"/>
        </w:rPr>
        <w:t>2、</w:t>
      </w:r>
      <w:r>
        <w:rPr>
          <w:rFonts w:hint="eastAsia" w:cs="方正仿宋_GB2312" w:asciiTheme="minorEastAsia" w:hAnsiTheme="minorEastAsia" w:eastAsiaTheme="minorEastAsia"/>
          <w:kern w:val="2"/>
          <w:sz w:val="24"/>
          <w:szCs w:val="24"/>
          <w:u w:val="none"/>
          <w:lang w:val="en-US" w:eastAsia="zh-CN" w:bidi="ar-SA"/>
        </w:rPr>
        <w:t>本次投标</w:t>
      </w:r>
      <w:r>
        <w:rPr>
          <w:rFonts w:hint="eastAsia" w:cs="方正仿宋_GB2312" w:asciiTheme="minorEastAsia" w:hAnsiTheme="minorEastAsia" w:eastAsiaTheme="minorEastAsia"/>
          <w:sz w:val="24"/>
          <w:szCs w:val="24"/>
          <w:u w:val="none"/>
        </w:rPr>
        <w:t>报价</w:t>
      </w:r>
      <w:r>
        <w:rPr>
          <w:rFonts w:hint="eastAsia" w:cs="方正仿宋_GB2312" w:asciiTheme="minorEastAsia" w:hAnsiTheme="minorEastAsia" w:eastAsiaTheme="minorEastAsia"/>
          <w:kern w:val="2"/>
          <w:sz w:val="24"/>
          <w:szCs w:val="24"/>
          <w:u w:val="none"/>
          <w:lang w:val="en-US" w:eastAsia="zh-CN"/>
        </w:rPr>
        <w:t>采用总价包干形式报价（需列明各细项单价），应包含但不限于：</w:t>
      </w:r>
      <w:r>
        <w:rPr>
          <w:rFonts w:hint="eastAsia" w:cs="方正仿宋_GB2312" w:asciiTheme="minorEastAsia" w:hAnsiTheme="minorEastAsia" w:eastAsiaTheme="minorEastAsia"/>
          <w:sz w:val="24"/>
          <w:szCs w:val="24"/>
          <w:u w:val="none"/>
        </w:rPr>
        <w:t>货物的加工制造、深化设计、设计联络、生产监造(本项目建设单位、监理单位、总包单位及甲方监造人员的交通、食宿等费用由乙方承担)、制造、工厂检验和试验、出厂检验、包装、运输、包含设备的</w:t>
      </w:r>
      <w:r>
        <w:rPr>
          <w:rFonts w:hint="eastAsia" w:cs="方正仿宋_GB2312" w:asciiTheme="minorEastAsia" w:hAnsiTheme="minorEastAsia" w:eastAsiaTheme="minorEastAsia"/>
          <w:sz w:val="24"/>
          <w:szCs w:val="24"/>
          <w:u w:val="none"/>
          <w:lang w:val="en-US" w:eastAsia="zh-CN"/>
        </w:rPr>
        <w:t>装车</w:t>
      </w:r>
      <w:r>
        <w:rPr>
          <w:rFonts w:hint="eastAsia" w:cs="方正仿宋_GB2312" w:asciiTheme="minorEastAsia" w:hAnsiTheme="minorEastAsia" w:eastAsiaTheme="minorEastAsia"/>
          <w:sz w:val="24"/>
          <w:szCs w:val="24"/>
          <w:u w:val="none"/>
        </w:rPr>
        <w:t>、</w:t>
      </w:r>
      <w:r>
        <w:rPr>
          <w:rFonts w:hint="eastAsia" w:cs="方正仿宋_GB2312" w:asciiTheme="minorEastAsia" w:hAnsiTheme="minorEastAsia" w:eastAsiaTheme="minorEastAsia"/>
          <w:sz w:val="24"/>
          <w:szCs w:val="24"/>
          <w:u w:val="none"/>
          <w:lang w:val="en-US" w:eastAsia="zh-CN"/>
        </w:rPr>
        <w:t>现场指导</w:t>
      </w:r>
      <w:r>
        <w:rPr>
          <w:rFonts w:hint="eastAsia" w:cs="方正仿宋_GB2312" w:asciiTheme="minorEastAsia" w:hAnsiTheme="minorEastAsia" w:eastAsiaTheme="minorEastAsia"/>
          <w:sz w:val="24"/>
          <w:szCs w:val="24"/>
          <w:u w:val="none"/>
        </w:rPr>
        <w:t>安装、调试、</w:t>
      </w:r>
      <w:r>
        <w:rPr>
          <w:rFonts w:hint="eastAsia" w:cs="方正仿宋_GB2312" w:asciiTheme="minorEastAsia" w:hAnsiTheme="minorEastAsia" w:eastAsiaTheme="minorEastAsia"/>
          <w:sz w:val="24"/>
          <w:szCs w:val="24"/>
          <w:u w:val="none"/>
          <w:lang w:val="en-US" w:eastAsia="zh-CN"/>
        </w:rPr>
        <w:t>配合</w:t>
      </w:r>
      <w:r>
        <w:rPr>
          <w:rFonts w:hint="eastAsia" w:cs="方正仿宋_GB2312" w:asciiTheme="minorEastAsia" w:hAnsiTheme="minorEastAsia" w:eastAsiaTheme="minorEastAsia"/>
          <w:sz w:val="24"/>
          <w:szCs w:val="24"/>
          <w:u w:val="none"/>
        </w:rPr>
        <w:t>试运行、培训、质保期、缺陷责任期的服务等全过程所产生的所有成本以及保险、管理费、利润、规费、税金、原材料价格变动及供货期变化等风险</w:t>
      </w:r>
      <w:r>
        <w:rPr>
          <w:rFonts w:hint="eastAsia" w:cs="方正仿宋_GB2312" w:asciiTheme="minorEastAsia" w:hAnsiTheme="minorEastAsia" w:eastAsiaTheme="minorEastAsia"/>
          <w:kern w:val="2"/>
          <w:sz w:val="24"/>
          <w:szCs w:val="24"/>
          <w:u w:val="none"/>
          <w:lang w:val="en-US" w:eastAsia="zh-CN" w:bidi="ar-SA"/>
        </w:rPr>
        <w:t>。</w:t>
      </w:r>
    </w:p>
    <w:p w14:paraId="363F0F6B">
      <w:pPr>
        <w:pStyle w:val="2"/>
        <w:rPr>
          <w:rFonts w:asciiTheme="minorEastAsia" w:hAnsiTheme="minorEastAsia" w:eastAsiaTheme="minorEastAsia"/>
          <w:sz w:val="24"/>
        </w:rPr>
      </w:pPr>
      <w:r>
        <w:rPr>
          <w:rFonts w:hint="eastAsia" w:asciiTheme="minorEastAsia" w:hAnsiTheme="minorEastAsia" w:eastAsiaTheme="minorEastAsia"/>
          <w:sz w:val="24"/>
        </w:rPr>
        <w:t>递交报价文件的截止时间、地</w:t>
      </w:r>
      <w:r>
        <w:rPr>
          <w:rFonts w:hint="eastAsia" w:cs="宋体" w:asciiTheme="minorEastAsia" w:hAnsiTheme="minorEastAsia" w:eastAsiaTheme="minorEastAsia"/>
          <w:sz w:val="24"/>
        </w:rPr>
        <w:t>点</w:t>
      </w:r>
    </w:p>
    <w:p w14:paraId="10863ADF">
      <w:pPr>
        <w:widowControl/>
        <w:adjustRightInd w:val="0"/>
        <w:snapToGrid w:val="0"/>
        <w:spacing w:line="560" w:lineRule="exact"/>
        <w:ind w:firstLine="480" w:firstLineChars="200"/>
        <w:jc w:val="lef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lang w:val="en-US" w:eastAsia="zh-CN"/>
        </w:rPr>
        <w:t>1、</w:t>
      </w:r>
      <w:r>
        <w:rPr>
          <w:rFonts w:hint="eastAsia" w:cs="方正仿宋_GB2312" w:asciiTheme="minorEastAsia" w:hAnsiTheme="minorEastAsia" w:eastAsiaTheme="minorEastAsia"/>
          <w:sz w:val="24"/>
          <w:szCs w:val="24"/>
        </w:rPr>
        <w:t>方式：所有报价文件可通过电子邮件发送至联系人邮箱，邮件标题格式：“报价文件+项目名称+投标人全称”；</w:t>
      </w:r>
    </w:p>
    <w:p w14:paraId="6CEB4974">
      <w:pPr>
        <w:widowControl/>
        <w:adjustRightInd w:val="0"/>
        <w:snapToGrid w:val="0"/>
        <w:spacing w:line="560" w:lineRule="exact"/>
        <w:ind w:firstLine="480" w:firstLineChars="200"/>
        <w:jc w:val="left"/>
        <w:rPr>
          <w:rFonts w:cs="方正仿宋_GB2312" w:asciiTheme="minorEastAsia" w:hAnsiTheme="minorEastAsia" w:eastAsiaTheme="minorEastAsia"/>
          <w:b/>
          <w:bCs/>
          <w:sz w:val="24"/>
          <w:szCs w:val="24"/>
        </w:rPr>
      </w:pPr>
      <w:r>
        <w:rPr>
          <w:rFonts w:hint="eastAsia" w:cs="方正仿宋_GB2312" w:asciiTheme="minorEastAsia" w:hAnsiTheme="minorEastAsia" w:eastAsiaTheme="minorEastAsia"/>
          <w:sz w:val="24"/>
          <w:szCs w:val="24"/>
          <w:lang w:val="en-US" w:eastAsia="zh-CN"/>
        </w:rPr>
        <w:t>2、</w:t>
      </w:r>
      <w:r>
        <w:rPr>
          <w:rFonts w:hint="eastAsia" w:cs="方正仿宋_GB2312" w:asciiTheme="minorEastAsia" w:hAnsiTheme="minorEastAsia" w:eastAsiaTheme="minorEastAsia"/>
          <w:sz w:val="24"/>
          <w:szCs w:val="24"/>
        </w:rPr>
        <w:t>接收报价文件截止时间：</w:t>
      </w:r>
      <w:r>
        <w:rPr>
          <w:rFonts w:hint="eastAsia" w:cs="方正仿宋_GB2312" w:asciiTheme="minorEastAsia" w:hAnsiTheme="minorEastAsia" w:eastAsiaTheme="minorEastAsia"/>
          <w:color w:val="FF0000"/>
          <w:sz w:val="24"/>
          <w:szCs w:val="24"/>
        </w:rPr>
        <w:t>202</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年</w:t>
      </w:r>
      <w:r>
        <w:rPr>
          <w:rFonts w:hint="eastAsia" w:cs="方正仿宋_GB2312" w:asciiTheme="minorEastAsia" w:hAnsiTheme="minorEastAsia" w:eastAsiaTheme="minorEastAsia"/>
          <w:color w:val="FF0000"/>
          <w:sz w:val="24"/>
          <w:szCs w:val="24"/>
          <w:lang w:val="en-US" w:eastAsia="zh-CN"/>
        </w:rPr>
        <w:t>5</w:t>
      </w:r>
      <w:r>
        <w:rPr>
          <w:rFonts w:hint="eastAsia" w:cs="方正仿宋_GB2312" w:asciiTheme="minorEastAsia" w:hAnsiTheme="minorEastAsia" w:eastAsiaTheme="minorEastAsia"/>
          <w:color w:val="FF0000"/>
          <w:sz w:val="24"/>
          <w:szCs w:val="24"/>
        </w:rPr>
        <w:t>月</w:t>
      </w:r>
      <w:r>
        <w:rPr>
          <w:rFonts w:hint="eastAsia" w:cs="方正仿宋_GB2312" w:asciiTheme="minorEastAsia" w:hAnsiTheme="minorEastAsia" w:eastAsiaTheme="minorEastAsia"/>
          <w:color w:val="FF0000"/>
          <w:sz w:val="24"/>
          <w:szCs w:val="24"/>
          <w:lang w:val="en-US" w:eastAsia="zh-CN"/>
        </w:rPr>
        <w:t>19</w:t>
      </w:r>
      <w:r>
        <w:rPr>
          <w:rFonts w:hint="eastAsia" w:cs="方正仿宋_GB2312" w:asciiTheme="minorEastAsia" w:hAnsiTheme="minorEastAsia" w:eastAsiaTheme="minorEastAsia"/>
          <w:color w:val="FF0000"/>
          <w:sz w:val="24"/>
          <w:szCs w:val="24"/>
        </w:rPr>
        <w:t>日1</w:t>
      </w:r>
      <w:r>
        <w:rPr>
          <w:rFonts w:hint="eastAsia" w:cs="方正仿宋_GB2312" w:asciiTheme="minorEastAsia" w:hAnsiTheme="minorEastAsia" w:eastAsiaTheme="minorEastAsia"/>
          <w:color w:val="FF0000"/>
          <w:sz w:val="24"/>
          <w:szCs w:val="24"/>
          <w:lang w:val="en-US" w:eastAsia="zh-CN"/>
        </w:rPr>
        <w:t>8</w:t>
      </w:r>
      <w:r>
        <w:rPr>
          <w:rFonts w:hint="eastAsia" w:cs="方正仿宋_GB2312" w:asciiTheme="minorEastAsia" w:hAnsiTheme="minorEastAsia" w:eastAsiaTheme="minorEastAsia"/>
          <w:color w:val="FF0000"/>
          <w:sz w:val="24"/>
          <w:szCs w:val="24"/>
        </w:rPr>
        <w:t>：00（北京时间）之前</w:t>
      </w:r>
      <w:r>
        <w:rPr>
          <w:rFonts w:hint="eastAsia" w:cs="方正仿宋_GB2312" w:asciiTheme="minorEastAsia" w:hAnsiTheme="minorEastAsia" w:eastAsiaTheme="minorEastAsia"/>
          <w:sz w:val="24"/>
          <w:szCs w:val="24"/>
        </w:rPr>
        <w:t>，逾期或不符合规定的报价文件恕不接受。</w:t>
      </w:r>
    </w:p>
    <w:p w14:paraId="7905557A">
      <w:pPr>
        <w:pStyle w:val="2"/>
        <w:rPr>
          <w:rFonts w:asciiTheme="minorEastAsia" w:hAnsiTheme="minorEastAsia" w:eastAsiaTheme="minorEastAsia"/>
          <w:sz w:val="24"/>
        </w:rPr>
      </w:pPr>
      <w:r>
        <w:rPr>
          <w:rFonts w:hint="eastAsia" w:asciiTheme="minorEastAsia" w:hAnsiTheme="minorEastAsia" w:eastAsiaTheme="minorEastAsia"/>
          <w:sz w:val="24"/>
        </w:rPr>
        <w:t>本项目的联系方式</w:t>
      </w:r>
    </w:p>
    <w:p w14:paraId="40D2A0B4">
      <w:pPr>
        <w:pStyle w:val="11"/>
        <w:widowControl/>
        <w:spacing w:before="0" w:beforeAutospacing="0" w:after="0" w:afterAutospacing="0" w:line="555" w:lineRule="atLeast"/>
        <w:ind w:firstLine="645"/>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可按下列地址以书面或邮箱的形式查询：</w:t>
      </w:r>
    </w:p>
    <w:p w14:paraId="71AA7378">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公开询价方：深圳市深水生态环境技术有限公司</w:t>
      </w:r>
    </w:p>
    <w:p w14:paraId="2C175B82">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rPr>
      </w:pPr>
      <w:r>
        <w:rPr>
          <w:rFonts w:cs="方正仿宋_GB2312" w:asciiTheme="minorEastAsia" w:hAnsiTheme="minorEastAsia" w:eastAsiaTheme="minorEastAsia"/>
          <w:kern w:val="2"/>
          <w:szCs w:val="24"/>
        </w:rPr>
        <w:t>地址：</w:t>
      </w:r>
      <w:r>
        <w:rPr>
          <w:rFonts w:hint="eastAsia" w:cs="方正仿宋_GB2312" w:asciiTheme="minorEastAsia" w:hAnsiTheme="minorEastAsia" w:eastAsiaTheme="minorEastAsia"/>
          <w:kern w:val="2"/>
          <w:szCs w:val="24"/>
        </w:rPr>
        <w:t>广东省深圳市福田区白石路5号福田水质净化厂</w:t>
      </w:r>
    </w:p>
    <w:p w14:paraId="21E5365D">
      <w:pPr>
        <w:pStyle w:val="11"/>
        <w:widowControl/>
        <w:spacing w:before="0" w:beforeAutospacing="0" w:after="0" w:afterAutospacing="0" w:line="555" w:lineRule="atLeast"/>
        <w:ind w:firstLine="645"/>
        <w:jc w:val="both"/>
        <w:rPr>
          <w:rFonts w:hint="default" w:cs="方正仿宋_GB2312" w:asciiTheme="minorEastAsia" w:hAnsiTheme="minorEastAsia" w:eastAsiaTheme="minorEastAsia"/>
          <w:kern w:val="2"/>
          <w:szCs w:val="24"/>
          <w:lang w:val="en-US" w:eastAsia="zh-CN"/>
        </w:rPr>
      </w:pPr>
      <w:r>
        <w:rPr>
          <w:rFonts w:cs="方正仿宋_GB2312" w:asciiTheme="minorEastAsia" w:hAnsiTheme="minorEastAsia" w:eastAsiaTheme="minorEastAsia"/>
          <w:kern w:val="2"/>
          <w:szCs w:val="24"/>
          <w:shd w:val="clear"/>
        </w:rPr>
        <w:t>联系人：</w:t>
      </w:r>
      <w:r>
        <w:rPr>
          <w:rFonts w:hint="eastAsia" w:cs="方正仿宋_GB2312" w:asciiTheme="minorEastAsia" w:hAnsiTheme="minorEastAsia" w:eastAsiaTheme="minorEastAsia"/>
          <w:kern w:val="2"/>
          <w:szCs w:val="24"/>
          <w:shd w:val="clear"/>
          <w:lang w:val="en-US" w:eastAsia="zh-CN"/>
        </w:rPr>
        <w:t>吴</w:t>
      </w:r>
      <w:r>
        <w:rPr>
          <w:rFonts w:hint="default" w:cs="方正仿宋_GB2312" w:asciiTheme="minorEastAsia" w:hAnsiTheme="minorEastAsia" w:eastAsiaTheme="minorEastAsia"/>
          <w:kern w:val="2"/>
          <w:szCs w:val="24"/>
          <w:shd w:val="clear"/>
        </w:rPr>
        <w:t xml:space="preserve">工 </w:t>
      </w:r>
      <w:r>
        <w:rPr>
          <w:rFonts w:hint="eastAsia" w:cs="方正仿宋_GB2312" w:asciiTheme="minorEastAsia" w:hAnsiTheme="minorEastAsia" w:eastAsiaTheme="minorEastAsia"/>
          <w:kern w:val="2"/>
          <w:sz w:val="24"/>
          <w:szCs w:val="24"/>
          <w:lang w:val="en-US" w:eastAsia="zh-CN"/>
        </w:rPr>
        <w:t>17665389716</w:t>
      </w:r>
    </w:p>
    <w:p w14:paraId="592120FC">
      <w:pPr>
        <w:pStyle w:val="11"/>
        <w:widowControl/>
        <w:spacing w:before="0" w:beforeAutospacing="0" w:after="0" w:afterAutospacing="0" w:line="555" w:lineRule="atLeast"/>
        <w:ind w:firstLine="645"/>
        <w:jc w:val="both"/>
        <w:rPr>
          <w:rFonts w:cs="方正仿宋_GB2312" w:asciiTheme="minorEastAsia" w:hAnsiTheme="minorEastAsia" w:eastAsiaTheme="minorEastAsia"/>
          <w:kern w:val="2"/>
          <w:szCs w:val="24"/>
          <w:shd w:val="clear"/>
        </w:rPr>
      </w:pPr>
      <w:r>
        <w:rPr>
          <w:rFonts w:cs="方正仿宋_GB2312" w:asciiTheme="minorEastAsia" w:hAnsiTheme="minorEastAsia" w:eastAsiaTheme="minorEastAsia"/>
          <w:kern w:val="2"/>
          <w:szCs w:val="24"/>
          <w:shd w:val="clear"/>
        </w:rPr>
        <w:t>联系人邮箱：</w:t>
      </w:r>
      <w:r>
        <w:rPr>
          <w:rFonts w:ascii="宋体" w:hAnsi="宋体" w:eastAsia="宋体" w:cs="宋体"/>
          <w:sz w:val="24"/>
          <w:szCs w:val="24"/>
        </w:rPr>
        <w:t>wu.rongyang@szwatereco.com</w:t>
      </w:r>
    </w:p>
    <w:p w14:paraId="40BDD5A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rPr>
      </w:pPr>
    </w:p>
    <w:p w14:paraId="39A216AC">
      <w:pPr>
        <w:widowControl/>
        <w:tabs>
          <w:tab w:val="left" w:pos="0"/>
        </w:tabs>
        <w:spacing w:line="560" w:lineRule="exact"/>
        <w:ind w:firstLine="480" w:firstLineChars="200"/>
        <w:jc w:val="right"/>
        <w:rPr>
          <w:rFonts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t>深圳市深水生态环境技术有限公司</w:t>
      </w:r>
    </w:p>
    <w:p w14:paraId="36A44488">
      <w:pPr>
        <w:widowControl/>
        <w:tabs>
          <w:tab w:val="left" w:pos="0"/>
        </w:tabs>
        <w:spacing w:line="560" w:lineRule="exact"/>
        <w:ind w:firstLine="480" w:firstLineChars="200"/>
        <w:jc w:val="right"/>
        <w:rPr>
          <w:rFonts w:hint="eastAsia" w:cs="方正仿宋_GB2312" w:asciiTheme="minorEastAsia" w:hAnsiTheme="minorEastAsia" w:eastAsiaTheme="minorEastAsia"/>
          <w:sz w:val="24"/>
          <w:szCs w:val="24"/>
          <w:lang w:val="en-US" w:eastAsia="zh-CN"/>
        </w:rPr>
      </w:pPr>
      <w:r>
        <w:rPr>
          <w:rFonts w:hint="eastAsia" w:cs="方正仿宋_GB2312" w:asciiTheme="minorEastAsia" w:hAnsiTheme="minorEastAsia" w:eastAsiaTheme="minorEastAsia"/>
          <w:sz w:val="24"/>
          <w:szCs w:val="24"/>
        </w:rPr>
        <w:t>20</w:t>
      </w:r>
      <w:r>
        <w:rPr>
          <w:rFonts w:hint="eastAsia" w:cs="方正仿宋_GB2312" w:asciiTheme="minorEastAsia" w:hAnsiTheme="minorEastAsia" w:eastAsiaTheme="minorEastAsia"/>
          <w:sz w:val="24"/>
          <w:szCs w:val="24"/>
          <w:lang w:val="en-US" w:eastAsia="zh-CN"/>
        </w:rPr>
        <w:t>25</w:t>
      </w:r>
      <w:r>
        <w:rPr>
          <w:rFonts w:hint="eastAsia" w:cs="方正仿宋_GB2312" w:asciiTheme="minorEastAsia" w:hAnsiTheme="minorEastAsia" w:eastAsiaTheme="minorEastAsia"/>
          <w:sz w:val="24"/>
          <w:szCs w:val="24"/>
        </w:rPr>
        <w:t>年</w:t>
      </w:r>
      <w:r>
        <w:rPr>
          <w:rFonts w:hint="eastAsia" w:cs="方正仿宋_GB2312" w:asciiTheme="minorEastAsia" w:hAnsiTheme="minorEastAsia" w:eastAsiaTheme="minorEastAsia"/>
          <w:sz w:val="24"/>
          <w:szCs w:val="24"/>
          <w:lang w:val="en-US" w:eastAsia="zh-CN"/>
        </w:rPr>
        <w:t>5</w:t>
      </w:r>
      <w:r>
        <w:rPr>
          <w:rFonts w:hint="eastAsia" w:cs="方正仿宋_GB2312" w:asciiTheme="minorEastAsia" w:hAnsiTheme="minorEastAsia" w:eastAsiaTheme="minorEastAsia"/>
          <w:sz w:val="24"/>
          <w:szCs w:val="24"/>
        </w:rPr>
        <w:t>月</w:t>
      </w:r>
      <w:bookmarkStart w:id="12" w:name="_GoBack"/>
      <w:bookmarkEnd w:id="12"/>
    </w:p>
    <w:p w14:paraId="580B2D1C">
      <w:pPr>
        <w:widowControl/>
        <w:spacing w:line="240" w:lineRule="auto"/>
        <w:ind w:firstLine="0" w:firstLineChars="0"/>
        <w:jc w:val="left"/>
        <w:rPr>
          <w:rFonts w:hint="eastAsia" w:cs="方正仿宋_GB2312" w:asciiTheme="minorEastAsia" w:hAnsiTheme="minorEastAsia" w:eastAsiaTheme="minorEastAsia"/>
          <w:sz w:val="24"/>
          <w:szCs w:val="24"/>
        </w:rPr>
      </w:pPr>
      <w:r>
        <w:rPr>
          <w:rFonts w:hint="eastAsia" w:cs="方正仿宋_GB2312" w:asciiTheme="minorEastAsia" w:hAnsiTheme="minorEastAsia" w:eastAsiaTheme="minorEastAsia"/>
          <w:sz w:val="24"/>
          <w:szCs w:val="24"/>
        </w:rPr>
        <w:br w:type="page"/>
      </w:r>
    </w:p>
    <w:p w14:paraId="76A1AF78">
      <w:pPr>
        <w:pStyle w:val="8"/>
        <w:rPr>
          <w:rFonts w:hint="eastAsia" w:asciiTheme="minorEastAsia" w:hAnsiTheme="minorEastAsia" w:eastAsiaTheme="minorEastAsia" w:cstheme="minorEastAsia"/>
          <w:sz w:val="24"/>
          <w:szCs w:val="28"/>
          <w:lang w:val="en-US" w:eastAsia="zh-CN"/>
        </w:rPr>
      </w:pPr>
      <w:r>
        <w:rPr>
          <w:rFonts w:hint="eastAsia" w:asciiTheme="minorEastAsia" w:hAnsiTheme="minorEastAsia" w:eastAsiaTheme="minorEastAsia" w:cstheme="minorEastAsia"/>
          <w:sz w:val="24"/>
          <w:szCs w:val="28"/>
          <w:lang w:val="en-US" w:eastAsia="zh-CN"/>
        </w:rPr>
        <w:t>附件：设备清单及品牌要求</w:t>
      </w:r>
    </w:p>
    <w:p w14:paraId="245B7D72">
      <w:pPr>
        <w:numPr>
          <w:ilvl w:val="0"/>
          <w:numId w:val="3"/>
        </w:numPr>
        <w:spacing w:line="360" w:lineRule="auto"/>
        <w:outlineLvl w:val="1"/>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color w:val="000000" w:themeColor="text1"/>
          <w:sz w:val="21"/>
          <w:szCs w:val="21"/>
          <w:highlight w:val="none"/>
          <w:lang w:val="en-US" w:eastAsia="zh-CN"/>
          <w14:textFill>
            <w14:solidFill>
              <w14:schemeClr w14:val="tx1"/>
            </w14:solidFill>
          </w14:textFill>
        </w:rPr>
        <w:t>设备清单</w:t>
      </w:r>
      <w:r>
        <w:rPr>
          <w:rFonts w:hint="eastAsia" w:asciiTheme="minorEastAsia" w:hAnsiTheme="minorEastAsia" w:eastAsiaTheme="minorEastAsia" w:cstheme="minorEastAsia"/>
          <w:b w:val="0"/>
          <w:color w:val="000000" w:themeColor="text1"/>
          <w:sz w:val="21"/>
          <w:szCs w:val="21"/>
          <w:highlight w:val="none"/>
          <w14:textFill>
            <w14:solidFill>
              <w14:schemeClr w14:val="tx1"/>
            </w14:solidFill>
          </w14:textFill>
        </w:rPr>
        <w:t>：</w:t>
      </w:r>
    </w:p>
    <w:tbl>
      <w:tblPr>
        <w:tblStyle w:val="13"/>
        <w:tblW w:w="9868"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1307"/>
        <w:gridCol w:w="1629"/>
        <w:gridCol w:w="2132"/>
        <w:gridCol w:w="632"/>
        <w:gridCol w:w="622"/>
        <w:gridCol w:w="1650"/>
      </w:tblGrid>
      <w:tr w14:paraId="2A8C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0B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序号</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497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编号</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31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名称</w:t>
            </w: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F1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规格型号</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03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单位</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38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数量</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6F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备注</w:t>
            </w:r>
          </w:p>
        </w:tc>
      </w:tr>
      <w:tr w14:paraId="6B0DC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E9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BFA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207MCC31~33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944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高压板框压滤机系统MCC配电柜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5882">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上进上出，抽屉式，IP554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7B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94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3EE1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10#槽钢基础，落地安装</w:t>
            </w:r>
          </w:p>
        </w:tc>
      </w:tr>
      <w:tr w14:paraId="589E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E8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BBE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207MCC2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609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调理系统MCC配电柜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4C4B">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上进上出，抽屉式，IP54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24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72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A6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10#槽钢基础，落地安装</w:t>
            </w:r>
          </w:p>
        </w:tc>
      </w:tr>
      <w:tr w14:paraId="61B49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25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B39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207MCC5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F44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公共系统MCC配电柜</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F1F">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上进上出，抽屉式，IP54</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7E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组</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57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20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10#槽钢基础，落地安装</w:t>
            </w:r>
          </w:p>
        </w:tc>
      </w:tr>
      <w:tr w14:paraId="0BE6A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18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1EF0">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kern w:val="0"/>
                <w:sz w:val="18"/>
                <w:szCs w:val="18"/>
                <w:u w:val="none"/>
                <w:lang w:val="en-US" w:eastAsia="zh-CN" w:bidi="ar"/>
              </w:rPr>
              <w:t>207AC6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5CB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存水泵控制箱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19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不锈钢304，IP55，1控2，</w:t>
            </w:r>
          </w:p>
          <w:p w14:paraId="0938135A">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含电极液位开关</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D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343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69CA">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消防认证，泵厂家配套潜水电机漏保</w:t>
            </w:r>
          </w:p>
        </w:tc>
      </w:tr>
      <w:tr w14:paraId="6CC88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4B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C712">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207AC7~8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CD7">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潜污泵控制箱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96F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不锈钢304，IP65，1控2，</w:t>
            </w:r>
          </w:p>
          <w:p w14:paraId="1B11E1A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含电极液位开关</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94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15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lang w:val="en-US" w:eastAsia="zh-CN"/>
              </w:rPr>
            </w:pPr>
            <w:r>
              <w:rPr>
                <w:rFonts w:hint="eastAsia" w:ascii="方正仿宋_GB2312" w:hAnsi="方正仿宋_GB2312" w:eastAsia="方正仿宋_GB2312" w:cs="方正仿宋_GB2312"/>
                <w:i w:val="0"/>
                <w:iCs w:val="0"/>
                <w:color w:val="auto"/>
                <w:sz w:val="18"/>
                <w:szCs w:val="18"/>
                <w:u w:val="none"/>
                <w:lang w:val="en-US" w:eastAsia="zh-CN"/>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47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泵厂家配套潜水电机漏保</w:t>
            </w:r>
          </w:p>
        </w:tc>
      </w:tr>
      <w:tr w14:paraId="428B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0D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347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207AP1~2</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2B3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动力配电箱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3A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p w14:paraId="3B8241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详见图纸</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826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C4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FF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42F46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32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273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207AP3~5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103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起重机动力配电箱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E0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p w14:paraId="6155597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详见图纸</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87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8FA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69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056F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72E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B20C">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207AP6~7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617DB">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电动闸阀配电箱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C62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F89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91A1">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86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743FF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A3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091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207AJ21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2A3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PAC储药池搅拌器接线按钮箱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899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非标，不锈钢304，IP55，1控1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8F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C0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2C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20C3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AA7E">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10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4BB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207AJ22~25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BE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中间储泥池搅拌器接线按钮箱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1B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非标，不锈钢304，IP55，1控1，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21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50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C3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26AB0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C6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3B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207AX1~5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CC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检修插座箱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559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C35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37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4BC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7E9B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0B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F5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207AN21~22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A90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调理池搅拌器按钮箱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3C8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410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EA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F5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03A35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53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F2F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207AN23-1~2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CCC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洗布泵按钮箱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060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13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48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78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55886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DD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80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207AN24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A53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PAC加药泵按钮箱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102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6A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AF5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6B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04A0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BC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27C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207AN25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B4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调理池转输泵按钮箱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11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9C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2A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40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388D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FF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7A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207AN31~3-1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BD0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高低压进泥泵按钮箱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B2D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72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9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1F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1DCCD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4F37">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B4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207AN31~3-2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2720">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压榨泵按钮箱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3A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98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8E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E8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5231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2F8">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18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817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207AN31~3-3</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BC3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干化进料刮板按钮箱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C1E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FC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966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2D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0FED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51A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720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207WAN51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D65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1#出料螺旋按钮箱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615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 xml:space="preserve">不锈钢304，IP55 </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C0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13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10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56F1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A4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2DF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207EAN51-1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73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2#出料螺旋按钮箱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FF4B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不锈钢304，IP65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0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ECD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96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72A94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55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0EF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207EAN51-2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8C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2#出料螺旋按钮箱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B8C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20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3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0E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2DA2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57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22</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1FD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207WAN52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F48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进仓刮板按钮箱按钮箱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6F4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9C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028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47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390D5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52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23</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34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207WAN54</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2AA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出料衔接螺旋按钮箱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2A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BF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BF0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87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7D44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9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24</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269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207WAN55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705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装车刮板按钮箱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0F1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2F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9F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9D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25CE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0FC5">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25</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58A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207AN56</w:t>
            </w:r>
          </w:p>
          <w:p w14:paraId="5E74187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207EN56</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F74">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装车螺旋按钮箱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B7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不锈钢304，IP55，1控1</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F6D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B6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56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2C1E1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6EA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26</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4CE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207AN57</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05E3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料仓应急螺旋按钮箱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AF4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57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31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3B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6BB8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3BF3">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27</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3F33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207AN58</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A75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滤液排放泵1按钮箱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6DD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FC5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49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61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1C84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834B">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28</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9E1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207AN59</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8537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滤液排放泵2按钮箱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CB0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不锈钢304，IP55，1控2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2B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E1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DA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54C6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09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29</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A2D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206AP1</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F57F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储泥池动力配电箱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20E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p w14:paraId="06BD7977">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带双电源PLC 触摸屏，详见图纸</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8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FE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A6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3C61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5969">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30</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FDD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206AP2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86D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储泥池动力配电箱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F40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p w14:paraId="5DC2A050">
            <w:pPr>
              <w:keepNext w:val="0"/>
              <w:keepLines w:val="0"/>
              <w:widowControl/>
              <w:suppressLineNumbers w:val="0"/>
              <w:jc w:val="left"/>
              <w:textAlignment w:val="center"/>
              <w:rPr>
                <w:rFonts w:hint="default" w:ascii="方正仿宋_GB2312" w:hAnsi="方正仿宋_GB2312" w:eastAsia="方正仿宋_GB2312" w:cs="方正仿宋_GB2312"/>
                <w:i w:val="0"/>
                <w:iCs w:val="0"/>
                <w:color w:val="auto"/>
                <w:kern w:val="0"/>
                <w:sz w:val="18"/>
                <w:szCs w:val="18"/>
                <w:u w:val="none"/>
                <w:lang w:val="en-US" w:eastAsia="zh-CN" w:bidi="ar"/>
              </w:rPr>
            </w:pPr>
            <w:r>
              <w:rPr>
                <w:rFonts w:hint="eastAsia" w:ascii="方正仿宋_GB2312" w:hAnsi="方正仿宋_GB2312" w:eastAsia="方正仿宋_GB2312" w:cs="方正仿宋_GB2312"/>
                <w:b/>
                <w:bCs/>
                <w:i w:val="0"/>
                <w:iCs w:val="0"/>
                <w:color w:val="auto"/>
                <w:kern w:val="0"/>
                <w:sz w:val="18"/>
                <w:szCs w:val="18"/>
                <w:u w:val="none"/>
                <w:lang w:val="en-US" w:eastAsia="zh-CN" w:bidi="ar"/>
              </w:rPr>
              <w:t>双电源PLC 触摸屏，详见图纸</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D4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AD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48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r w14:paraId="4E59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C234">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auto"/>
                <w:sz w:val="18"/>
                <w:szCs w:val="18"/>
                <w:u w:val="none"/>
                <w:lang w:val="en-US"/>
              </w:rPr>
            </w:pPr>
            <w:r>
              <w:rPr>
                <w:rFonts w:hint="eastAsia" w:ascii="方正仿宋_GB2312" w:hAnsi="方正仿宋_GB2312" w:eastAsia="方正仿宋_GB2312" w:cs="方正仿宋_GB2312"/>
                <w:i w:val="0"/>
                <w:iCs w:val="0"/>
                <w:color w:val="auto"/>
                <w:kern w:val="0"/>
                <w:sz w:val="18"/>
                <w:szCs w:val="18"/>
                <w:u w:val="none"/>
                <w:lang w:val="en-US" w:eastAsia="zh-CN" w:bidi="ar"/>
              </w:rPr>
              <w:t>31</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EA0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206AX1~2</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50F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储泥池检修插座箱</w:t>
            </w:r>
          </w:p>
        </w:tc>
        <w:tc>
          <w:tcPr>
            <w:tcW w:w="2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A1C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非标，不锈钢304，IP55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90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台</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D1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2C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auto"/>
                <w:sz w:val="18"/>
                <w:szCs w:val="18"/>
                <w:u w:val="none"/>
              </w:rPr>
            </w:pPr>
            <w:r>
              <w:rPr>
                <w:rFonts w:hint="eastAsia" w:ascii="方正仿宋_GB2312" w:hAnsi="方正仿宋_GB2312" w:eastAsia="方正仿宋_GB2312" w:cs="方正仿宋_GB2312"/>
                <w:i w:val="0"/>
                <w:iCs w:val="0"/>
                <w:color w:val="auto"/>
                <w:kern w:val="0"/>
                <w:sz w:val="18"/>
                <w:szCs w:val="18"/>
                <w:u w:val="none"/>
                <w:lang w:val="en-US" w:eastAsia="zh-CN" w:bidi="ar"/>
              </w:rPr>
              <w:t>中心距操作地坪1.5米，挂墙安装</w:t>
            </w:r>
          </w:p>
        </w:tc>
      </w:tr>
    </w:tbl>
    <w:p w14:paraId="3F66422B">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备注：</w:t>
      </w:r>
    </w:p>
    <w:p w14:paraId="2827793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投标人应为主设备配套提供备品备件及专用工具，价格应含在相应主设备价格中</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不可单独报价。</w:t>
      </w:r>
    </w:p>
    <w:p w14:paraId="470DB86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本清单不得被认为是详尽无遗的，无论规定与否，乙方应提供满足该项目工艺技术要求的设备及所有业主未提及的必要的元件、器材、附件、配套设备和相应材料等。设备具体数量、参数、尺寸参考图纸深化设计及招标文件清单，具体内容包括不限于《</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采购清单</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》所列设备数量、参数、尺寸，最终清单以满足</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需求为准</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4C7D078C">
      <w:pPr>
        <w:widowControl/>
        <w:numPr>
          <w:ilvl w:val="0"/>
          <w:numId w:val="0"/>
        </w:numPr>
        <w:spacing w:line="360" w:lineRule="auto"/>
        <w:jc w:val="left"/>
        <w:outlineLvl w:val="1"/>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安装之前，</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负责检查设备安装处的土建基础尺寸和预埋。对于不适于安装的土建条件，督促采购人进行改正，并给予详细指导</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FCF6FC2">
      <w:pPr>
        <w:widowControl/>
        <w:numPr>
          <w:ilvl w:val="0"/>
          <w:numId w:val="0"/>
        </w:numPr>
        <w:spacing w:line="360" w:lineRule="auto"/>
        <w:jc w:val="left"/>
        <w:outlineLvl w:val="1"/>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4）外观铭牌 ：深化设计成果应经招标人审核，且外观铭牌符合招标人相关6S标准。</w:t>
      </w:r>
    </w:p>
    <w:p w14:paraId="55FB00FE">
      <w:pPr>
        <w:widowControl/>
        <w:numPr>
          <w:ilvl w:val="0"/>
          <w:numId w:val="0"/>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p>
    <w:p w14:paraId="6B918629">
      <w:pPr>
        <w:widowControl/>
        <w:numPr>
          <w:ilvl w:val="0"/>
          <w:numId w:val="3"/>
        </w:numPr>
        <w:spacing w:line="360" w:lineRule="auto"/>
        <w:jc w:val="left"/>
        <w:outlineLvl w:val="1"/>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品牌要求</w:t>
      </w:r>
    </w:p>
    <w:tbl>
      <w:tblPr>
        <w:tblStyle w:val="13"/>
        <w:tblpPr w:leftFromText="180" w:rightFromText="180" w:vertAnchor="text" w:horzAnchor="margin" w:tblpXSpec="center" w:tblpY="194"/>
        <w:tblOverlap w:val="never"/>
        <w:tblW w:w="0" w:type="auto"/>
        <w:tblInd w:w="0" w:type="dxa"/>
        <w:tblLayout w:type="fixed"/>
        <w:tblCellMar>
          <w:top w:w="0" w:type="dxa"/>
          <w:left w:w="108" w:type="dxa"/>
          <w:bottom w:w="0" w:type="dxa"/>
          <w:right w:w="108" w:type="dxa"/>
        </w:tblCellMar>
      </w:tblPr>
      <w:tblGrid>
        <w:gridCol w:w="636"/>
        <w:gridCol w:w="849"/>
        <w:gridCol w:w="1375"/>
        <w:gridCol w:w="1488"/>
        <w:gridCol w:w="1191"/>
        <w:gridCol w:w="1161"/>
        <w:gridCol w:w="1586"/>
      </w:tblGrid>
      <w:tr w14:paraId="5FDE91A4">
        <w:tblPrEx>
          <w:tblCellMar>
            <w:top w:w="0" w:type="dxa"/>
            <w:left w:w="108" w:type="dxa"/>
            <w:bottom w:w="0" w:type="dxa"/>
            <w:right w:w="108" w:type="dxa"/>
          </w:tblCellMar>
        </w:tblPrEx>
        <w:trPr>
          <w:trHeight w:val="30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C859A">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序号</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06C7BC26">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设备分类</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531B">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推荐品牌1</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5BBB">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推荐品牌2</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110F5687">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推荐品牌3</w:t>
            </w:r>
          </w:p>
        </w:tc>
        <w:tc>
          <w:tcPr>
            <w:tcW w:w="11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940A">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推荐品牌4</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42E78">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备注</w:t>
            </w:r>
          </w:p>
        </w:tc>
      </w:tr>
      <w:tr w14:paraId="4E0DFE45">
        <w:tblPrEx>
          <w:tblCellMar>
            <w:top w:w="0" w:type="dxa"/>
            <w:left w:w="108" w:type="dxa"/>
            <w:bottom w:w="0" w:type="dxa"/>
            <w:right w:w="108" w:type="dxa"/>
          </w:tblCellMar>
        </w:tblPrEx>
        <w:trPr>
          <w:trHeight w:val="300" w:hRule="atLeast"/>
        </w:trPr>
        <w:tc>
          <w:tcPr>
            <w:tcW w:w="636"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36CCB13E">
            <w:pPr>
              <w:jc w:val="center"/>
              <w:textAlignment w:val="center"/>
              <w:rPr>
                <w:rFonts w:hint="eastAsia" w:ascii="等线" w:hAnsi="等线" w:eastAsia="等线" w:cs="等线"/>
                <w:b/>
                <w:bCs/>
                <w:szCs w:val="21"/>
              </w:rPr>
            </w:pPr>
            <w:r>
              <w:rPr>
                <w:rFonts w:hint="eastAsia" w:ascii="等线" w:hAnsi="等线" w:eastAsia="等线" w:cs="等线"/>
                <w:b/>
                <w:bCs/>
                <w:szCs w:val="21"/>
                <w:lang w:bidi="ar"/>
              </w:rPr>
              <w:t>二</w:t>
            </w:r>
          </w:p>
        </w:tc>
        <w:tc>
          <w:tcPr>
            <w:tcW w:w="7650" w:type="dxa"/>
            <w:gridSpan w:val="6"/>
            <w:tcBorders>
              <w:top w:val="single" w:color="auto" w:sz="4" w:space="0"/>
              <w:left w:val="single" w:color="auto" w:sz="4" w:space="0"/>
              <w:bottom w:val="single" w:color="auto" w:sz="4" w:space="0"/>
              <w:right w:val="single" w:color="auto" w:sz="4" w:space="0"/>
            </w:tcBorders>
            <w:shd w:val="clear" w:color="auto" w:fill="BFBFBF"/>
            <w:vAlign w:val="center"/>
          </w:tcPr>
          <w:p w14:paraId="5737F700">
            <w:pPr>
              <w:textAlignment w:val="center"/>
              <w:rPr>
                <w:rFonts w:hint="eastAsia" w:ascii="等线" w:hAnsi="等线" w:eastAsia="等线" w:cs="等线"/>
                <w:b/>
                <w:bCs/>
                <w:szCs w:val="21"/>
              </w:rPr>
            </w:pPr>
            <w:r>
              <w:rPr>
                <w:rFonts w:hint="eastAsia" w:ascii="等线" w:hAnsi="等线" w:eastAsia="等线" w:cs="等线"/>
                <w:b/>
                <w:bCs/>
                <w:szCs w:val="21"/>
                <w:lang w:bidi="ar"/>
              </w:rPr>
              <w:t>电气设备（高低压设备）</w:t>
            </w:r>
          </w:p>
        </w:tc>
      </w:tr>
      <w:tr w14:paraId="13779919">
        <w:tblPrEx>
          <w:tblCellMar>
            <w:top w:w="0" w:type="dxa"/>
            <w:left w:w="108" w:type="dxa"/>
            <w:bottom w:w="0" w:type="dxa"/>
            <w:right w:w="108" w:type="dxa"/>
          </w:tblCellMar>
        </w:tblPrEx>
        <w:trPr>
          <w:trHeight w:val="1425" w:hRule="atLeast"/>
        </w:trPr>
        <w:tc>
          <w:tcPr>
            <w:tcW w:w="63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613643">
            <w:pPr>
              <w:jc w:val="center"/>
              <w:textAlignment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bidi="ar"/>
              </w:rPr>
              <w:t>1</w:t>
            </w:r>
          </w:p>
        </w:tc>
        <w:tc>
          <w:tcPr>
            <w:tcW w:w="8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D01F2D">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低压开关柜（框架、塑壳开关，低压断路器、接触器等主要元器件）</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5B851C7E">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施耐德</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15D44B9">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ABB</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3B544B9B">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西门子</w:t>
            </w:r>
          </w:p>
        </w:tc>
        <w:tc>
          <w:tcPr>
            <w:tcW w:w="11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9D624E6">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w:t>
            </w:r>
          </w:p>
        </w:tc>
        <w:tc>
          <w:tcPr>
            <w:tcW w:w="15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C5B3CED">
            <w:pP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低压开关柜品牌推荐采用广州白云、广东金泽电气、深圳任达、安徽鑫龙或同等品牌厂家产品；高、低压开关元器件品牌须保持一致；</w:t>
            </w:r>
          </w:p>
        </w:tc>
      </w:tr>
      <w:tr w14:paraId="1BC8AD3F">
        <w:tblPrEx>
          <w:tblCellMar>
            <w:top w:w="0" w:type="dxa"/>
            <w:left w:w="108" w:type="dxa"/>
            <w:bottom w:w="0" w:type="dxa"/>
            <w:right w:w="108" w:type="dxa"/>
          </w:tblCellMar>
        </w:tblPrEx>
        <w:trPr>
          <w:trHeight w:val="525" w:hRule="atLeast"/>
        </w:trPr>
        <w:tc>
          <w:tcPr>
            <w:tcW w:w="63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D1E5CB3">
            <w:pPr>
              <w:jc w:val="center"/>
              <w:rPr>
                <w:rFonts w:ascii="Times New Roman" w:hAnsi="Times New Roman" w:eastAsia="宋体" w:cs="Times New Roman"/>
                <w:szCs w:val="21"/>
              </w:rPr>
            </w:pPr>
          </w:p>
        </w:tc>
        <w:tc>
          <w:tcPr>
            <w:tcW w:w="8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346B6C">
            <w:pPr>
              <w:jc w:val="center"/>
              <w:rPr>
                <w:rFonts w:ascii="Times New Roman" w:hAnsi="Times New Roman" w:eastAsia="宋体" w:cs="Times New Roman"/>
                <w:szCs w:val="21"/>
              </w:rPr>
            </w:pP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2FDF50A5">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（BLOKSET）</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5AE80DE">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（MNS2.0）</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6F81EF30">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（8PT）</w:t>
            </w:r>
          </w:p>
        </w:tc>
        <w:tc>
          <w:tcPr>
            <w:tcW w:w="11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B33B5D">
            <w:pPr>
              <w:jc w:val="center"/>
              <w:rPr>
                <w:rFonts w:ascii="Times New Roman" w:hAnsi="Times New Roman" w:eastAsia="宋体" w:cs="Times New Roman"/>
                <w:szCs w:val="21"/>
              </w:rPr>
            </w:pPr>
          </w:p>
        </w:tc>
        <w:tc>
          <w:tcPr>
            <w:tcW w:w="15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F425A2">
            <w:pPr>
              <w:rPr>
                <w:rFonts w:ascii="Times New Roman" w:hAnsi="Times New Roman" w:eastAsia="宋体" w:cs="Times New Roman"/>
                <w:szCs w:val="21"/>
              </w:rPr>
            </w:pPr>
          </w:p>
        </w:tc>
      </w:tr>
      <w:tr w14:paraId="2ED4990B">
        <w:tblPrEx>
          <w:tblCellMar>
            <w:top w:w="0" w:type="dxa"/>
            <w:left w:w="108" w:type="dxa"/>
            <w:bottom w:w="0" w:type="dxa"/>
            <w:right w:w="108" w:type="dxa"/>
          </w:tblCellMar>
        </w:tblPrEx>
        <w:trPr>
          <w:trHeight w:val="30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8E4B8">
            <w:pPr>
              <w:jc w:val="center"/>
              <w:textAlignment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bidi="ar"/>
              </w:rPr>
              <w:t>2</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4DB67E2B">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低压软起动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512F1821">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施耐德</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0EC2E2F4">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ABB</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43FBDA38">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丹佛斯</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01F88D3A">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w:t>
            </w:r>
          </w:p>
        </w:tc>
        <w:tc>
          <w:tcPr>
            <w:tcW w:w="15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E2C7F">
            <w:pPr>
              <w:jc w:val="center"/>
              <w:rPr>
                <w:rFonts w:ascii="Times New Roman" w:hAnsi="Times New Roman" w:eastAsia="宋体" w:cs="Times New Roman"/>
                <w:szCs w:val="21"/>
              </w:rPr>
            </w:pPr>
          </w:p>
        </w:tc>
      </w:tr>
      <w:tr w14:paraId="4A9B7328">
        <w:tblPrEx>
          <w:tblCellMar>
            <w:top w:w="0" w:type="dxa"/>
            <w:left w:w="108" w:type="dxa"/>
            <w:bottom w:w="0" w:type="dxa"/>
            <w:right w:w="108" w:type="dxa"/>
          </w:tblCellMar>
        </w:tblPrEx>
        <w:trPr>
          <w:trHeight w:val="300" w:hRule="atLeast"/>
        </w:trPr>
        <w:tc>
          <w:tcPr>
            <w:tcW w:w="6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C3370">
            <w:pPr>
              <w:jc w:val="center"/>
              <w:textAlignment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bidi="ar"/>
              </w:rPr>
              <w:t>3</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14:paraId="2212DB12">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低压变频器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14:paraId="560F0276">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施耐德</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center"/>
          </w:tcPr>
          <w:p w14:paraId="7BFA7218">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ABB</w:t>
            </w:r>
          </w:p>
        </w:tc>
        <w:tc>
          <w:tcPr>
            <w:tcW w:w="1191" w:type="dxa"/>
            <w:tcBorders>
              <w:top w:val="single" w:color="auto" w:sz="4" w:space="0"/>
              <w:left w:val="single" w:color="auto" w:sz="4" w:space="0"/>
              <w:bottom w:val="single" w:color="auto" w:sz="4" w:space="0"/>
              <w:right w:val="single" w:color="auto" w:sz="4" w:space="0"/>
            </w:tcBorders>
            <w:shd w:val="clear" w:color="auto" w:fill="auto"/>
            <w:vAlign w:val="center"/>
          </w:tcPr>
          <w:p w14:paraId="2BFDC61D">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丹佛斯</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557B916D">
            <w:pPr>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lang w:bidi="ar"/>
              </w:rPr>
              <w:t>/</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14:paraId="29D64521">
            <w:pPr>
              <w:rPr>
                <w:rFonts w:ascii="Times New Roman" w:hAnsi="Times New Roman" w:eastAsia="宋体" w:cs="Times New Roman"/>
                <w:szCs w:val="21"/>
              </w:rPr>
            </w:pPr>
          </w:p>
        </w:tc>
      </w:tr>
    </w:tbl>
    <w:p w14:paraId="526181FF">
      <w:pPr>
        <w:widowControl/>
        <w:numPr>
          <w:ilvl w:val="-1"/>
          <w:numId w:val="0"/>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p>
    <w:p w14:paraId="375BB920">
      <w:pPr>
        <w:widowControl/>
        <w:numPr>
          <w:ilvl w:val="0"/>
          <w:numId w:val="3"/>
        </w:numPr>
        <w:adjustRightInd/>
        <w:snapToGrid/>
        <w:spacing w:line="360" w:lineRule="auto"/>
        <w:ind w:firstLine="0" w:firstLineChars="0"/>
        <w:jc w:val="left"/>
        <w:outlineLvl w:val="1"/>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Cs w:val="21"/>
          <w:highlight w:val="none"/>
          <w:lang w:val="en-US" w:eastAsia="zh-CN"/>
          <w14:textFill>
            <w14:solidFill>
              <w14:schemeClr w14:val="tx1"/>
            </w14:solidFill>
          </w14:textFill>
        </w:rPr>
        <w:t>详细技术</w:t>
      </w:r>
      <w:r>
        <w:rPr>
          <w:rFonts w:hint="eastAsia" w:asciiTheme="minorEastAsia" w:hAnsiTheme="minorEastAsia" w:eastAsiaTheme="minorEastAsia" w:cstheme="minorEastAsia"/>
          <w:b w:val="0"/>
          <w:bCs w:val="0"/>
          <w:color w:val="000000" w:themeColor="text1"/>
          <w:szCs w:val="21"/>
          <w:highlight w:val="none"/>
          <w14:textFill>
            <w14:solidFill>
              <w14:schemeClr w14:val="tx1"/>
            </w14:solidFill>
          </w14:textFill>
        </w:rPr>
        <w:t>要求</w:t>
      </w:r>
    </w:p>
    <w:p w14:paraId="2185E584">
      <w:pPr>
        <w:widowControl/>
        <w:spacing w:line="360" w:lineRule="auto"/>
        <w:ind w:firstLine="482"/>
        <w:jc w:val="both"/>
        <w:outlineLvl w:val="2"/>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3.1</w:t>
      </w:r>
      <w:r>
        <w:rPr>
          <w:rFonts w:hint="eastAsia" w:ascii="宋体" w:hAnsi="宋体" w:eastAsia="宋体" w:cs="宋体"/>
          <w:b/>
          <w:bCs w:val="0"/>
          <w:kern w:val="2"/>
          <w:szCs w:val="21"/>
          <w:lang w:eastAsia="zh-CN"/>
        </w:rPr>
        <w:t>技术规范</w:t>
      </w:r>
    </w:p>
    <w:p w14:paraId="4220449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设备供货主要参照中国标准和国际通用标准，包括如下：(不仅限于此)</w:t>
      </w:r>
    </w:p>
    <w:p w14:paraId="1FA67D5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GB7251.1  低压成套开关设备和控制设备第1部分:总则</w:t>
      </w:r>
    </w:p>
    <w:p w14:paraId="0725A66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GB14048.1  低压开关设备和控制设备第1部分:总则</w:t>
      </w:r>
    </w:p>
    <w:p w14:paraId="11B3742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GB/T156</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val="en-US" w:eastAsia="zh-CN"/>
        </w:rPr>
        <w:t xml:space="preserve"> </w:t>
      </w:r>
      <w:r>
        <w:rPr>
          <w:rFonts w:hint="eastAsia" w:ascii="宋体" w:hAnsi="宋体" w:eastAsia="宋体" w:cs="宋体"/>
          <w:bCs/>
          <w:kern w:val="2"/>
          <w:szCs w:val="21"/>
          <w:lang w:eastAsia="zh-CN"/>
        </w:rPr>
        <w:t>标准电压</w:t>
      </w:r>
    </w:p>
    <w:p w14:paraId="04A50D1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GB/T2900.1 电工术语 基本术语</w:t>
      </w:r>
    </w:p>
    <w:p w14:paraId="2C7B462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GB50054</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低压配电设计规范</w:t>
      </w:r>
    </w:p>
    <w:p w14:paraId="18FD6C8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GB50055</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通用用电设备配电设计规范</w:t>
      </w:r>
    </w:p>
    <w:p w14:paraId="1423662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GB50052</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供配电系统设计规范</w:t>
      </w:r>
    </w:p>
    <w:p w14:paraId="5B5D6ED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GB/T24274 低压抽出式成套开关设备和控制设备</w:t>
      </w:r>
    </w:p>
    <w:p w14:paraId="78F59CA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GB55024 建筑电气与智能化通用标准</w:t>
      </w:r>
    </w:p>
    <w:p w14:paraId="5C4B8DD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GB1207  电压互感器</w:t>
      </w:r>
    </w:p>
    <w:p w14:paraId="27B3005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GB1208  电流互感器</w:t>
      </w:r>
    </w:p>
    <w:p w14:paraId="0D59A6D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GB4703  电容式电压互感器</w:t>
      </w:r>
    </w:p>
    <w:p w14:paraId="303CE99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GB7261  继电器及继电保护装置基本试验方法</w:t>
      </w:r>
    </w:p>
    <w:p w14:paraId="6592CDA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GB7327  交流系统用碳化硅阀式避雷器</w:t>
      </w:r>
    </w:p>
    <w:p w14:paraId="2AF35CB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GB10231  保护继电器的结构型式与基本技术导则</w:t>
      </w:r>
    </w:p>
    <w:p w14:paraId="22FECE0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GB11032  交流无间隙金属氧化物避雷器</w:t>
      </w:r>
    </w:p>
    <w:p w14:paraId="507F6F7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GB50150  电气装置安装工程电气设备交接试验标准</w:t>
      </w:r>
    </w:p>
    <w:p w14:paraId="4B14819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GB50168  电气装置安装工程电缆线路施工及验收规范</w:t>
      </w:r>
    </w:p>
    <w:p w14:paraId="7C34E6D6">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GB50169  电气装置安装工程接地装置施工及验收规范</w:t>
      </w:r>
    </w:p>
    <w:p w14:paraId="2215EA9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GB50171  电气装置安装工程盘，柜及二次回路结线施工及验收规范</w:t>
      </w:r>
    </w:p>
    <w:p w14:paraId="5B85623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IEC51  直接动作指示模拟电气测量仪器及其附件</w:t>
      </w:r>
    </w:p>
    <w:p w14:paraId="36281A2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IEC129  交流隔离开关和接地开关</w:t>
      </w:r>
    </w:p>
    <w:p w14:paraId="1CE3158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IEC146  半导体变流器</w:t>
      </w:r>
    </w:p>
    <w:p w14:paraId="0880AAC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IEC185  电流互感器</w:t>
      </w:r>
    </w:p>
    <w:p w14:paraId="7A9D362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IEC186  电压互感器</w:t>
      </w:r>
    </w:p>
    <w:p w14:paraId="13816E27">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IEC255  继电器</w:t>
      </w:r>
    </w:p>
    <w:p w14:paraId="4D8CF0DF">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IEC289  电抗器</w:t>
      </w:r>
    </w:p>
    <w:p w14:paraId="426AA84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IEC446  根据颜色和数字鉴别导线</w:t>
      </w:r>
    </w:p>
    <w:p w14:paraId="5D28A05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IEC529  外壳防护等级</w:t>
      </w:r>
    </w:p>
    <w:p w14:paraId="1990DC9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IEC688  交流电量转换成模拟信号或数字信号用的电气测量换能器</w:t>
      </w:r>
    </w:p>
    <w:p w14:paraId="4C710CB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IEC871  额定电压超过660V的交流电力系统用并联电容器</w:t>
      </w:r>
    </w:p>
    <w:p w14:paraId="680E80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IEC60439  低压开关设备和控制设备成套装置</w:t>
      </w:r>
    </w:p>
    <w:p w14:paraId="4554A98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所采用的标准均应为项目执行时的最新有效版本。若中标人采用除上述之外的其它被承认的相关国内、国际标准，应明确提出并提供相应标准，经招标人批准后方可采用。</w:t>
      </w:r>
    </w:p>
    <w:p w14:paraId="50DA4ED4">
      <w:pPr>
        <w:widowControl/>
        <w:spacing w:line="360" w:lineRule="auto"/>
        <w:ind w:firstLine="482"/>
        <w:jc w:val="both"/>
        <w:outlineLvl w:val="2"/>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3.2</w:t>
      </w:r>
      <w:r>
        <w:rPr>
          <w:rFonts w:hint="eastAsia" w:ascii="宋体" w:hAnsi="宋体" w:eastAsia="宋体" w:cs="宋体"/>
          <w:b/>
          <w:bCs w:val="0"/>
          <w:kern w:val="2"/>
          <w:szCs w:val="21"/>
          <w:lang w:eastAsia="zh-CN"/>
        </w:rPr>
        <w:t>电气设备一般技术要求</w:t>
      </w:r>
    </w:p>
    <w:p w14:paraId="2344FC4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本技术规格书电气设备适用于</w:t>
      </w:r>
      <w:r>
        <w:rPr>
          <w:rFonts w:hint="eastAsia" w:ascii="宋体" w:hAnsi="宋体" w:eastAsia="宋体" w:cs="宋体"/>
          <w:b w:val="0"/>
          <w:color w:val="000000"/>
          <w:kern w:val="2"/>
          <w:sz w:val="21"/>
          <w:szCs w:val="21"/>
          <w:u w:val="none"/>
          <w:lang w:eastAsia="zh-CN"/>
        </w:rPr>
        <w:t>沙河水质净化厂及3#调蓄池配套工程污泥脱水干化系统</w:t>
      </w:r>
      <w:r>
        <w:rPr>
          <w:rFonts w:hint="eastAsia" w:ascii="宋体" w:hAnsi="宋体" w:eastAsia="宋体" w:cs="宋体"/>
          <w:kern w:val="0"/>
          <w:szCs w:val="21"/>
          <w:lang w:val="en-US" w:eastAsia="zh-CN"/>
        </w:rPr>
        <w:t>电气设备采购项目</w:t>
      </w:r>
      <w:r>
        <w:rPr>
          <w:rFonts w:hint="eastAsia" w:ascii="宋体" w:hAnsi="宋体" w:eastAsia="宋体" w:cs="宋体"/>
          <w:bCs/>
          <w:kern w:val="2"/>
          <w:szCs w:val="21"/>
          <w:lang w:eastAsia="zh-CN"/>
        </w:rPr>
        <w:t>。</w:t>
      </w:r>
    </w:p>
    <w:p w14:paraId="2B913BC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中标人应负责设备的设计、制造及供应、并应负责</w:t>
      </w:r>
      <w:r>
        <w:rPr>
          <w:rFonts w:hint="eastAsia" w:ascii="宋体" w:hAnsi="宋体" w:eastAsia="宋体" w:cs="宋体"/>
          <w:bCs/>
          <w:kern w:val="2"/>
          <w:szCs w:val="21"/>
          <w:lang w:val="en-US" w:eastAsia="zh-CN"/>
        </w:rPr>
        <w:t>指导</w:t>
      </w:r>
      <w:r>
        <w:rPr>
          <w:rFonts w:hint="eastAsia" w:ascii="宋体" w:hAnsi="宋体" w:eastAsia="宋体" w:cs="宋体"/>
          <w:bCs/>
          <w:kern w:val="2"/>
          <w:szCs w:val="21"/>
          <w:lang w:eastAsia="zh-CN"/>
        </w:rPr>
        <w:t>安装和调试、培训。</w:t>
      </w:r>
    </w:p>
    <w:p w14:paraId="2013DF1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所有设备应是新颖、安全、可靠的，并且必须是为本工程生产的全新产品。任何已使用过的产品均将被拒收。</w:t>
      </w:r>
    </w:p>
    <w:p w14:paraId="0BB1C26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中标人应具有完整的质量认证体系。并应提供ISO9000系列质量认证证书。</w:t>
      </w:r>
    </w:p>
    <w:p w14:paraId="732ABD55">
      <w:pPr>
        <w:widowControl/>
        <w:spacing w:line="360" w:lineRule="auto"/>
        <w:ind w:firstLine="420" w:firstLineChars="200"/>
        <w:jc w:val="both"/>
        <w:rPr>
          <w:rFonts w:hint="eastAsia" w:ascii="宋体" w:hAnsi="宋体" w:eastAsia="宋体" w:cs="宋体"/>
          <w:kern w:val="2"/>
          <w:szCs w:val="21"/>
          <w:lang w:val="en-US" w:eastAsia="zh-CN"/>
        </w:rPr>
      </w:pPr>
      <w:r>
        <w:rPr>
          <w:rFonts w:hint="eastAsia" w:ascii="宋体" w:hAnsi="宋体" w:eastAsia="宋体" w:cs="宋体"/>
          <w:bCs/>
          <w:kern w:val="2"/>
          <w:szCs w:val="21"/>
          <w:lang w:eastAsia="zh-CN"/>
        </w:rPr>
        <w:t>所有设备的供货均应进行质量评定，做好自检试验记录。由招标人会同有关单位进行检验和评定。评定标准由中标人提出，报招标人批准。质量评定报告至少应包括出厂试验报告、电气试验报告。报告结果均应符合相应国家标准的规定，并获得中华人民共和国权威部门认可。</w:t>
      </w:r>
    </w:p>
    <w:p w14:paraId="13CBFAB5">
      <w:pPr>
        <w:widowControl/>
        <w:spacing w:line="360" w:lineRule="auto"/>
        <w:ind w:firstLine="420" w:firstLineChars="200"/>
        <w:jc w:val="both"/>
        <w:rPr>
          <w:rFonts w:hint="eastAsia" w:ascii="宋体" w:hAnsi="宋体" w:eastAsia="宋体" w:cs="宋体"/>
          <w:color w:val="000000" w:themeColor="text1"/>
          <w:kern w:val="2"/>
          <w:szCs w:val="21"/>
          <w:lang w:val="en-US"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招标方提供电源条件：380V，50Hz，TN-S制。中标方须提供所有的用电设备的用电负荷，根据供电电源条件，配置电气控系统，具有所有用电设备的配电、控制和保护功能。低压柜体采用抽屉式,进线柜内设有电源检测仪。</w:t>
      </w:r>
    </w:p>
    <w:p w14:paraId="0BF8F0BF">
      <w:pPr>
        <w:widowControl/>
        <w:spacing w:line="360" w:lineRule="auto"/>
        <w:ind w:firstLine="420" w:firstLineChars="200"/>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所供电气设备及电气设备的安装应能确保所有设备、元件和系统形成一个协调合理的整体。</w:t>
      </w:r>
    </w:p>
    <w:p w14:paraId="5E1F6CD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电气设备制造商在设备元件及系统接口上应保持完整统一。</w:t>
      </w:r>
    </w:p>
    <w:p w14:paraId="4229AED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所有设备的设计、制造、安装及调试应具备电气设备规定的性能或功能。</w:t>
      </w:r>
    </w:p>
    <w:p w14:paraId="1FE2F630">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提供的电气设备和系统应符合中国国家标准和规范、国际电工技术委员会标准（IEC)。所有国家CCC认证产品目录内的电气设备必须具有CCC认证标志，并提供认证证书，高压开关柜生产厂家必须取得高成套开关设备生产秩序与产品质量整顿合格证书三年以上，并取得当地电业部门的入网许可。</w:t>
      </w:r>
    </w:p>
    <w:p w14:paraId="4D4D454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应提供所有电气设备的原产地、厂家、名称、规格型号等关键说明、产品样本及提供该产品型式试验报告和同类型产品三年以上同类产品的生产经验以及在国内同类工程中使用该类产品三台（套）以上的业绩证明。</w:t>
      </w:r>
    </w:p>
    <w:p w14:paraId="1DF83998">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主要系统设备装置一般应该具备就地/远程控制的功能，系统设计应能体现出自动化程度高，安全性好，操作方便的特点。</w:t>
      </w:r>
    </w:p>
    <w:p w14:paraId="78058A28">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电力检测装置须符Modbus接口通讯协议要求。</w:t>
      </w:r>
    </w:p>
    <w:p w14:paraId="200BFA11">
      <w:pPr>
        <w:widowControl/>
        <w:spacing w:line="360" w:lineRule="auto"/>
        <w:ind w:firstLine="482"/>
        <w:jc w:val="both"/>
        <w:outlineLvl w:val="2"/>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3.3</w:t>
      </w:r>
      <w:r>
        <w:rPr>
          <w:rFonts w:hint="eastAsia" w:ascii="宋体" w:hAnsi="宋体" w:eastAsia="宋体" w:cs="宋体"/>
          <w:b/>
          <w:bCs w:val="0"/>
          <w:kern w:val="2"/>
          <w:szCs w:val="21"/>
          <w:lang w:eastAsia="zh-CN"/>
        </w:rPr>
        <w:t>主要符号及单位</w:t>
      </w:r>
    </w:p>
    <w:p w14:paraId="2431C33A">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安培</w:t>
      </w:r>
    </w:p>
    <w:p w14:paraId="4D28018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毫安</w:t>
      </w:r>
    </w:p>
    <w:p w14:paraId="6085EA8C">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伏特</w:t>
      </w:r>
    </w:p>
    <w:p w14:paraId="1B21F479">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w:t>
      </w:r>
    </w:p>
    <w:p w14:paraId="56B4FA72">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w:t>
      </w:r>
    </w:p>
    <w:p w14:paraId="1B0CF0F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千伏安 </w:t>
      </w:r>
    </w:p>
    <w:p w14:paraId="5AA7899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kVar</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千乏</w:t>
      </w:r>
    </w:p>
    <w:p w14:paraId="0746869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MVA</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兆伏安</w:t>
      </w:r>
    </w:p>
    <w:p w14:paraId="390D11CE">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kWh</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千瓦小时</w:t>
      </w:r>
    </w:p>
    <w:p w14:paraId="143B2A58">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Hz</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赫兹</w:t>
      </w:r>
    </w:p>
    <w:p w14:paraId="382BBAB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Ω</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欧姆</w:t>
      </w:r>
    </w:p>
    <w:p w14:paraId="252256D1">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秒</w:t>
      </w:r>
    </w:p>
    <w:p w14:paraId="35DCB8F5">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ms</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毫秒</w:t>
      </w:r>
    </w:p>
    <w:p w14:paraId="024513CB">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AC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交流</w:t>
      </w:r>
    </w:p>
    <w:p w14:paraId="17366E5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DC</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直流</w:t>
      </w:r>
    </w:p>
    <w:p w14:paraId="2C73F873">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HV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高压</w:t>
      </w:r>
    </w:p>
    <w:p w14:paraId="1D08C484">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LV</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低压</w:t>
      </w:r>
    </w:p>
    <w:p w14:paraId="69E97E50">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COSф</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功率因数 </w:t>
      </w:r>
    </w:p>
    <w:p w14:paraId="628B224D">
      <w:pPr>
        <w:widowControl/>
        <w:spacing w:line="360" w:lineRule="auto"/>
        <w:ind w:firstLine="482"/>
        <w:jc w:val="both"/>
        <w:rPr>
          <w:rFonts w:hint="eastAsia" w:ascii="宋体" w:hAnsi="宋体" w:eastAsia="宋体" w:cs="宋体"/>
          <w:bCs/>
          <w:kern w:val="2"/>
          <w:szCs w:val="21"/>
          <w:lang w:eastAsia="zh-CN"/>
        </w:rPr>
      </w:pPr>
      <w:r>
        <w:rPr>
          <w:rFonts w:hint="eastAsia" w:ascii="宋体" w:hAnsi="宋体" w:eastAsia="宋体" w:cs="宋体"/>
          <w:bCs/>
          <w:kern w:val="2"/>
          <w:szCs w:val="21"/>
          <w:lang w:eastAsia="zh-CN"/>
        </w:rPr>
        <w:t>f</w:t>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ab/>
      </w:r>
      <w:r>
        <w:rPr>
          <w:rFonts w:hint="eastAsia" w:ascii="宋体" w:hAnsi="宋体" w:eastAsia="宋体" w:cs="宋体"/>
          <w:bCs/>
          <w:kern w:val="2"/>
          <w:szCs w:val="21"/>
          <w:lang w:eastAsia="zh-CN"/>
        </w:rPr>
        <w:t xml:space="preserve">     频率</w:t>
      </w:r>
    </w:p>
    <w:p w14:paraId="5D86A58E">
      <w:pPr>
        <w:widowControl/>
        <w:spacing w:line="360" w:lineRule="auto"/>
        <w:ind w:firstLine="482"/>
        <w:jc w:val="both"/>
        <w:outlineLvl w:val="2"/>
        <w:rPr>
          <w:rFonts w:hint="eastAsia" w:ascii="宋体" w:hAnsi="宋体" w:eastAsia="宋体" w:cs="宋体"/>
          <w:b/>
          <w:bCs w:val="0"/>
          <w:kern w:val="2"/>
          <w:szCs w:val="21"/>
          <w:lang w:eastAsia="zh-CN"/>
        </w:rPr>
      </w:pPr>
      <w:r>
        <w:rPr>
          <w:rFonts w:hint="eastAsia" w:ascii="宋体" w:hAnsi="宋体" w:eastAsia="宋体" w:cs="宋体"/>
          <w:b/>
          <w:bCs w:val="0"/>
          <w:kern w:val="2"/>
          <w:szCs w:val="21"/>
          <w:lang w:val="en-US" w:eastAsia="zh-CN"/>
        </w:rPr>
        <w:t>3.4</w:t>
      </w:r>
      <w:r>
        <w:rPr>
          <w:rFonts w:hint="eastAsia" w:ascii="宋体" w:hAnsi="宋体" w:eastAsia="宋体" w:cs="宋体"/>
          <w:b/>
          <w:bCs w:val="0"/>
          <w:kern w:val="2"/>
          <w:szCs w:val="21"/>
          <w:lang w:eastAsia="zh-CN"/>
        </w:rPr>
        <w:t>电气系统参数标称值</w:t>
      </w:r>
    </w:p>
    <w:p w14:paraId="29B339E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w:t>
      </w:r>
      <w:r>
        <w:rPr>
          <w:rFonts w:hint="eastAsia" w:ascii="宋体" w:hAnsi="宋体" w:eastAsia="宋体" w:cs="宋体"/>
          <w:bCs/>
          <w:color w:val="000000" w:themeColor="text1"/>
          <w:kern w:val="2"/>
          <w:szCs w:val="21"/>
          <w:lang w:val="en-US" w:eastAsia="zh-CN"/>
          <w14:textFill>
            <w14:solidFill>
              <w14:schemeClr w14:val="tx1"/>
            </w14:solidFill>
          </w14:textFill>
        </w:rPr>
        <w:t>1</w:t>
      </w:r>
      <w:r>
        <w:rPr>
          <w:rFonts w:hint="eastAsia" w:ascii="宋体" w:hAnsi="宋体" w:eastAsia="宋体" w:cs="宋体"/>
          <w:bCs/>
          <w:color w:val="000000" w:themeColor="text1"/>
          <w:kern w:val="2"/>
          <w:szCs w:val="21"/>
          <w:lang w:eastAsia="zh-CN"/>
          <w14:textFill>
            <w14:solidFill>
              <w14:schemeClr w14:val="tx1"/>
            </w14:solidFill>
          </w14:textFill>
        </w:rPr>
        <w:t>）低压系统</w:t>
      </w:r>
    </w:p>
    <w:p w14:paraId="1533C8F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电压</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220V/380V AC</w:t>
      </w:r>
    </w:p>
    <w:p w14:paraId="049CBD3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相数</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三相</w:t>
      </w:r>
    </w:p>
    <w:p w14:paraId="08EC74B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频率</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50Hz</w:t>
      </w:r>
    </w:p>
    <w:p w14:paraId="395557FC">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接地型式        TN-S</w:t>
      </w:r>
    </w:p>
    <w:p w14:paraId="267EF8F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w:t>
      </w:r>
      <w:r>
        <w:rPr>
          <w:rFonts w:hint="eastAsia" w:ascii="宋体" w:hAnsi="宋体" w:eastAsia="宋体" w:cs="宋体"/>
          <w:bCs/>
          <w:color w:val="000000" w:themeColor="text1"/>
          <w:kern w:val="2"/>
          <w:szCs w:val="21"/>
          <w:lang w:val="en-US" w:eastAsia="zh-CN"/>
          <w14:textFill>
            <w14:solidFill>
              <w14:schemeClr w14:val="tx1"/>
            </w14:solidFill>
          </w14:textFill>
        </w:rPr>
        <w:t>2</w:t>
      </w:r>
      <w:r>
        <w:rPr>
          <w:rFonts w:hint="eastAsia" w:ascii="宋体" w:hAnsi="宋体" w:eastAsia="宋体" w:cs="宋体"/>
          <w:bCs/>
          <w:color w:val="000000" w:themeColor="text1"/>
          <w:kern w:val="2"/>
          <w:szCs w:val="21"/>
          <w:lang w:eastAsia="zh-CN"/>
          <w14:textFill>
            <w14:solidFill>
              <w14:schemeClr w14:val="tx1"/>
            </w14:solidFill>
          </w14:textFill>
        </w:rPr>
        <w:t>）控制系统</w:t>
      </w:r>
    </w:p>
    <w:p w14:paraId="5C392893">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电压</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220V AC</w:t>
      </w:r>
    </w:p>
    <w:p w14:paraId="5DD4FDB9">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相数</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单相</w:t>
      </w:r>
    </w:p>
    <w:p w14:paraId="24338F2E">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 xml:space="preserve">频率       </w:t>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ab/>
      </w:r>
      <w:r>
        <w:rPr>
          <w:rFonts w:hint="eastAsia" w:ascii="宋体" w:hAnsi="宋体" w:eastAsia="宋体" w:cs="宋体"/>
          <w:bCs/>
          <w:color w:val="000000" w:themeColor="text1"/>
          <w:kern w:val="2"/>
          <w:szCs w:val="21"/>
          <w:lang w:eastAsia="zh-CN"/>
          <w14:textFill>
            <w14:solidFill>
              <w14:schemeClr w14:val="tx1"/>
            </w14:solidFill>
          </w14:textFill>
        </w:rPr>
        <w:t xml:space="preserve">  50Hz</w:t>
      </w:r>
    </w:p>
    <w:p w14:paraId="0DEC87A0">
      <w:pPr>
        <w:widowControl/>
        <w:spacing w:line="360" w:lineRule="auto"/>
        <w:ind w:firstLine="482"/>
        <w:jc w:val="both"/>
        <w:outlineLvl w:val="2"/>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
          <w:bCs w:val="0"/>
          <w:kern w:val="2"/>
          <w:szCs w:val="21"/>
          <w:lang w:val="en-US" w:eastAsia="zh-CN"/>
        </w:rPr>
        <w:t>3.5</w:t>
      </w:r>
      <w:r>
        <w:rPr>
          <w:rFonts w:hint="eastAsia" w:ascii="宋体" w:hAnsi="宋体" w:eastAsia="宋体" w:cs="宋体"/>
          <w:bCs/>
          <w:color w:val="000000" w:themeColor="text1"/>
          <w:kern w:val="2"/>
          <w:szCs w:val="21"/>
          <w:lang w:eastAsia="zh-CN"/>
          <w14:textFill>
            <w14:solidFill>
              <w14:schemeClr w14:val="tx1"/>
            </w14:solidFill>
          </w14:textFill>
        </w:rPr>
        <w:t>电气设备基本要求</w:t>
      </w:r>
    </w:p>
    <w:p w14:paraId="0AB9CE1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（1）电器的额定电压应与所在回路的标称电压相一致。</w:t>
      </w:r>
    </w:p>
    <w:p w14:paraId="34911233">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（2）电器的额定电流不应小于所在回路的计算电流。</w:t>
      </w:r>
    </w:p>
    <w:p w14:paraId="1940DEB2">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（3）电器的额定频率应与所在回路的频率相适应。</w:t>
      </w:r>
    </w:p>
    <w:p w14:paraId="6B1DAE43">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（4）电器应适应所在场所的环境条件。</w:t>
      </w:r>
    </w:p>
    <w:p w14:paraId="5772F4B7">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（5）电器应满足短路条件下的动稳定与热稳定要求。用于断开短路电流的电器，应满足短路条件下的通断能力。</w:t>
      </w:r>
    </w:p>
    <w:p w14:paraId="49A3AFD5">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（6）为了维护、测试、检修及安全需要，应装隔离电器。</w:t>
      </w:r>
    </w:p>
    <w:p w14:paraId="2AAEBC64">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（7）隔离电器应能将所在回路与带电部分有效隔离，当隔离电器误操作会造成严重事故时，应有防止误操作的措施。</w:t>
      </w:r>
    </w:p>
    <w:p w14:paraId="6178152F">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（8）应采用同时断开所有极的开关作隔离电器。</w:t>
      </w:r>
    </w:p>
    <w:p w14:paraId="3D17DC01">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（9）执行操作功能的开关电器，必须适应于它所执行的最繁重的任务。隔离电器、熔断器及连接片不应带负荷操作。</w:t>
      </w:r>
    </w:p>
    <w:p w14:paraId="67B8CCEA">
      <w:pPr>
        <w:widowControl/>
        <w:spacing w:line="360" w:lineRule="auto"/>
        <w:ind w:firstLine="482"/>
        <w:jc w:val="both"/>
        <w:rPr>
          <w:rFonts w:hint="eastAsia" w:ascii="宋体" w:hAnsi="宋体" w:eastAsia="宋体" w:cs="宋体"/>
          <w:bCs/>
          <w:color w:val="000000" w:themeColor="text1"/>
          <w:kern w:val="2"/>
          <w:szCs w:val="21"/>
          <w:lang w:eastAsia="zh-CN"/>
          <w14:textFill>
            <w14:solidFill>
              <w14:schemeClr w14:val="tx1"/>
            </w14:solidFill>
          </w14:textFill>
        </w:rPr>
      </w:pPr>
      <w:r>
        <w:rPr>
          <w:rFonts w:hint="eastAsia" w:ascii="宋体" w:hAnsi="宋体" w:eastAsia="宋体" w:cs="宋体"/>
          <w:bCs/>
          <w:color w:val="000000" w:themeColor="text1"/>
          <w:kern w:val="2"/>
          <w:szCs w:val="21"/>
          <w:lang w:eastAsia="zh-CN"/>
          <w14:textFill>
            <w14:solidFill>
              <w14:schemeClr w14:val="tx1"/>
            </w14:solidFill>
          </w14:textFill>
        </w:rPr>
        <w:t>（10）所有电气仪表均采用数字显示表。</w:t>
      </w:r>
      <w:r>
        <w:rPr>
          <w:rFonts w:hint="eastAsia" w:ascii="宋体" w:hAnsi="宋体" w:eastAsia="宋体" w:cs="宋体"/>
          <w:bCs/>
          <w:color w:val="000000" w:themeColor="text1"/>
          <w:kern w:val="2"/>
          <w:szCs w:val="21"/>
          <w:lang w:val="en-US" w:eastAsia="zh-CN"/>
          <w14:textFill>
            <w14:solidFill>
              <w14:schemeClr w14:val="tx1"/>
            </w14:solidFill>
          </w14:textFill>
        </w:rPr>
        <w:t>多功能</w:t>
      </w:r>
      <w:r>
        <w:rPr>
          <w:rFonts w:hint="eastAsia" w:ascii="宋体" w:hAnsi="宋体" w:eastAsia="宋体" w:cs="宋体"/>
          <w:bCs/>
          <w:color w:val="000000" w:themeColor="text1"/>
          <w:kern w:val="2"/>
          <w:szCs w:val="21"/>
          <w:lang w:eastAsia="zh-CN"/>
          <w14:textFill>
            <w14:solidFill>
              <w14:schemeClr w14:val="tx1"/>
            </w14:solidFill>
          </w14:textFill>
        </w:rPr>
        <w:t>智能测量仪表基本要求：－ 测量参数：U、I、P、Q、S、kwh、kvarh、COSφ、F、谐波等参数可选。－ 具有开放或标准的通信协议；－ 体积适当，可装于低压</w:t>
      </w:r>
      <w:r>
        <w:rPr>
          <w:rFonts w:hint="eastAsia" w:ascii="宋体" w:hAnsi="宋体" w:eastAsia="宋体" w:cs="宋体"/>
          <w:bCs/>
          <w:color w:val="000000" w:themeColor="text1"/>
          <w:kern w:val="2"/>
          <w:szCs w:val="21"/>
          <w:lang w:val="en-US" w:eastAsia="zh-CN"/>
          <w14:textFill>
            <w14:solidFill>
              <w14:schemeClr w14:val="tx1"/>
            </w14:solidFill>
          </w14:textFill>
        </w:rPr>
        <w:t>箱</w:t>
      </w:r>
      <w:r>
        <w:rPr>
          <w:rFonts w:hint="eastAsia" w:ascii="宋体" w:hAnsi="宋体" w:eastAsia="宋体" w:cs="宋体"/>
          <w:bCs/>
          <w:color w:val="000000" w:themeColor="text1"/>
          <w:kern w:val="2"/>
          <w:szCs w:val="21"/>
          <w:lang w:eastAsia="zh-CN"/>
          <w14:textFill>
            <w14:solidFill>
              <w14:schemeClr w14:val="tx1"/>
            </w14:solidFill>
          </w14:textFill>
        </w:rPr>
        <w:t>柜上；－ 具有毫秒级的事件顺序记录（SOE）功能。－ 监测单次谐波的幅值和相角，有助于排除系统故障。－ 汉字液晶显示。</w:t>
      </w:r>
    </w:p>
    <w:p w14:paraId="7BB09648">
      <w:pPr>
        <w:widowControl/>
        <w:spacing w:line="360" w:lineRule="auto"/>
        <w:ind w:firstLine="482"/>
        <w:outlineLvl w:val="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3.6</w:t>
      </w:r>
      <w:r>
        <w:rPr>
          <w:rFonts w:hint="eastAsia" w:ascii="宋体" w:hAnsi="宋体" w:eastAsia="宋体" w:cs="宋体"/>
          <w:b/>
          <w:bCs w:val="0"/>
          <w:sz w:val="21"/>
          <w:szCs w:val="21"/>
        </w:rPr>
        <w:t>提交的文件及图纸</w:t>
      </w:r>
    </w:p>
    <w:p w14:paraId="60DE2FA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中标人提交的所有技术文件及资料应为中文版或中英文对照，并使用SI制（国际计量单位）。图纸及技术文件上还应有合同号、图纸与文件的编号，并盖有中标人已做过检查的印记。各项设备的图纸上还应有制造厂商的名称及联系方式。所提交的图纸及文件均应是清晰、内容完整的，</w:t>
      </w:r>
    </w:p>
    <w:p w14:paraId="7BDF9BF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中标人应递交有关电气设备的图纸及资料，图纸及资料应包括但不限于：</w:t>
      </w:r>
    </w:p>
    <w:p w14:paraId="051784B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lang w:val="en-US" w:eastAsia="zh-CN"/>
        </w:rPr>
        <w:t>接</w:t>
      </w:r>
      <w:r>
        <w:rPr>
          <w:rFonts w:hint="eastAsia" w:ascii="宋体" w:hAnsi="宋体" w:eastAsia="宋体" w:cs="宋体"/>
          <w:bCs/>
          <w:sz w:val="21"/>
          <w:szCs w:val="21"/>
        </w:rPr>
        <w:t>线图——高、低压开关柜的单线图和控制原理图，机械设备配套电气控制箱的单线图和控制原理图，控制柜的功能单元和有关的控制、保护及仪表设备的控制原理图，进出电缆及内部接线。</w:t>
      </w:r>
    </w:p>
    <w:p w14:paraId="03DE5B1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位置图——电缆通道、设备通道、常规及周期性维修间隙的要求，按照IEC133提供布置图。</w:t>
      </w:r>
    </w:p>
    <w:p w14:paraId="7A8CC7E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连接图——动力连接和控制、保护及测量连接的端子排要分开，每只端子两端均应编号，电缆及端子表或端子图，需标明功能、电缆芯数和编号。</w:t>
      </w:r>
    </w:p>
    <w:p w14:paraId="76722CA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总布置图——所有设备平面布置图（包括柜前的布置图、详图和电缆一览表）及设备的总体布置图等。</w:t>
      </w:r>
    </w:p>
    <w:p w14:paraId="1351B560">
      <w:pPr>
        <w:widowControl/>
        <w:spacing w:line="360" w:lineRule="auto"/>
        <w:ind w:firstLine="482"/>
        <w:rPr>
          <w:rFonts w:hint="eastAsia" w:ascii="宋体" w:hAnsi="宋体" w:eastAsia="宋体" w:cs="宋体"/>
          <w:bCs/>
          <w:sz w:val="24"/>
          <w:szCs w:val="21"/>
        </w:rPr>
      </w:pPr>
      <w:r>
        <w:rPr>
          <w:rFonts w:hint="eastAsia" w:ascii="宋体" w:hAnsi="宋体" w:eastAsia="宋体" w:cs="宋体"/>
          <w:bCs/>
          <w:sz w:val="21"/>
          <w:szCs w:val="21"/>
        </w:rPr>
        <w:t>提供与土建施工有关的设备安装尺寸及预埋件图</w:t>
      </w:r>
      <w:r>
        <w:rPr>
          <w:rFonts w:hint="eastAsia" w:ascii="宋体" w:hAnsi="宋体" w:eastAsia="宋体" w:cs="宋体"/>
          <w:bCs/>
          <w:sz w:val="24"/>
          <w:szCs w:val="21"/>
        </w:rPr>
        <w:t>。</w:t>
      </w:r>
    </w:p>
    <w:p w14:paraId="2E550EFA">
      <w:pPr>
        <w:widowControl/>
        <w:spacing w:line="360" w:lineRule="auto"/>
        <w:ind w:firstLine="482"/>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3.7</w:t>
      </w:r>
      <w:r>
        <w:rPr>
          <w:rFonts w:hint="eastAsia" w:ascii="宋体" w:hAnsi="宋体" w:eastAsia="宋体" w:cs="宋体"/>
          <w:bCs/>
          <w:sz w:val="21"/>
          <w:szCs w:val="21"/>
        </w:rPr>
        <w:t>设备的一致性</w:t>
      </w:r>
    </w:p>
    <w:p w14:paraId="7B00681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同类设备和同一设备内的主要控制元器件均采用同一生产厂家的同一品牌系列产品（除设计施工图另有注明外）。</w:t>
      </w:r>
    </w:p>
    <w:p w14:paraId="6D3FB70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所有设备应为新颖、成熟的，第一流的质量，产品应由专业厂生产。</w:t>
      </w:r>
    </w:p>
    <w:p w14:paraId="5C8DA992">
      <w:pPr>
        <w:widowControl/>
        <w:spacing w:line="360" w:lineRule="auto"/>
        <w:ind w:firstLine="482"/>
        <w:outlineLvl w:val="2"/>
        <w:rPr>
          <w:rFonts w:hint="eastAsia" w:ascii="宋体" w:hAnsi="宋体" w:eastAsia="宋体" w:cs="宋体"/>
          <w:bCs/>
          <w:sz w:val="21"/>
          <w:szCs w:val="21"/>
        </w:rPr>
      </w:pPr>
      <w:r>
        <w:rPr>
          <w:rFonts w:hint="eastAsia" w:ascii="宋体" w:hAnsi="宋体" w:eastAsia="宋体" w:cs="宋体"/>
          <w:bCs/>
          <w:sz w:val="21"/>
          <w:szCs w:val="21"/>
          <w:lang w:val="en-US" w:eastAsia="zh-CN"/>
        </w:rPr>
        <w:t>3.8</w:t>
      </w:r>
      <w:r>
        <w:rPr>
          <w:rFonts w:hint="eastAsia" w:ascii="宋体" w:hAnsi="宋体" w:eastAsia="宋体" w:cs="宋体"/>
          <w:bCs/>
          <w:sz w:val="21"/>
          <w:szCs w:val="21"/>
        </w:rPr>
        <w:t>标签、标识及通告</w:t>
      </w:r>
    </w:p>
    <w:p w14:paraId="513E66A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对所有的电气设备、装置（如熔断器、继电器、按钮及断路器等）以及附件都应做详细标签。</w:t>
      </w:r>
    </w:p>
    <w:p w14:paraId="4178A76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应提供经批准的标识、通告和简图来提示危险情况的警告并帮助操作人员履行他们的职责。</w:t>
      </w:r>
    </w:p>
    <w:p w14:paraId="6DDD75C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中标人提供的设备，所有的铭牌、使用指示、警告指示必须用中文或中英文对照表示。</w:t>
      </w:r>
    </w:p>
    <w:p w14:paraId="4B41AC5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每个设备均应有制造厂家的铭牌，并装在显著的地方，铭牌上至少应包括制造厂名称、型号、容量、制造年份及其他可完全识别此项设备的资料。</w:t>
      </w:r>
    </w:p>
    <w:p w14:paraId="21FBF37E">
      <w:pPr>
        <w:widowControl/>
        <w:spacing w:line="360" w:lineRule="auto"/>
        <w:ind w:firstLine="482"/>
        <w:jc w:val="both"/>
        <w:outlineLvl w:val="1"/>
        <w:rPr>
          <w:rFonts w:hint="eastAsia" w:ascii="宋体" w:hAnsi="宋体" w:eastAsia="宋体" w:cs="宋体"/>
          <w:b/>
          <w:bCs w:val="0"/>
          <w:kern w:val="2"/>
          <w:sz w:val="21"/>
          <w:szCs w:val="21"/>
          <w:lang w:eastAsia="zh-CN"/>
        </w:rPr>
      </w:pPr>
      <w:r>
        <w:rPr>
          <w:rFonts w:hint="eastAsia" w:ascii="宋体" w:hAnsi="宋体" w:eastAsia="宋体" w:cs="宋体"/>
          <w:b/>
          <w:bCs w:val="0"/>
          <w:kern w:val="2"/>
          <w:sz w:val="21"/>
          <w:szCs w:val="21"/>
          <w:lang w:val="en-US" w:eastAsia="zh-CN"/>
        </w:rPr>
        <w:t>4</w:t>
      </w:r>
      <w:r>
        <w:rPr>
          <w:rFonts w:hint="eastAsia" w:ascii="宋体" w:hAnsi="宋体" w:eastAsia="宋体" w:cs="宋体"/>
          <w:b/>
          <w:bCs w:val="0"/>
          <w:kern w:val="2"/>
          <w:sz w:val="21"/>
          <w:szCs w:val="21"/>
          <w:lang w:eastAsia="zh-CN"/>
        </w:rPr>
        <w:t>电气设备专用技术要求</w:t>
      </w:r>
    </w:p>
    <w:p w14:paraId="0B5EF7DE">
      <w:pPr>
        <w:widowControl/>
        <w:spacing w:line="360" w:lineRule="auto"/>
        <w:ind w:firstLine="482"/>
        <w:outlineLvl w:val="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.1低压柜</w:t>
      </w:r>
    </w:p>
    <w:p w14:paraId="5F4CAE8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设备的详细配置应符合设计要求和本技术要求。中标人应提供满足本主要设备清单及本技术规格书所有技术要求的设备及全部配套件、附件的品牌、型号、生产厂、产地等。</w:t>
      </w:r>
    </w:p>
    <w:p w14:paraId="7AAAEAC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由于地处沿海，有轻度海风含盐影响，部分季节空气湿度连续数日会超过95%，中标人必须考虑恶劣的环境条件对其提供的材料和设备可能造成的损害。</w:t>
      </w:r>
    </w:p>
    <w:p w14:paraId="436105D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（1）采用标准</w:t>
      </w:r>
    </w:p>
    <w:p w14:paraId="7639EA2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详细见本7章第2节。</w:t>
      </w:r>
    </w:p>
    <w:p w14:paraId="55EF58E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（2）基本数据</w:t>
      </w:r>
    </w:p>
    <w:p w14:paraId="4EB25D3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高度mm：                   2200</w:t>
      </w:r>
    </w:p>
    <w:p w14:paraId="32EBB58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宽度mm：                   650/800/1000</w:t>
      </w:r>
    </w:p>
    <w:p w14:paraId="098D7FF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深度mm：                   600/1000</w:t>
      </w:r>
    </w:p>
    <w:p w14:paraId="5AA7902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每台开关柜平均重量：        650kg</w:t>
      </w:r>
    </w:p>
    <w:p w14:paraId="7F832D9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外壳涂层厚度：              ＞50ｕ</w:t>
      </w:r>
    </w:p>
    <w:p w14:paraId="021BC13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额定绝缘电压：</w:t>
      </w:r>
      <w:r>
        <w:rPr>
          <w:rFonts w:hint="eastAsia" w:ascii="宋体" w:hAnsi="宋体" w:eastAsia="宋体" w:cs="宋体"/>
          <w:bCs/>
          <w:sz w:val="21"/>
          <w:szCs w:val="21"/>
        </w:rPr>
        <w:tab/>
      </w:r>
      <w:r>
        <w:rPr>
          <w:rFonts w:hint="eastAsia" w:ascii="宋体" w:hAnsi="宋体" w:eastAsia="宋体" w:cs="宋体"/>
          <w:bCs/>
          <w:sz w:val="21"/>
          <w:szCs w:val="21"/>
        </w:rPr>
        <w:t xml:space="preserve">              1000V AC</w:t>
      </w:r>
    </w:p>
    <w:p w14:paraId="2C4600E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额定运行电压：</w:t>
      </w:r>
      <w:r>
        <w:rPr>
          <w:rFonts w:hint="eastAsia" w:ascii="宋体" w:hAnsi="宋体" w:eastAsia="宋体" w:cs="宋体"/>
          <w:bCs/>
          <w:sz w:val="21"/>
          <w:szCs w:val="21"/>
        </w:rPr>
        <w:tab/>
      </w:r>
      <w:r>
        <w:rPr>
          <w:rFonts w:hint="eastAsia" w:ascii="宋体" w:hAnsi="宋体" w:eastAsia="宋体" w:cs="宋体"/>
          <w:bCs/>
          <w:sz w:val="21"/>
          <w:szCs w:val="21"/>
        </w:rPr>
        <w:t xml:space="preserve">              690V AC</w:t>
      </w:r>
    </w:p>
    <w:p w14:paraId="4E35242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额定频率：                  50Hz</w:t>
      </w:r>
    </w:p>
    <w:p w14:paraId="1AC084E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额定冲击耐受电压：          12kV</w:t>
      </w:r>
    </w:p>
    <w:p w14:paraId="5451B70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额定辅助电路电压：          MAX：AC 230V</w:t>
      </w:r>
    </w:p>
    <w:p w14:paraId="6496563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额定工作电流：</w:t>
      </w:r>
    </w:p>
    <w:p w14:paraId="47DEE7C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水平母线                    ≤6300A</w:t>
      </w:r>
    </w:p>
    <w:p w14:paraId="4426D32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垂直母线                    ≤4000A</w:t>
      </w:r>
    </w:p>
    <w:p w14:paraId="391028A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水平母线额定短时耐受电流：  50kA/1sec</w:t>
      </w:r>
    </w:p>
    <w:p w14:paraId="7084090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水平母线额定峰值耐受电流：  110kA</w:t>
      </w:r>
    </w:p>
    <w:p w14:paraId="4E37604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垂直母线额定短时耐受电流：  50kA/1sec</w:t>
      </w:r>
    </w:p>
    <w:p w14:paraId="181C558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垂直母线额定峰值耐受电流：  110kA</w:t>
      </w:r>
    </w:p>
    <w:p w14:paraId="6C3F480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最大进线开关：              6300A</w:t>
      </w:r>
    </w:p>
    <w:p w14:paraId="75210EB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最大电动机容量：            250kW</w:t>
      </w:r>
    </w:p>
    <w:p w14:paraId="69B2946F">
      <w:pPr>
        <w:widowControl/>
        <w:spacing w:line="360" w:lineRule="auto"/>
        <w:ind w:firstLine="482"/>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 xml:space="preserve">材        质： 碳钢哑光喷塑 </w:t>
      </w:r>
    </w:p>
    <w:p w14:paraId="4C16DB19">
      <w:pPr>
        <w:widowControl/>
        <w:spacing w:line="360" w:lineRule="auto"/>
        <w:ind w:firstLine="482"/>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颜        色： 深灰GSB73-B03</w:t>
      </w:r>
    </w:p>
    <w:p w14:paraId="7BE4309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（3）结构</w:t>
      </w:r>
    </w:p>
    <w:p w14:paraId="57DBF97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1、结构</w:t>
      </w:r>
    </w:p>
    <w:p w14:paraId="1D59ABF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开关柜的基本柜架由不小于2mm厚的金属板模块采用国际先进铆钉工艺铆接组装而成。</w:t>
      </w:r>
    </w:p>
    <w:p w14:paraId="244980D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每台开关柜均基于整套柜架，垂直和水平隔板用螺栓和铆钉固定。整个柜体固定在一个独体的底座上，形成一个稳固的自支撑系统，不会被震动损坏。</w:t>
      </w:r>
    </w:p>
    <w:p w14:paraId="03A8C0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辅助设备及接线置于后部或侧面的专用隔室中。该设计保护辅助设备免受电力电路产生的不利影响（温升、电磁辐射）。</w:t>
      </w:r>
    </w:p>
    <w:p w14:paraId="7A153FA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2、配电柜区域的分配</w:t>
      </w:r>
    </w:p>
    <w:p w14:paraId="0DFE54F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主母线位于配电柜的顶部，无论是何种安装及进出线方式，母线室的大小及位置均是固定的，深度为600mm的柜体，最大电流可达到4000A。</w:t>
      </w:r>
    </w:p>
    <w:p w14:paraId="60BE53C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安装开关设备的区域在垂直方向以25mm高为一个模数。安装功能单元的空间能保证便于正确操作、安全第一、接线方便并有防止直接接触带电部分的保护措施。</w:t>
      </w:r>
    </w:p>
    <w:p w14:paraId="2A6CC94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垂直母线：始终位于电气设备的后部</w:t>
      </w:r>
    </w:p>
    <w:p w14:paraId="4943D50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垂直母线与开关区域分开，其之间的连接完全自由。</w:t>
      </w:r>
    </w:p>
    <w:p w14:paraId="3ED8F00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底座：用于配电柜的搬运及通风</w:t>
      </w:r>
    </w:p>
    <w:p w14:paraId="0E396BC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底座用于配电柜与地面地固定，而且留有操作空间，以便于铲车搬运。</w:t>
      </w:r>
    </w:p>
    <w:p w14:paraId="1713470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冷空气可以通过防异物隔栅进入柜内。自然对流可使运行温度保持正常。</w:t>
      </w:r>
    </w:p>
    <w:p w14:paraId="79D72A2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3、外壳</w:t>
      </w:r>
    </w:p>
    <w:p w14:paraId="42FBEED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开关柜的外壳通过以下几个部位封闭。</w:t>
      </w:r>
    </w:p>
    <w:p w14:paraId="771A6D1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顶板用螺栓固定，拧松后可以取下，能接触到下面的主母线，辅助端子排等。</w:t>
      </w:r>
    </w:p>
    <w:p w14:paraId="3CF63CA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柜体前部，通过带铰链的门或板封闭。</w:t>
      </w:r>
    </w:p>
    <w:p w14:paraId="69055C8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柜体后部，可以用铰链门封闭，也可以用板加螺栓来封闭。具体视进出线情况而定。</w:t>
      </w:r>
    </w:p>
    <w:p w14:paraId="5926BD6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在各隔室之间，由金属板隔断。</w:t>
      </w:r>
    </w:p>
    <w:p w14:paraId="2164828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柜子的底板用螺栓紧固，在需要装电缆头时可以取下。</w:t>
      </w:r>
    </w:p>
    <w:p w14:paraId="49DB80D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外壳选用优质钢材，由数控钣金柔性加工系统弯制并用铆钉组装。</w:t>
      </w:r>
    </w:p>
    <w:p w14:paraId="1BEE60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表面处理由喷涂流水线完成，经过预脱脂—脱脂—酸洗—磷化—温水清洗—纯水清洗—烘干--静电粉末喷涂—固化等工艺，进行静电粉末喷涂，从而使开关柜外壳取得模数化、无焊点、耐酸、防锈、美观的效果。抗盐雾能力大于1500小时。 </w:t>
      </w:r>
    </w:p>
    <w:p w14:paraId="61BFCAF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（4）母线、保护导线及二次连接</w:t>
      </w:r>
    </w:p>
    <w:p w14:paraId="45F35D5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1、母线系统</w:t>
      </w:r>
    </w:p>
    <w:p w14:paraId="034D433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的水平母线安装在完全隔离的母线隔室中，母线由等截面（10×40mm）的铜排组成，铜排的数量随额定电流、环境温度和外壳防护等级而变化。其同配电母线及鱼形排的连接无需打孔，大大简化了现场的扩展。</w:t>
      </w:r>
    </w:p>
    <w:p w14:paraId="4BC126A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铜排呈矩形布置</w:t>
      </w:r>
    </w:p>
    <w:p w14:paraId="74C159F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最有利于减少电辐射；</w:t>
      </w:r>
    </w:p>
    <w:p w14:paraId="7B7882A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在前接线中，保留了电缆从顶部穿入所必须的空间，并保证母线表面上的良好散热；</w:t>
      </w:r>
    </w:p>
    <w:p w14:paraId="5BEA91A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提高了母线的电动力耐受能力。</w:t>
      </w:r>
    </w:p>
    <w:p w14:paraId="715B1A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2、垂直母线</w:t>
      </w:r>
    </w:p>
    <w:p w14:paraId="36DE6F6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开关柜中的垂直母线位于开关设备区域后面的一个独立隔室中，由10mm厚的铜排组成，其截面和数量取决于配电母线的电流。</w:t>
      </w:r>
    </w:p>
    <w:p w14:paraId="59482D1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630A及以下功能单元同母线的连接采用专用夹头，母线上无需打孔，母线前面装有防护等级为IP2X的绝缘隔栅。</w:t>
      </w:r>
    </w:p>
    <w:p w14:paraId="0A76A58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3、保护导体</w:t>
      </w:r>
    </w:p>
    <w:p w14:paraId="4BB8463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保护导体同时可以保证柜内各个设备的接地。</w:t>
      </w:r>
    </w:p>
    <w:p w14:paraId="236A3F6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开关柜的金属部分的保护系统是每个柜内地水平和垂直导体组成。</w:t>
      </w:r>
    </w:p>
    <w:p w14:paraId="707D35F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保护导体的截面： 40×5  当Icw ≤ 50KA；</w:t>
      </w:r>
    </w:p>
    <w:p w14:paraId="4420CDB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40×10 当50KA ＜Icw ≤ 100KA；</w:t>
      </w:r>
    </w:p>
    <w:p w14:paraId="6DE9309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80×10 当Icw ＞100KA</w:t>
      </w:r>
    </w:p>
    <w:p w14:paraId="3D3534C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4、二次线路及附属设备</w:t>
      </w:r>
    </w:p>
    <w:p w14:paraId="1AB4CB6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联接控制、保护及仪表设备的小线电流回路采用为截面不小于2.5mm2的阻燃型多股铜导线，电压回路采用截面不小于2.5mm2的多股铜导线，绝缘电压等级为1000V。</w:t>
      </w:r>
    </w:p>
    <w:p w14:paraId="264E56A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所有不与主回路连接的小线采用同一种醒目的颜色，并在端子处具有持久的标记，符合IEC446标准。</w:t>
      </w:r>
    </w:p>
    <w:p w14:paraId="749A536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每一个功能单元或组件的柜内小线均在端子排上接口，并留有25%的备用端子。每根导线将固定在专用的端子上并可根据需要采用连接片进行多根导线端接。每项设备将从公共的中性排上单独引出一根中性线。</w:t>
      </w:r>
    </w:p>
    <w:p w14:paraId="7885F03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5、夹头</w:t>
      </w:r>
    </w:p>
    <w:p w14:paraId="6911C34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630A及以下时，所有功能单元都用双夹头接插到配电母线上，保证良好的互换性和快速加装，同时也能防止插拔过程中对母线的磨损和破坏。</w:t>
      </w:r>
    </w:p>
    <w:p w14:paraId="4AB1166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夹头采用自补偿型。夹紧力随着短路电流而增大。这样不管短路电流多大，都不会有排斥抽屉或功能单元而发生故障的危险。</w:t>
      </w:r>
    </w:p>
    <w:p w14:paraId="5F7E23E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对于安装板上的馈电回路，在断电时可以进行安装和拆卸，夹头紧固在支撑部件上。</w:t>
      </w:r>
    </w:p>
    <w:p w14:paraId="293B594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对于其他类型的功能单元，当功能单元抽出后，虽然可以接触夹头，但由于母线和夹头之间有IP2X的保护，因而也可以带电安装后拆卸而不会发生危险。</w:t>
      </w:r>
    </w:p>
    <w:p w14:paraId="69F8B19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由于为了能够直观的识别带电部分，同母线相连接的夹头的绝缘套件采用红色。</w:t>
      </w:r>
    </w:p>
    <w:p w14:paraId="3702F86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6、可抽出式辅助模块</w:t>
      </w:r>
    </w:p>
    <w:p w14:paraId="6B7B75D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在开关柜中配有辅助模块，用以进行辅助电路的接线，完成抽屉的“试验”功能：即电源断开，辅助设备相连。</w:t>
      </w:r>
    </w:p>
    <w:p w14:paraId="13D8BEE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功能单元拆下后，滑动部分有机械式保护。固定部分安装在功能单元固定部分的右面侧板上，用户的辅助电缆为前接线方式（只有在后接线时，才需要在固定部分和输出端子排之间进行连线）。</w:t>
      </w:r>
    </w:p>
    <w:p w14:paraId="5DFA717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（5）抽出式功能单元</w:t>
      </w:r>
    </w:p>
    <w:p w14:paraId="1C0D975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1、抽屉单元介绍</w:t>
      </w:r>
    </w:p>
    <w:p w14:paraId="3FAC05D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抽屉通常由包括若干机械机构的功能单元构成，该机构保证了抽屉有 插入/试验/断开/抽出 各个位置，并可在不同的位置锁定。同时也把人机接口元件集成在前面板上。</w:t>
      </w:r>
    </w:p>
    <w:p w14:paraId="6CC4972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固定部分可以在带电状态下进行安装和拆卸，并用来安装进出线侧的插入式夹头。</w:t>
      </w:r>
    </w:p>
    <w:p w14:paraId="7DBE445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移动部分用于安装元件的安装板。可以对其移动和定位进行引导，滚动轴承的使用将操作所需力量降到最小。</w:t>
      </w:r>
    </w:p>
    <w:p w14:paraId="50F2AB4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2、抽屉单元位置的说明</w:t>
      </w:r>
    </w:p>
    <w:p w14:paraId="4B2A7B8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“插入/试验/抽出”位置由一个机械装置指示，该装置在前面板上有一个机械式的指示器。</w:t>
      </w:r>
    </w:p>
    <w:p w14:paraId="44C7F31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“试验位置”：电源及出线侧均断开，而控制电路则保持接通，以检查辅助电路和自动化系统的在不带负荷时的运行情况。</w:t>
      </w:r>
    </w:p>
    <w:p w14:paraId="109EBF4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（6）接线方式</w:t>
      </w:r>
    </w:p>
    <w:p w14:paraId="76138F6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中接线通常可以从前面或后面、顶部和/或底部进行。除去布置在顶部母线所占位置，仍为电缆从顶端进入（包括前接线）提供了相当大的空间，也不会影响通风散热及鱼形排的连接。前接线时，侧面的出线扩展室在右侧，连线隔间位于开关隔室的右边。</w:t>
      </w:r>
    </w:p>
    <w:p w14:paraId="052400D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开关柜还可以在600mm深的柜内从顶部或底部直接同开关设备相连。这有助于减少配电柜的占地面积，而又不会影响接线的方面程度。</w:t>
      </w:r>
    </w:p>
    <w:p w14:paraId="4A4BD32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通过电缆和接插母线均可以与电源开关连接</w:t>
      </w:r>
    </w:p>
    <w:p w14:paraId="2513B8B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电力电缆被绑扎固定在电缆支架或导轨上。</w:t>
      </w:r>
    </w:p>
    <w:p w14:paraId="2BAFD9A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辅助电缆被紧固在线槽内。</w:t>
      </w:r>
    </w:p>
    <w:p w14:paraId="48F3AE2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（7）柜内主要设备</w:t>
      </w:r>
    </w:p>
    <w:p w14:paraId="488FF26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1）低压万能式断路器(ACB)</w:t>
      </w:r>
    </w:p>
    <w:p w14:paraId="0FFF9D8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低压万能式断路器应按GB14048.2、IEC60947－2的要求设计与制造并符合每台低压开关柜的操作要求。</w:t>
      </w:r>
    </w:p>
    <w:p w14:paraId="6F80AF1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操作机构应为手动和电动储能型。</w:t>
      </w:r>
    </w:p>
    <w:p w14:paraId="6696B11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采用手动闭合及分励脱扣器断开。</w:t>
      </w:r>
    </w:p>
    <w:p w14:paraId="273FF39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(c)  断路器保护特性应满足规范要求。</w:t>
      </w:r>
    </w:p>
    <w:p w14:paraId="7389823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(d)  每台断路器以抽出方式允许在隔离条件下调换、试验及维修。抽屉应联锁防止断路器在闭合位置时推拉并允许安全试验及维修。</w:t>
      </w:r>
    </w:p>
    <w:p w14:paraId="611596F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(e)  每个装置应提供闭锁继电器及附件并应与主断路器的设计及额定值相一致。</w:t>
      </w:r>
    </w:p>
    <w:p w14:paraId="6674B55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断路器具有速断、长延时、短延时保护功能。</w:t>
      </w:r>
    </w:p>
    <w:p w14:paraId="4B8393C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所有提供的断路器机械寿命与电气寿命不小于以下数值：</w:t>
      </w:r>
    </w:p>
    <w:tbl>
      <w:tblPr>
        <w:tblStyle w:val="13"/>
        <w:tblW w:w="8034" w:type="dxa"/>
        <w:tblInd w:w="6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00"/>
        <w:gridCol w:w="2459"/>
        <w:gridCol w:w="2875"/>
      </w:tblGrid>
      <w:tr w14:paraId="2723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2700" w:type="dxa"/>
          </w:tcPr>
          <w:p w14:paraId="0036D843">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额定电流</w:t>
            </w:r>
          </w:p>
          <w:p w14:paraId="21FF63DA">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(A)</w:t>
            </w:r>
          </w:p>
        </w:tc>
        <w:tc>
          <w:tcPr>
            <w:tcW w:w="2459" w:type="dxa"/>
          </w:tcPr>
          <w:p w14:paraId="3FD3315A">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机械操作次数</w:t>
            </w:r>
          </w:p>
          <w:p w14:paraId="02C476D7">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(有维护)</w:t>
            </w:r>
          </w:p>
          <w:p w14:paraId="5C9BB9D5">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(次)</w:t>
            </w:r>
          </w:p>
        </w:tc>
        <w:tc>
          <w:tcPr>
            <w:tcW w:w="2875" w:type="dxa"/>
          </w:tcPr>
          <w:p w14:paraId="0676FEC1">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电气操作次数</w:t>
            </w:r>
          </w:p>
          <w:p w14:paraId="3C6101FD">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(免维护)</w:t>
            </w:r>
          </w:p>
          <w:p w14:paraId="25605B66">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(额定电流时) 次</w:t>
            </w:r>
          </w:p>
        </w:tc>
      </w:tr>
      <w:tr w14:paraId="71693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700" w:type="dxa"/>
            <w:tcBorders>
              <w:bottom w:val="nil"/>
            </w:tcBorders>
          </w:tcPr>
          <w:p w14:paraId="12593C62">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630A～1600A</w:t>
            </w:r>
          </w:p>
        </w:tc>
        <w:tc>
          <w:tcPr>
            <w:tcW w:w="2459" w:type="dxa"/>
            <w:tcBorders>
              <w:bottom w:val="nil"/>
            </w:tcBorders>
          </w:tcPr>
          <w:p w14:paraId="0D316821">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20000次</w:t>
            </w:r>
          </w:p>
        </w:tc>
        <w:tc>
          <w:tcPr>
            <w:tcW w:w="2875" w:type="dxa"/>
            <w:tcBorders>
              <w:bottom w:val="nil"/>
            </w:tcBorders>
          </w:tcPr>
          <w:p w14:paraId="4A014CD3">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10000次</w:t>
            </w:r>
          </w:p>
        </w:tc>
      </w:tr>
      <w:tr w14:paraId="45464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700" w:type="dxa"/>
            <w:tcBorders>
              <w:bottom w:val="single" w:color="auto" w:sz="6" w:space="0"/>
            </w:tcBorders>
          </w:tcPr>
          <w:p w14:paraId="1DDDD430">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2000A～3000A</w:t>
            </w:r>
          </w:p>
        </w:tc>
        <w:tc>
          <w:tcPr>
            <w:tcW w:w="2459" w:type="dxa"/>
            <w:tcBorders>
              <w:bottom w:val="single" w:color="auto" w:sz="6" w:space="0"/>
            </w:tcBorders>
          </w:tcPr>
          <w:p w14:paraId="061EDF51">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15000次</w:t>
            </w:r>
          </w:p>
        </w:tc>
        <w:tc>
          <w:tcPr>
            <w:tcW w:w="2875" w:type="dxa"/>
            <w:tcBorders>
              <w:bottom w:val="single" w:color="auto" w:sz="6" w:space="0"/>
            </w:tcBorders>
          </w:tcPr>
          <w:p w14:paraId="2534D14F">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6000次</w:t>
            </w:r>
          </w:p>
        </w:tc>
      </w:tr>
      <w:tr w14:paraId="1B7D9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700" w:type="dxa"/>
            <w:tcBorders>
              <w:bottom w:val="single" w:color="auto" w:sz="6" w:space="0"/>
            </w:tcBorders>
          </w:tcPr>
          <w:p w14:paraId="7D2493E9">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3200A</w:t>
            </w:r>
          </w:p>
        </w:tc>
        <w:tc>
          <w:tcPr>
            <w:tcW w:w="2459" w:type="dxa"/>
            <w:tcBorders>
              <w:bottom w:val="single" w:color="auto" w:sz="6" w:space="0"/>
            </w:tcBorders>
          </w:tcPr>
          <w:p w14:paraId="406EFDE4">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10000次</w:t>
            </w:r>
          </w:p>
        </w:tc>
        <w:tc>
          <w:tcPr>
            <w:tcW w:w="2875" w:type="dxa"/>
            <w:tcBorders>
              <w:bottom w:val="single" w:color="auto" w:sz="6" w:space="0"/>
            </w:tcBorders>
          </w:tcPr>
          <w:p w14:paraId="17D15307">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4000次</w:t>
            </w:r>
          </w:p>
        </w:tc>
      </w:tr>
      <w:tr w14:paraId="015A5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700" w:type="dxa"/>
            <w:tcBorders>
              <w:bottom w:val="single" w:color="auto" w:sz="6" w:space="0"/>
            </w:tcBorders>
          </w:tcPr>
          <w:p w14:paraId="199050DC">
            <w:pPr>
              <w:spacing w:line="360" w:lineRule="auto"/>
              <w:ind w:left="105" w:hanging="73"/>
              <w:jc w:val="center"/>
              <w:rPr>
                <w:rFonts w:hint="eastAsia" w:ascii="宋体" w:hAnsi="宋体" w:eastAsia="宋体" w:cs="宋体"/>
                <w:sz w:val="21"/>
                <w:szCs w:val="21"/>
              </w:rPr>
            </w:pPr>
            <w:r>
              <w:rPr>
                <w:rFonts w:hint="eastAsia" w:ascii="宋体" w:hAnsi="宋体" w:eastAsia="宋体" w:cs="宋体"/>
                <w:sz w:val="21"/>
                <w:szCs w:val="21"/>
              </w:rPr>
              <w:t>4000A－5000A</w:t>
            </w:r>
          </w:p>
        </w:tc>
        <w:tc>
          <w:tcPr>
            <w:tcW w:w="2459" w:type="dxa"/>
            <w:tcBorders>
              <w:bottom w:val="single" w:color="auto" w:sz="6" w:space="0"/>
            </w:tcBorders>
          </w:tcPr>
          <w:p w14:paraId="7C08FCE7">
            <w:pPr>
              <w:spacing w:line="360" w:lineRule="auto"/>
              <w:ind w:left="105" w:right="227" w:hanging="105"/>
              <w:jc w:val="center"/>
              <w:rPr>
                <w:rFonts w:hint="eastAsia" w:ascii="宋体" w:hAnsi="宋体" w:eastAsia="宋体" w:cs="宋体"/>
                <w:sz w:val="21"/>
                <w:szCs w:val="21"/>
              </w:rPr>
            </w:pPr>
            <w:r>
              <w:rPr>
                <w:rFonts w:hint="eastAsia" w:ascii="宋体" w:hAnsi="宋体" w:eastAsia="宋体" w:cs="宋体"/>
                <w:sz w:val="21"/>
                <w:szCs w:val="21"/>
              </w:rPr>
              <w:t>10000次</w:t>
            </w:r>
          </w:p>
        </w:tc>
        <w:tc>
          <w:tcPr>
            <w:tcW w:w="2875" w:type="dxa"/>
            <w:tcBorders>
              <w:bottom w:val="single" w:color="auto" w:sz="6" w:space="0"/>
            </w:tcBorders>
          </w:tcPr>
          <w:p w14:paraId="579478C1">
            <w:pPr>
              <w:spacing w:line="360" w:lineRule="auto"/>
              <w:ind w:left="105" w:right="227" w:hanging="13"/>
              <w:jc w:val="center"/>
              <w:rPr>
                <w:rFonts w:hint="eastAsia" w:ascii="宋体" w:hAnsi="宋体" w:eastAsia="宋体" w:cs="宋体"/>
                <w:sz w:val="21"/>
                <w:szCs w:val="21"/>
              </w:rPr>
            </w:pPr>
            <w:r>
              <w:rPr>
                <w:rFonts w:hint="eastAsia" w:ascii="宋体" w:hAnsi="宋体" w:eastAsia="宋体" w:cs="宋体"/>
                <w:sz w:val="21"/>
                <w:szCs w:val="21"/>
              </w:rPr>
              <w:t>3000次</w:t>
            </w:r>
          </w:p>
        </w:tc>
      </w:tr>
    </w:tbl>
    <w:p w14:paraId="2907509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b/>
      </w:r>
      <w:r>
        <w:rPr>
          <w:rFonts w:hint="eastAsia" w:ascii="宋体" w:hAnsi="宋体" w:eastAsia="宋体" w:cs="宋体"/>
          <w:bCs/>
          <w:sz w:val="21"/>
          <w:szCs w:val="21"/>
        </w:rPr>
        <w:t>(h) 模块化设计</w:t>
      </w:r>
    </w:p>
    <w:p w14:paraId="4A43582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(i) 具有带MODBUS（RS485）通信接口的微处理器进行保护、控制、信号传输和参数检测的功能。</w:t>
      </w:r>
    </w:p>
    <w:p w14:paraId="01209E8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低压框架断路器还应符合下列条件：</w:t>
      </w:r>
    </w:p>
    <w:p w14:paraId="1E8E714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额定运行短路分断电流50kA，额定短时耐受电流（1S）50kA，额定脉冲耐受电压12kV</w:t>
      </w:r>
    </w:p>
    <w:p w14:paraId="4CEC863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短路及过载保护脱扣器应为16位工业芯片微处理器电子脱扣器（脱扣器应满足以下条件：操作精度高，设定范围宽，液晶显示，对任何故障可做出保护）</w:t>
      </w:r>
    </w:p>
    <w:p w14:paraId="437E965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板面数字显示工况信号，整定值，电能测量值及存储的故障值</w:t>
      </w:r>
    </w:p>
    <w:p w14:paraId="258FDB2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 塑壳断路器(MCCB)</w:t>
      </w:r>
    </w:p>
    <w:p w14:paraId="6EF0682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每台低压塑壳断路器应按GB14048.2、IEC60947-2的标准设计与制造并符合操作要求包括:</w:t>
      </w:r>
    </w:p>
    <w:p w14:paraId="7C6628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大于或等于400A的塑壳断路器采用电动分、合闸。</w:t>
      </w:r>
    </w:p>
    <w:p w14:paraId="4F92350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带有复合热过载及短路瞬时脱扣器。</w:t>
      </w:r>
    </w:p>
    <w:p w14:paraId="259F068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(c)  固定件及接头应适合低压开关柜的抽屉尺寸。</w:t>
      </w:r>
    </w:p>
    <w:p w14:paraId="360E030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(d)  所有有提供的塑壳断路器机械寿命与电气寿命不小于以下数值：</w:t>
      </w:r>
    </w:p>
    <w:tbl>
      <w:tblPr>
        <w:tblStyle w:val="13"/>
        <w:tblW w:w="0" w:type="auto"/>
        <w:tblInd w:w="12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280"/>
        <w:gridCol w:w="2070"/>
        <w:gridCol w:w="2370"/>
      </w:tblGrid>
      <w:tr w14:paraId="5311A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2833136C">
            <w:pPr>
              <w:spacing w:line="360" w:lineRule="auto"/>
              <w:ind w:left="105" w:right="227" w:firstLine="32"/>
              <w:jc w:val="center"/>
              <w:rPr>
                <w:rFonts w:hint="eastAsia" w:ascii="宋体" w:hAnsi="宋体" w:eastAsia="宋体" w:cs="宋体"/>
                <w:sz w:val="21"/>
                <w:szCs w:val="21"/>
              </w:rPr>
            </w:pPr>
            <w:r>
              <w:rPr>
                <w:rFonts w:hint="eastAsia" w:ascii="宋体" w:hAnsi="宋体" w:eastAsia="宋体" w:cs="宋体"/>
                <w:sz w:val="21"/>
                <w:szCs w:val="21"/>
              </w:rPr>
              <w:t>额定电流</w:t>
            </w:r>
          </w:p>
          <w:p w14:paraId="0B343065">
            <w:pPr>
              <w:spacing w:line="360" w:lineRule="auto"/>
              <w:ind w:left="105" w:right="227" w:firstLine="32"/>
              <w:jc w:val="center"/>
              <w:rPr>
                <w:rFonts w:hint="eastAsia" w:ascii="宋体" w:hAnsi="宋体" w:eastAsia="宋体" w:cs="宋体"/>
                <w:sz w:val="21"/>
                <w:szCs w:val="21"/>
              </w:rPr>
            </w:pPr>
            <w:r>
              <w:rPr>
                <w:rFonts w:hint="eastAsia" w:ascii="宋体" w:hAnsi="宋体" w:eastAsia="宋体" w:cs="宋体"/>
                <w:sz w:val="21"/>
                <w:szCs w:val="21"/>
              </w:rPr>
              <w:t>(A)</w:t>
            </w:r>
          </w:p>
        </w:tc>
        <w:tc>
          <w:tcPr>
            <w:tcW w:w="2070" w:type="dxa"/>
          </w:tcPr>
          <w:p w14:paraId="3E0C7577">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机械操作次数</w:t>
            </w:r>
          </w:p>
          <w:p w14:paraId="6C2D8C3A">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(有维护)</w:t>
            </w:r>
          </w:p>
          <w:p w14:paraId="4C1F393B">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次</w:t>
            </w:r>
          </w:p>
        </w:tc>
        <w:tc>
          <w:tcPr>
            <w:tcW w:w="2370" w:type="dxa"/>
          </w:tcPr>
          <w:p w14:paraId="1C13F468">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电气操作次数</w:t>
            </w:r>
          </w:p>
          <w:p w14:paraId="09823820">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(免维护)</w:t>
            </w:r>
          </w:p>
          <w:p w14:paraId="51209286">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(额定电流时) 次</w:t>
            </w:r>
          </w:p>
        </w:tc>
      </w:tr>
      <w:tr w14:paraId="7ECB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153BA9C9">
            <w:pPr>
              <w:spacing w:line="360" w:lineRule="auto"/>
              <w:ind w:left="105" w:right="227" w:firstLine="32"/>
              <w:jc w:val="center"/>
              <w:rPr>
                <w:rFonts w:hint="eastAsia" w:ascii="宋体" w:hAnsi="宋体" w:eastAsia="宋体" w:cs="宋体"/>
                <w:sz w:val="21"/>
                <w:szCs w:val="21"/>
              </w:rPr>
            </w:pPr>
            <w:r>
              <w:rPr>
                <w:rFonts w:hint="eastAsia" w:ascii="宋体" w:hAnsi="宋体" w:eastAsia="宋体" w:cs="宋体"/>
                <w:sz w:val="21"/>
                <w:szCs w:val="21"/>
              </w:rPr>
              <w:t>100A及以下</w:t>
            </w:r>
          </w:p>
        </w:tc>
        <w:tc>
          <w:tcPr>
            <w:tcW w:w="2070" w:type="dxa"/>
          </w:tcPr>
          <w:p w14:paraId="1AC8AE4E">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20000次</w:t>
            </w:r>
          </w:p>
        </w:tc>
        <w:tc>
          <w:tcPr>
            <w:tcW w:w="2370" w:type="dxa"/>
          </w:tcPr>
          <w:p w14:paraId="6394A51A">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15000次</w:t>
            </w:r>
          </w:p>
        </w:tc>
      </w:tr>
      <w:tr w14:paraId="3C3B1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41616795">
            <w:pPr>
              <w:spacing w:line="360" w:lineRule="auto"/>
              <w:ind w:left="105" w:right="227" w:firstLine="32"/>
              <w:jc w:val="center"/>
              <w:rPr>
                <w:rFonts w:hint="eastAsia" w:ascii="宋体" w:hAnsi="宋体" w:eastAsia="宋体" w:cs="宋体"/>
                <w:sz w:val="21"/>
                <w:szCs w:val="21"/>
              </w:rPr>
            </w:pPr>
            <w:r>
              <w:rPr>
                <w:rFonts w:hint="eastAsia" w:ascii="宋体" w:hAnsi="宋体" w:eastAsia="宋体" w:cs="宋体"/>
                <w:sz w:val="21"/>
                <w:szCs w:val="21"/>
              </w:rPr>
              <w:t>160A～250A</w:t>
            </w:r>
          </w:p>
        </w:tc>
        <w:tc>
          <w:tcPr>
            <w:tcW w:w="2070" w:type="dxa"/>
          </w:tcPr>
          <w:p w14:paraId="730BD808">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20000次</w:t>
            </w:r>
          </w:p>
        </w:tc>
        <w:tc>
          <w:tcPr>
            <w:tcW w:w="2370" w:type="dxa"/>
          </w:tcPr>
          <w:p w14:paraId="5C636732">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6000次</w:t>
            </w:r>
          </w:p>
        </w:tc>
      </w:tr>
      <w:tr w14:paraId="21935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2280" w:type="dxa"/>
          </w:tcPr>
          <w:p w14:paraId="460A33D1">
            <w:pPr>
              <w:spacing w:line="360" w:lineRule="auto"/>
              <w:ind w:left="105" w:right="227" w:firstLine="32"/>
              <w:jc w:val="center"/>
              <w:rPr>
                <w:rFonts w:hint="eastAsia" w:ascii="宋体" w:hAnsi="宋体" w:eastAsia="宋体" w:cs="宋体"/>
                <w:sz w:val="21"/>
                <w:szCs w:val="21"/>
              </w:rPr>
            </w:pPr>
            <w:r>
              <w:rPr>
                <w:rFonts w:hint="eastAsia" w:ascii="宋体" w:hAnsi="宋体" w:eastAsia="宋体" w:cs="宋体"/>
                <w:sz w:val="21"/>
                <w:szCs w:val="21"/>
              </w:rPr>
              <w:t>400A～630A</w:t>
            </w:r>
          </w:p>
        </w:tc>
        <w:tc>
          <w:tcPr>
            <w:tcW w:w="2070" w:type="dxa"/>
          </w:tcPr>
          <w:p w14:paraId="6FA35B51">
            <w:pPr>
              <w:spacing w:line="360" w:lineRule="auto"/>
              <w:ind w:left="105" w:right="-43" w:hanging="43"/>
              <w:jc w:val="center"/>
              <w:rPr>
                <w:rFonts w:hint="eastAsia" w:ascii="宋体" w:hAnsi="宋体" w:eastAsia="宋体" w:cs="宋体"/>
                <w:sz w:val="21"/>
                <w:szCs w:val="21"/>
              </w:rPr>
            </w:pPr>
            <w:r>
              <w:rPr>
                <w:rFonts w:hint="eastAsia" w:ascii="宋体" w:hAnsi="宋体" w:eastAsia="宋体" w:cs="宋体"/>
                <w:sz w:val="21"/>
                <w:szCs w:val="21"/>
              </w:rPr>
              <w:t>15000次</w:t>
            </w:r>
          </w:p>
        </w:tc>
        <w:tc>
          <w:tcPr>
            <w:tcW w:w="2370" w:type="dxa"/>
          </w:tcPr>
          <w:p w14:paraId="22B054A9">
            <w:pPr>
              <w:spacing w:line="360" w:lineRule="auto"/>
              <w:ind w:left="105" w:right="17" w:hanging="13"/>
              <w:jc w:val="center"/>
              <w:rPr>
                <w:rFonts w:hint="eastAsia" w:ascii="宋体" w:hAnsi="宋体" w:eastAsia="宋体" w:cs="宋体"/>
                <w:sz w:val="21"/>
                <w:szCs w:val="21"/>
              </w:rPr>
            </w:pPr>
            <w:r>
              <w:rPr>
                <w:rFonts w:hint="eastAsia" w:ascii="宋体" w:hAnsi="宋体" w:eastAsia="宋体" w:cs="宋体"/>
                <w:sz w:val="21"/>
                <w:szCs w:val="21"/>
              </w:rPr>
              <w:t>4000次</w:t>
            </w:r>
          </w:p>
        </w:tc>
      </w:tr>
    </w:tbl>
    <w:p w14:paraId="31467599">
      <w:pPr>
        <w:widowControl/>
        <w:spacing w:line="360" w:lineRule="auto"/>
        <w:ind w:firstLine="482"/>
        <w:rPr>
          <w:rFonts w:hint="eastAsia" w:ascii="宋体" w:hAnsi="宋体" w:eastAsia="宋体" w:cs="宋体"/>
          <w:bCs/>
          <w:sz w:val="21"/>
          <w:szCs w:val="21"/>
        </w:rPr>
      </w:pPr>
    </w:p>
    <w:p w14:paraId="5FEDE46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低压塑壳断路器还应符合下列条件：</w:t>
      </w:r>
    </w:p>
    <w:p w14:paraId="3D3A8E2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额定极限短路分断电流50kA。160A以下的塑壳断路器额定脉冲耐受电压6kV，160A以上的塑壳断路器额定脉冲耐受电压8kV。</w:t>
      </w:r>
    </w:p>
    <w:p w14:paraId="3649AAA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塑壳断路器与框架断路器应为同一生产厂家的系列产品。</w:t>
      </w:r>
    </w:p>
    <w:p w14:paraId="3402DFF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每个装置应提供闭锁继电器及附件，并应与低压空气断路器的设计及额定值相一致。</w:t>
      </w:r>
    </w:p>
    <w:p w14:paraId="4B79785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3）隔离开关和熔丝开关 </w:t>
      </w:r>
    </w:p>
    <w:p w14:paraId="1DF4B95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隔离开关和熔丝开关应按GB14048.2、IEC60947-3标准设计和制造并符合低压开关柜的操作要求。</w:t>
      </w:r>
    </w:p>
    <w:p w14:paraId="755B18D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开断和闭合均应速动，与操作者的动作快慢无关。</w:t>
      </w:r>
    </w:p>
    <w:p w14:paraId="6362F4C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开关使用类别至少为AC22并适合低压开关柜的总额定值。</w:t>
      </w:r>
    </w:p>
    <w:p w14:paraId="54A7693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(c)  熔断体应从负荷开关处快速拆装。</w:t>
      </w:r>
    </w:p>
    <w:p w14:paraId="00461A3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(d)  熔断体应按GB13539、IEC60269标准设计与制造并符合每个装置的相应要求。</w:t>
      </w:r>
    </w:p>
    <w:p w14:paraId="1828E61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4）接触器 </w:t>
      </w:r>
    </w:p>
    <w:p w14:paraId="0CBF21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接触器应按GB14048.4、IEC60947－4标准设计与制造并符合每台低压开关柜的操作要求。</w:t>
      </w:r>
    </w:p>
    <w:p w14:paraId="241FBFC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使用类别至少为AC-3，其机械寿命不小于1千万次、电气寿命不小于120万次。控制电容器的接触器为AC-6B。</w:t>
      </w:r>
    </w:p>
    <w:p w14:paraId="6AA2D0E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每台接触器装有足够的辅助接点及附件以便其它用途。接触器应比控制回路的额定容量大一档。</w:t>
      </w:r>
    </w:p>
    <w:p w14:paraId="3AE667D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5）电涌保护器 </w:t>
      </w:r>
    </w:p>
    <w:p w14:paraId="54F04B0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低压总进线柜安装Ⅰ级电涌保护器，标称工作电压380V AC，额定放电电流（10/350us）80kA，电压保护水平小于1.5kV，响应时间小于5ns，绝缘电阻大于100MΩ。设备厂家应配套提供保护熔断器。电涌保护器应有当地防雷部门的许可证等相关文件。</w:t>
      </w:r>
    </w:p>
    <w:p w14:paraId="26091AA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6）控制设备 </w:t>
      </w:r>
    </w:p>
    <w:p w14:paraId="4BC4F40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所有控制，保护及仪表回路应与主回路隔离，低压开关柜的控制回路电压采用交流220V并加以不大于6A的熔丝保护。</w:t>
      </w:r>
    </w:p>
    <w:p w14:paraId="302E1BB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控制及保护回路与仪表回路分开，主开关控制回路单独采用熔丝保护，所有按钮，指示灯，选择器必须匹配。</w:t>
      </w:r>
    </w:p>
    <w:p w14:paraId="5214806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7）软起动器</w:t>
      </w:r>
    </w:p>
    <w:p w14:paraId="6F9DA6C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软起动器安装在低压开关柜内，承包商应根据实际施工图要求提供软起动器及必要的控制、保护设备，如断路器、旁路接触器、快速熔断器等。软启动柜需设置电加热装置，在设备停止运行时自动投入。</w:t>
      </w:r>
    </w:p>
    <w:p w14:paraId="3A679FA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软起动器应满足下列要求：</w:t>
      </w:r>
    </w:p>
    <w:p w14:paraId="4DFEC13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额定绝缘电压           1000V</w:t>
      </w:r>
    </w:p>
    <w:p w14:paraId="21A9914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额定工作电压            380V</w:t>
      </w:r>
    </w:p>
    <w:p w14:paraId="07363E0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最大额定起动时电流Ie  5×Ie(起动时≤25秒)</w:t>
      </w:r>
    </w:p>
    <w:p w14:paraId="2635376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每小时起动次数         10</w:t>
      </w:r>
    </w:p>
    <w:p w14:paraId="67955DE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过载保护等级             10</w:t>
      </w:r>
    </w:p>
    <w:p w14:paraId="27826EA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设定</w:t>
      </w:r>
    </w:p>
    <w:p w14:paraId="0439701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电机起动模式           电压斜坡、电流闭环斜坡、转矩斜坡、功率斜坡</w:t>
      </w:r>
    </w:p>
    <w:p w14:paraId="0EDB469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电机停止                   自由停车、电压斜坡减速、转矩斜坡减速</w:t>
      </w:r>
    </w:p>
    <w:p w14:paraId="3DC6467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起动时升压时间         1 - 120秒</w:t>
      </w:r>
    </w:p>
    <w:p w14:paraId="218EF8C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起动初始电流％         50 - 600</w:t>
      </w:r>
    </w:p>
    <w:p w14:paraId="5E6915F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停止时降压时间         1 - 120秒</w:t>
      </w:r>
    </w:p>
    <w:p w14:paraId="0EEB36E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电机额定电流调整范围   70-100％ Ie</w:t>
      </w:r>
    </w:p>
    <w:p w14:paraId="38515CB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软起动器产生的高次谐波符合《国标》有关标准。</w:t>
      </w:r>
    </w:p>
    <w:p w14:paraId="482212A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测量</w:t>
      </w:r>
    </w:p>
    <w:p w14:paraId="0E162EC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各相电流、各相电压、过载、功率因数、有功功率、无功功率、视在功率、电度、电源频率记录、电动机运行时间、起动次数、3次故障跳闸事件</w:t>
      </w:r>
    </w:p>
    <w:p w14:paraId="5992D82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接口</w:t>
      </w:r>
    </w:p>
    <w:p w14:paraId="55F1DC0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﹥﹦3个数字量输入</w:t>
      </w:r>
    </w:p>
    <w:p w14:paraId="6934251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1个可组态的模拟量输出（4～20mA）</w:t>
      </w:r>
    </w:p>
    <w:p w14:paraId="019B36B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内置RS485MODBUS通信总线</w:t>
      </w:r>
    </w:p>
    <w:p w14:paraId="5D292D8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保护</w:t>
      </w:r>
    </w:p>
    <w:p w14:paraId="0ADB9A3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电机过载、相不平衡、欠压保护、堵转保护等</w:t>
      </w:r>
    </w:p>
    <w:p w14:paraId="25DAE7B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电机旁路运行时软起动器对电机的监测保护仍然有效。</w:t>
      </w:r>
    </w:p>
    <w:p w14:paraId="05A01EB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8）显示仪表</w:t>
      </w:r>
    </w:p>
    <w:p w14:paraId="270B904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采用智能综合测量仪表，智能化并带MODBUS（RS485）通讯接口，通讯规约应与监控系统适配。低压智能测量仪表采用单元化配置。智能测量仪表采用整体式液晶显示带通信接口装置（根据需要）。</w:t>
      </w:r>
    </w:p>
    <w:p w14:paraId="0AE8CDE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智能测量仪表基本要求：</w:t>
      </w:r>
    </w:p>
    <w:p w14:paraId="4A5D08A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测量参数：U、I、P、Q、S、kwh、kvarh、COSφ、F、谐波等参数可选。</w:t>
      </w:r>
    </w:p>
    <w:p w14:paraId="35E9219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具有开放或标准的通信协议；</w:t>
      </w:r>
    </w:p>
    <w:p w14:paraId="5B88A25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体积适当，可装于低压抽屉式配电柜上；</w:t>
      </w:r>
    </w:p>
    <w:p w14:paraId="51B397C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具有毫秒级的事件顺序记录（SOE）功能。</w:t>
      </w:r>
    </w:p>
    <w:p w14:paraId="6F885D5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监测单次谐波的幅值和相角，有助于排除系统故障。</w:t>
      </w:r>
    </w:p>
    <w:p w14:paraId="6AFFD42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汉字液晶显示。</w:t>
      </w:r>
    </w:p>
    <w:p w14:paraId="069A77F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电压输入范围：</w:t>
      </w:r>
    </w:p>
    <w:p w14:paraId="3B0732B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额定输入：100V 、220V、400V可选</w:t>
      </w:r>
    </w:p>
    <w:p w14:paraId="2AE3957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量程范围：1.2倍额定输入</w:t>
      </w:r>
    </w:p>
    <w:p w14:paraId="71A3A84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输入阻抗：1MΩ</w:t>
      </w:r>
    </w:p>
    <w:p w14:paraId="3F81C88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功率消耗：≤0.5VA／相</w:t>
      </w:r>
    </w:p>
    <w:p w14:paraId="0EC346C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c. 电流输入范围：</w:t>
      </w:r>
    </w:p>
    <w:p w14:paraId="38FF395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额定输入：5A、1A可选</w:t>
      </w:r>
    </w:p>
    <w:p w14:paraId="316147B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量程范围：1.2倍额定输入</w:t>
      </w:r>
    </w:p>
    <w:p w14:paraId="3901B34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功率消耗：≤0.5VA／相</w:t>
      </w:r>
    </w:p>
    <w:p w14:paraId="434C87A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d. 相对湿度：0％～95％无凝露</w:t>
      </w:r>
    </w:p>
    <w:p w14:paraId="0574422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e. 平均无故障时间≥50000小时</w:t>
      </w:r>
    </w:p>
    <w:p w14:paraId="5723C30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9）电缆密封件</w:t>
      </w:r>
    </w:p>
    <w:p w14:paraId="328DB47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缆引至开关柜的开孔部位应配置电缆密封件。电缆密封件不仅要满足现有进出电缆的外径、数量要求，同时应根据开关柜备用抽屉的容量、数量预留相应的备用电缆空间，但备用模块不得少于4块。密封模块采用无卤橡胶材质，多芯层可变直径密封技术，模数化组合。密封装置要求防水、防尘、防火、防烟雾、防爆、防震动、防鼠啮。</w:t>
      </w:r>
    </w:p>
    <w:p w14:paraId="2C0271D4">
      <w:pPr>
        <w:widowControl/>
        <w:spacing w:line="360" w:lineRule="auto"/>
        <w:ind w:firstLine="482"/>
        <w:outlineLvl w:val="2"/>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4.2非标动力箱柜</w:t>
      </w:r>
    </w:p>
    <w:p w14:paraId="29EBFE6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设备的详细配置应符合设计要求和本技术要求。中标人应提供满足本主要设备清单及本技术规格书所有技术要求的设备及全部配套件、附件的品牌、型号、生产厂、产地等。</w:t>
      </w:r>
    </w:p>
    <w:p w14:paraId="01F0640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由于地处沿海，有轻度海风含盐影响，部分季节空气湿度连续数日会超过95%，中标人必须考虑恶劣的环境条件对其提供的材料和设备可能造成的损害。</w:t>
      </w:r>
    </w:p>
    <w:p w14:paraId="6E6D606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（1）技术要求</w:t>
      </w:r>
    </w:p>
    <w:p w14:paraId="7FF4D61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技术要求：</w:t>
      </w:r>
    </w:p>
    <w:p w14:paraId="4175B6A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额定工作电压          AC380V/220V</w:t>
      </w:r>
    </w:p>
    <w:p w14:paraId="4541E9F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额定绝缘电压          660V</w:t>
      </w:r>
    </w:p>
    <w:p w14:paraId="46C476F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额定频率                50Hz</w:t>
      </w:r>
    </w:p>
    <w:p w14:paraId="3B98B28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额定工作电流          中标方根据实际情况确定</w:t>
      </w:r>
    </w:p>
    <w:p w14:paraId="6A2B41D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环境温度                －20℃ ～ ＋45℃</w:t>
      </w:r>
    </w:p>
    <w:p w14:paraId="1C051AC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相对湿度                &lt;95％</w:t>
      </w:r>
    </w:p>
    <w:p w14:paraId="11B58F2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海拔高度                &lt;1000米</w:t>
      </w:r>
    </w:p>
    <w:p w14:paraId="41F5A9A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抗震烈度                &gt;8度</w:t>
      </w:r>
    </w:p>
    <w:p w14:paraId="7FE4FA8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非标动力箱柜应按规定和附图要求供货，是全套完善可操作的电气系统。</w:t>
      </w:r>
    </w:p>
    <w:p w14:paraId="2067299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非标动力箱柜和相关设备的设计和 制造应符合有关标准的规定，所有安装于非标动力箱柜内的设备都要有合适的故障标称值。</w:t>
      </w:r>
    </w:p>
    <w:p w14:paraId="1572508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非标动力箱柜的设计应能连续运行30年无故障。</w:t>
      </w:r>
    </w:p>
    <w:p w14:paraId="2712A86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非标动力箱柜要按图示位置安装，位置要合适，柜与柜之间及柜周围出线要留有正确的空隙。</w:t>
      </w:r>
    </w:p>
    <w:p w14:paraId="5A75640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非标动力箱柜全套设备包括空气断路器、隔离开关、熔断器、控制设备、接触器、热继电器、中间继电器、计量仪表等，具体见附图。</w:t>
      </w:r>
    </w:p>
    <w:p w14:paraId="0560D65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非标动力箱柜应防尘――户内最低外壳防护等级标称值应不低于IP55；</w:t>
      </w:r>
    </w:p>
    <w:p w14:paraId="56BD07D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 xml:space="preserve">                      户外最低外壳防护等级标称值应不低于IP65。</w:t>
      </w:r>
    </w:p>
    <w:p w14:paraId="0A985AB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应采用冷轧钢板，箱体框架采用9折型材，门厚2mm后壁板厚1.5mm安装板厚度3.0mm，以铆钉及螺丝拼合成坚固的一体。表面处理采用三道表面处理工序：淋化--电泳--喷粉。箱体框架为防水浸蜡底漆，后壁板及顶板采用防水浸蜡底漆和粉末涂层。颜色要得到招标人同意，应符合技术规定的相应要求。柜体底板为三段式底板，箱体顶部有4个吊环，3点式锁具。</w:t>
      </w:r>
    </w:p>
    <w:p w14:paraId="1DDB026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元件板、门、罩子和框架的总装配应平滑、嵌装和无波纹出现，应提供所必须的肋和支架以减小撞击，保证功能单元装配既整齐又牢固。</w:t>
      </w:r>
    </w:p>
    <w:p w14:paraId="2243893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应避免出现未经加工的毛边，角和边缘都应呈圆角形，焊接处和接地处要平滑，不允许出现裂缝接点和断裂现象。</w:t>
      </w:r>
    </w:p>
    <w:p w14:paraId="0B47065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曲拐、手柄、表计和附件的切割处，应锐利平净，切到设备的边缘处，门应装有铰链和锁，铰链之间最大距离不超过600mm，装有设备的门不应由于重量或大小而引起下垂。</w:t>
      </w:r>
    </w:p>
    <w:p w14:paraId="67D7361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可移动的门和框架应安装在铰链、销子或托架上，并且采用工具或钥匙操作的紧固件来固定。</w:t>
      </w:r>
    </w:p>
    <w:p w14:paraId="636F99F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非标动力箱柜应为电缆的进线、出线、接头和今后的扩展、维修留有适当的余地。</w:t>
      </w:r>
    </w:p>
    <w:p w14:paraId="4775C04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非标动力箱柜要配有PLC控制和监测系统的接口，以适合特定总要求的需要。</w:t>
      </w:r>
    </w:p>
    <w:p w14:paraId="7BDA58C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（2）非标动力箱柜母排</w:t>
      </w:r>
    </w:p>
    <w:p w14:paraId="1E53A84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非标动力箱柜母排应是高导性的铜，各相间绝缘。</w:t>
      </w:r>
    </w:p>
    <w:p w14:paraId="10BF386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除另有规定外，非标动力箱柜母排应完成温升和标称短路电流35kA持续1秒的型式试验。</w:t>
      </w:r>
    </w:p>
    <w:p w14:paraId="16D14FA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所有带主接母排的非标动力箱柜要配有全部长度接地铜排和中性母排。</w:t>
      </w:r>
    </w:p>
    <w:p w14:paraId="695C166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母排型式试验证书要同标书一起递交。</w:t>
      </w:r>
    </w:p>
    <w:p w14:paraId="4C92B19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母排支撑点应是不吸湿的绝缘材料。</w:t>
      </w:r>
    </w:p>
    <w:p w14:paraId="3CA939D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主要连接点和母排都要采用经认可方式的相色和其它适当的标识、标签加以识别。</w:t>
      </w:r>
    </w:p>
    <w:p w14:paraId="723FFF8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（3）塑壳空气断路器(MCCB)</w:t>
      </w:r>
    </w:p>
    <w:p w14:paraId="2C1D9F3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同4.1相关章节</w:t>
      </w:r>
    </w:p>
    <w:p w14:paraId="75100DE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（4）开关及熔丝开关</w:t>
      </w:r>
    </w:p>
    <w:p w14:paraId="3ED8873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同4.1相关章节</w:t>
      </w:r>
    </w:p>
    <w:p w14:paraId="5051021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（5）接触器</w:t>
      </w:r>
    </w:p>
    <w:p w14:paraId="1AFE866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同4.1相关章节</w:t>
      </w:r>
    </w:p>
    <w:p w14:paraId="4B11921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（6）仪表及指示器</w:t>
      </w:r>
    </w:p>
    <w:p w14:paraId="22C23E6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同34.1相关章节</w:t>
      </w:r>
    </w:p>
    <w:p w14:paraId="2D6E999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（7）电涌保护器</w:t>
      </w:r>
    </w:p>
    <w:p w14:paraId="02816B2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同4.1相关章节</w:t>
      </w:r>
    </w:p>
    <w:p w14:paraId="74234CA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（8）安装在非标动力箱柜内的控制和监测设备</w:t>
      </w:r>
    </w:p>
    <w:p w14:paraId="775C203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所有控制、保护、仪表、主回路、设备应相互隔离，以避免不可接受的危害和电气干扰。非标动力箱柜控制回路采用不大于10A的熔丝保护。</w:t>
      </w:r>
    </w:p>
    <w:p w14:paraId="6260EF7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在非标动力箱柜内仪表及指示设备的刻度、量程和精度应经工程师认可。</w:t>
      </w:r>
    </w:p>
    <w:p w14:paraId="373B719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所有仪器设备、辅助件和配件应按照IEC标准制作，且通过相应的型式和常规试验。</w:t>
      </w:r>
    </w:p>
    <w:p w14:paraId="254359E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（9）非标动力箱柜内的辅助导线</w:t>
      </w:r>
    </w:p>
    <w:p w14:paraId="06EC21E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连接控制、保护及仪表设备的小线，电流回路应为截面不小于2.5mm2的多股铜导线，其他回路应为截面不小于1.5mm2的多股铜导线，绝缘等级为750V。</w:t>
      </w:r>
    </w:p>
    <w:p w14:paraId="7F61ADF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柜内小线应整齐地排列夹紧。</w:t>
      </w:r>
    </w:p>
    <w:p w14:paraId="079ED25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所有不与主回路连接的小线应采用同一种醒目的颜色，并在端子处具有持久的标记，符合IEC446标准。</w:t>
      </w:r>
    </w:p>
    <w:p w14:paraId="73BE901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每一个功能单元或组件的柜内外小线必须连接在端子排上，端子排要求留有25％的备用端子。每根导线将固定在专用的端子上并可根据需要采用连接片进行多根导线端接。每项设备将从公共的中性排上单独引出一根中性线。</w:t>
      </w:r>
    </w:p>
    <w:p w14:paraId="60DCED5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（10）在制造厂检查和试验</w:t>
      </w:r>
    </w:p>
    <w:p w14:paraId="26C7A3A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的非标动力箱柜应按总要求在制造厂进行检查和试验，以表明其运行性能以及设备、材料和结构在电气、机械上的完整性。达到GB50150、GB50171等标准规定的要求。型式试验包括（不仅限于）绝缘电阻测量、交流耐压试验和相位检查等。</w:t>
      </w:r>
    </w:p>
    <w:p w14:paraId="6B2FB62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（11）检查的通知和试验所需的设备</w:t>
      </w:r>
    </w:p>
    <w:p w14:paraId="1B5A81B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中标人发出工程进展及检查时间的通知，并且提供所需要的设备和招标人代表进行检查和现场试验。</w:t>
      </w:r>
    </w:p>
    <w:p w14:paraId="7863C1F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（12）型式试验</w:t>
      </w:r>
    </w:p>
    <w:p w14:paraId="203AC92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5年内已经鉴定过的型式试验可供招标人复查和确认，所制造的非标动力箱柜与型式试验的设备具有相同的质量和标准。</w:t>
      </w:r>
    </w:p>
    <w:p w14:paraId="1E7E98F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（13）批准的证书</w:t>
      </w:r>
    </w:p>
    <w:p w14:paraId="3D81864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在制造厂检查和试验以前，一切有关权力机构以及专业的试验室批准的证书，应提交招标人研究。</w:t>
      </w:r>
    </w:p>
    <w:p w14:paraId="2B35367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对非标动力箱柜的各项参数，中标人应列出可资证明的数据，并须经招标人认可。</w:t>
      </w:r>
    </w:p>
    <w:p w14:paraId="7085274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（14）试验的范围和方法</w:t>
      </w:r>
    </w:p>
    <w:p w14:paraId="1BB826D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所有的非标动力箱柜均应按GB和IEC规范的总要求以及有关每只部件的标准进行型式试验。</w:t>
      </w:r>
    </w:p>
    <w:p w14:paraId="78A6BE5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（15）常规检查和试验</w:t>
      </w:r>
    </w:p>
    <w:p w14:paraId="502B17B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常规试验应包括但不限于:</w:t>
      </w:r>
    </w:p>
    <w:p w14:paraId="373225C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视觉检查——设备的质量、结构、防护等级、总装配和涂层。</w:t>
      </w:r>
    </w:p>
    <w:p w14:paraId="0DCDC48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  有关元器件的机械操作。</w:t>
      </w:r>
    </w:p>
    <w:p w14:paraId="519035F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所有控制、保护和监测设备的电气操作。</w:t>
      </w:r>
    </w:p>
    <w:p w14:paraId="6E93385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所有元器件的整定值。</w:t>
      </w:r>
    </w:p>
    <w:p w14:paraId="0DB005F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功能性试验包括模拟操作的程序试验。</w:t>
      </w:r>
    </w:p>
    <w:p w14:paraId="6144324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绝缘电阻测量。</w:t>
      </w:r>
    </w:p>
    <w:p w14:paraId="248A21A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耐压试验。</w:t>
      </w:r>
    </w:p>
    <w:p w14:paraId="6D1A1D3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相位检查。</w:t>
      </w:r>
    </w:p>
    <w:p w14:paraId="44F1F76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（16）记录</w:t>
      </w:r>
    </w:p>
    <w:p w14:paraId="706FF68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所有的试验应按照预定的程序安排和进行，记录报告要由试验人员和制造厂质量控制人员签字。</w:t>
      </w:r>
    </w:p>
    <w:p w14:paraId="69A2F40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（17）备件</w:t>
      </w:r>
    </w:p>
    <w:p w14:paraId="71DD1A7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提供非标动力箱柜连续运行三年所需备件的推荐表，在备件表上要列出单价和确切的数量。</w:t>
      </w:r>
    </w:p>
    <w:p w14:paraId="2C80400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（18）制造厂证书</w:t>
      </w:r>
    </w:p>
    <w:p w14:paraId="5BE9B60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在每台非标动力箱柜最终试验和试运转以前，制造厂要提交安装完善的证书。</w:t>
      </w:r>
    </w:p>
    <w:p w14:paraId="5A429F4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（19）安装、试验和试运转</w:t>
      </w:r>
    </w:p>
    <w:p w14:paraId="3C8B0AF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当每台非标动力箱柜运送到现场后，中标人应负责指导设备就地安装就位并与电源、辅助设备、控制、保护和监测系统相连接。</w:t>
      </w:r>
    </w:p>
    <w:p w14:paraId="08D33B9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安装、试验和试运转应按照预定的安装、试验和调试进度进行，并按总要求实现。</w:t>
      </w:r>
    </w:p>
    <w:p w14:paraId="485430F9">
      <w:pPr>
        <w:widowControl/>
        <w:spacing w:line="360" w:lineRule="auto"/>
        <w:ind w:firstLine="482"/>
        <w:outlineLvl w:val="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.3设备控制箱</w:t>
      </w:r>
    </w:p>
    <w:p w14:paraId="52E817D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a)控制箱结构</w:t>
      </w:r>
    </w:p>
    <w:p w14:paraId="60C2BA8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控制箱为挂壁式或落地式安装，电控箱中心距地1.5米，具体参照施工图；</w:t>
      </w:r>
    </w:p>
    <w:p w14:paraId="44BC534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控制箱要求前检修、前开门；</w:t>
      </w:r>
    </w:p>
    <w:p w14:paraId="6A08C13C">
      <w:pPr>
        <w:widowControl/>
        <w:spacing w:line="360" w:lineRule="auto"/>
        <w:ind w:firstLine="482"/>
        <w:rPr>
          <w:rFonts w:hint="eastAsia" w:ascii="宋体" w:hAnsi="宋体" w:eastAsia="宋体" w:cs="宋体"/>
          <w:b/>
          <w:bCs w:val="0"/>
          <w:sz w:val="21"/>
          <w:szCs w:val="21"/>
        </w:rPr>
      </w:pPr>
      <w:r>
        <w:rPr>
          <w:rFonts w:hint="eastAsia" w:ascii="宋体" w:hAnsi="宋体" w:eastAsia="宋体" w:cs="宋体"/>
          <w:b/>
          <w:bCs w:val="0"/>
          <w:sz w:val="21"/>
          <w:szCs w:val="21"/>
        </w:rPr>
        <w:t>箱体材质：SS304不锈钢，厚度2mm；</w:t>
      </w:r>
    </w:p>
    <w:p w14:paraId="51D5297B">
      <w:pPr>
        <w:widowControl/>
        <w:spacing w:line="360" w:lineRule="auto"/>
        <w:ind w:firstLine="48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颜    色：GSB05-1426-2001</w:t>
      </w:r>
    </w:p>
    <w:p w14:paraId="7FD1CD8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防护等级：不低于IP55，详细见图纸；</w:t>
      </w:r>
    </w:p>
    <w:p w14:paraId="2BB9DF7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为延长箱体和电气元器件的使用寿命，要求对不锈钢材质进行出厂前钝化处理，并采用双门加玻璃视窗的布局方式。</w:t>
      </w:r>
    </w:p>
    <w:p w14:paraId="723DEFB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b)控制箱技术要求</w:t>
      </w:r>
    </w:p>
    <w:p w14:paraId="3E98BD6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机旁控制箱用于控制水泵的开/停机，动力及信号电缆的转接；实现手动/自动、远程/就地切换；含自动、运行、故障、高液位报警等信号输出，提供所有状态及控制信号接出端子；户外式电控箱，含主回路、控制回路及所有元器件。</w:t>
      </w:r>
    </w:p>
    <w:p w14:paraId="096507E9">
      <w:pPr>
        <w:widowControl/>
        <w:spacing w:line="360" w:lineRule="auto"/>
        <w:ind w:firstLine="482"/>
        <w:rPr>
          <w:rFonts w:hint="eastAsia" w:ascii="宋体" w:hAnsi="宋体" w:eastAsia="宋体" w:cs="宋体"/>
          <w:bCs/>
          <w:sz w:val="21"/>
          <w:szCs w:val="21"/>
          <w:lang w:eastAsia="zh-CN"/>
        </w:rPr>
      </w:pPr>
      <w:r>
        <w:rPr>
          <w:rFonts w:hint="eastAsia" w:ascii="宋体" w:hAnsi="宋体" w:eastAsia="宋体" w:cs="宋体"/>
          <w:bCs/>
          <w:sz w:val="21"/>
          <w:szCs w:val="21"/>
        </w:rPr>
        <w:t>控制箱内至少应包括：动力及信号接线转接端子排，水泵故障信号转换装置，“急停”按钮，启动及停止按钮，信号等元件</w:t>
      </w:r>
      <w:r>
        <w:rPr>
          <w:rFonts w:hint="eastAsia" w:ascii="宋体" w:hAnsi="宋体" w:eastAsia="宋体" w:cs="宋体"/>
          <w:bCs/>
          <w:sz w:val="21"/>
          <w:szCs w:val="21"/>
          <w:lang w:eastAsia="zh-CN"/>
        </w:rPr>
        <w:t>。</w:t>
      </w:r>
    </w:p>
    <w:p w14:paraId="03588FC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故障信号转换装置应能将水泵或搅拌器本体检测的信号转换成开关量输出。</w:t>
      </w:r>
    </w:p>
    <w:p w14:paraId="05A2E4E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控制箱具有过载、缺相、短路、漏电保护功能，并提供综合故障信号点。</w:t>
      </w:r>
    </w:p>
    <w:p w14:paraId="0C5B69D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控制箱内断路器、空气开关、接触器、继电器、按钮、指示灯等主要电气元件不低于施耐德、ABB、西门子或同档次品牌产品。</w:t>
      </w:r>
    </w:p>
    <w:p w14:paraId="71A5C7B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箱要提供通气孔和强制通风，以防止内部安装的设备使得温度过高，除了靠墙安装的柜，一般的柜的通气孔要放在柜的背面，顶部和底部，通气孔被压制成金属片结构，对靠墙安装的设备，通风孔要放在其两侧。</w:t>
      </w:r>
    </w:p>
    <w:p w14:paraId="34933A1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控制柜、按钮箱（接线按钮箱）共通要求按照本章节执行。</w:t>
      </w:r>
    </w:p>
    <w:p w14:paraId="7572CD68">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★所有的控制箱都要有20％扩展安装空间，以便远期修改和增加元件。所有PLC柜要完整的装配，在制造厂内要安装好设备并接线。</w:t>
      </w:r>
    </w:p>
    <w:p w14:paraId="1D88FA10">
      <w:pPr>
        <w:widowControl/>
        <w:spacing w:line="360" w:lineRule="auto"/>
        <w:ind w:firstLine="482"/>
        <w:outlineLvl w:val="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变频器</w:t>
      </w:r>
    </w:p>
    <w:p w14:paraId="10ED544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a. 储存、使用的环境</w:t>
      </w:r>
    </w:p>
    <w:p w14:paraId="0292C1A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储存的环境温度范围为-40环境温度范围，相对湿度为95RH以下，最潮湿时墙面会结露。</w:t>
      </w:r>
    </w:p>
    <w:p w14:paraId="778296F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工作环境的温度范围为-10境的温度范围为相对湿度为95RH以下。</w:t>
      </w:r>
    </w:p>
    <w:p w14:paraId="7A9470B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机械振动峰值不大于1G。</w:t>
      </w:r>
    </w:p>
    <w:p w14:paraId="4A41A6F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为了满足现场工作环境温度，要求变频器在+50足下运行时必须能够满足设备110%过载要求，如果所投标变频器的额定工作环境温度高于+50求，投标方必须加大一档对变频器进行选型。</w:t>
      </w:r>
    </w:p>
    <w:p w14:paraId="7717C78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b.电源输入及输出</w:t>
      </w:r>
    </w:p>
    <w:p w14:paraId="0999254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额定输入电压为：三相380V－480VAC为：三相对电源频率范围：48～63Hz。</w:t>
      </w:r>
    </w:p>
    <w:p w14:paraId="036F5F6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变频器的输出频率范围为0~320Hz，输出电压为0输出电0V。</w:t>
      </w:r>
    </w:p>
    <w:p w14:paraId="7797D7C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变频器在整个输出速度范围内，功率因数都不低于0.98。变频器在额定负载时效率应不低于97.5%。</w:t>
      </w:r>
    </w:p>
    <w:p w14:paraId="2A6FD97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c.控制接口及功能</w:t>
      </w:r>
    </w:p>
    <w:p w14:paraId="3D59FA0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变频器本体必须提供如下可组态的接口：</w:t>
      </w:r>
    </w:p>
    <w:p w14:paraId="4FDAA7C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最少有6个数字量输入点，正负逻辑可选；两路及以上的模拟量输入口，可编程的0~10V和4~20mA输入作为控制信号；两路及以上的可编程的模拟输出口，输出可编程的0~10V和4~20mA模拟信号；变频器还要求提供两个可编程继电器输出作为准备、运行、故障、停止信号输出；变频器至少具有1路隔离的光电耦输出接口，用来指示变频器状态。</w:t>
      </w:r>
    </w:p>
    <w:p w14:paraId="6B338D3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变频器必须提供协议公开的串行通讯（RS485）接口，并要求通讯协议驻留。上位计算机通过RS485接口可读取、修改变频器的有关参数。</w:t>
      </w:r>
    </w:p>
    <w:p w14:paraId="721938B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变频器应提供1路以上的标准的比例积分微分PID控制器，当无BAS控制时，可接受传感器的信号，实现局部的自动控制。</w:t>
      </w:r>
    </w:p>
    <w:p w14:paraId="4A7D15A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为了防止电机意外反向运行，变频器必须具有相序检测功能和可以选择的禁止反向运行功能。</w:t>
      </w:r>
    </w:p>
    <w:p w14:paraId="25886B4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变频器要求在不加设额外的仪表的条件下，可显示并记录电机的“总消耗量KWH量和“总运行时间”，方便招标人统计有关数据，进一步优化各项参数。</w:t>
      </w:r>
    </w:p>
    <w:p w14:paraId="470297C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为安全考虑，变频器必须具有禁止上电起动功能。当变频器重新上电时，即使变频器的起动输入信号仍然存在，变频器也不许运行。</w:t>
      </w:r>
    </w:p>
    <w:p w14:paraId="6B6E2A14">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为了防止非法或意外的变频器参数访问及修改操作，变频器必须提供软件密码锁功能。在需要的时候，可以设置密码；仅当输入正确的密码后，才可操作变频器。</w:t>
      </w:r>
    </w:p>
    <w:p w14:paraId="6728B3F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为了降低设备对现场操作人员的要求，变频器的操作盘必须采用中文菜单显示，并且具有明显的本地/远程操作源指示。</w:t>
      </w:r>
    </w:p>
    <w:p w14:paraId="70A6AD6F">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d.电机友好特性</w:t>
      </w:r>
    </w:p>
    <w:p w14:paraId="40747C2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变频器必须能与任何符合IEC标准设计的电机一起使用，而不需使用特殊的变频专用电机，也不需降低电机的额定值，或导致电机的额外温升。</w:t>
      </w:r>
    </w:p>
    <w:p w14:paraId="757F0B2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变频器必须能输出优质的正弦波电机电流和全圆励磁波形，使电机在变频器控制下运行与在电网下运行一样，不能给电机运行带来任何负面的影响。变频器的输出不得影响电机绝缘、电机效率、电机寿命。</w:t>
      </w:r>
    </w:p>
    <w:p w14:paraId="74F58C7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15KW及以上的变频器要求内置直流电抗器，以降低设备对电网的谐波污染。</w:t>
      </w:r>
    </w:p>
    <w:p w14:paraId="5BCC66DC">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变频器能够启动正在旋转的电机，以防止对电机和机械产生冲击。</w:t>
      </w:r>
    </w:p>
    <w:p w14:paraId="4D71D6C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变频器具有自动休眠功能。在系统的流量或压力到达且变动不大时，变频器按照编程要求，停止或重新起动电机运行，以降低电机损耗和节约能源。</w:t>
      </w:r>
    </w:p>
    <w:p w14:paraId="62186DB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e. 保护功能</w:t>
      </w:r>
    </w:p>
    <w:p w14:paraId="6340C125">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变频器必须具有主电源过压、欠压、缺相、输入不平衡等电源故障保护。</w:t>
      </w:r>
    </w:p>
    <w:p w14:paraId="736A346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变频器必须具有变频器过载、中间直流电压过高/低、变频器冷却风扇故障、变频器温升过高，设定信号过高/低、反馈信号过高/低、变频器故障、串行通讯超时故障保护的功能。</w:t>
      </w:r>
    </w:p>
    <w:p w14:paraId="538627C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变频器必须具有输出短路、电机I2t过载、电机相间/相地短路、电机缺相保护。</w:t>
      </w:r>
    </w:p>
    <w:p w14:paraId="477730E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f.档次要求</w:t>
      </w:r>
    </w:p>
    <w:p w14:paraId="79865A94">
      <w:pPr>
        <w:widowControl/>
        <w:spacing w:line="360" w:lineRule="auto"/>
        <w:ind w:firstLine="482"/>
        <w:rPr>
          <w:rFonts w:hint="eastAsia" w:ascii="宋体" w:hAnsi="宋体" w:eastAsia="宋体" w:cs="宋体"/>
          <w:bCs/>
          <w:sz w:val="21"/>
          <w:szCs w:val="21"/>
        </w:rPr>
      </w:pPr>
      <w:r>
        <w:rPr>
          <w:rFonts w:hint="eastAsia" w:ascii="宋体" w:hAnsi="宋体" w:eastAsia="宋体" w:cs="宋体"/>
          <w:b/>
          <w:sz w:val="21"/>
          <w:szCs w:val="21"/>
        </w:rPr>
        <w:t>★变频器推荐采用丹佛斯、施耐德、ABB或同等档次品牌产品。</w:t>
      </w:r>
      <w:r>
        <w:rPr>
          <w:rFonts w:hint="eastAsia" w:ascii="宋体" w:hAnsi="宋体" w:eastAsia="宋体" w:cs="宋体"/>
          <w:bCs/>
          <w:sz w:val="21"/>
          <w:szCs w:val="21"/>
        </w:rPr>
        <w:t>变频器必须为重载选型或选择比电动机额定功率和额定电流值大一档的变频器。</w:t>
      </w:r>
    </w:p>
    <w:p w14:paraId="694D1A9D">
      <w:pPr>
        <w:widowControl/>
        <w:spacing w:line="360" w:lineRule="auto"/>
        <w:ind w:firstLine="482"/>
        <w:outlineLvl w:val="2"/>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4</w:t>
      </w:r>
      <w:r>
        <w:rPr>
          <w:rFonts w:hint="eastAsia" w:ascii="宋体" w:hAnsi="宋体" w:eastAsia="宋体" w:cs="宋体"/>
          <w:b/>
          <w:bCs w:val="0"/>
          <w:sz w:val="21"/>
          <w:szCs w:val="21"/>
        </w:rPr>
        <w:t>.</w:t>
      </w:r>
      <w:r>
        <w:rPr>
          <w:rFonts w:hint="eastAsia" w:ascii="宋体" w:hAnsi="宋体" w:eastAsia="宋体" w:cs="宋体"/>
          <w:b/>
          <w:bCs w:val="0"/>
          <w:sz w:val="21"/>
          <w:szCs w:val="21"/>
          <w:lang w:val="en-US" w:eastAsia="zh-CN"/>
        </w:rPr>
        <w:t>5</w:t>
      </w:r>
      <w:r>
        <w:rPr>
          <w:rFonts w:hint="eastAsia" w:ascii="宋体" w:hAnsi="宋体" w:eastAsia="宋体" w:cs="宋体"/>
          <w:b/>
          <w:bCs w:val="0"/>
          <w:sz w:val="21"/>
          <w:szCs w:val="21"/>
        </w:rPr>
        <w:t>软启动器</w:t>
      </w:r>
    </w:p>
    <w:p w14:paraId="4487A01D">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电源电压：380V AC。</w:t>
      </w:r>
    </w:p>
    <w:p w14:paraId="518C4A8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控制电压：220V（＋10％/－15%)。</w:t>
      </w:r>
    </w:p>
    <w:p w14:paraId="0A779E79">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内置RS485通讯口，可选配Profibus-DP、Modbus-RTU和DeviceNet等现场总线。</w:t>
      </w:r>
    </w:p>
    <w:p w14:paraId="6B80288E">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环境温度：小于40摄氏度不降容。</w:t>
      </w:r>
    </w:p>
    <w:p w14:paraId="5736DB22">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故障自诊断并显示故障内容，流极限值应能从满载电流的100％到600％范围调节。软启动器提供AAC自适应加速控制功能，提供的仿真功能让客户在无需连接主电源和电机的情况下进行检测调试软启动器外围控制回路和相关设备。</w:t>
      </w:r>
    </w:p>
    <w:p w14:paraId="26295B0B">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电机旁路运行时软启动器对电机的监测保护仍然有效。</w:t>
      </w:r>
    </w:p>
    <w:p w14:paraId="6F46159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软启动器应具有2种面板操作语言 （包括英文和中文)</w:t>
      </w:r>
    </w:p>
    <w:p w14:paraId="438F1DD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软启动器应具有自动启动/停止时钟。</w:t>
      </w:r>
    </w:p>
    <w:p w14:paraId="0F1FF6A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软启动器应具有双电机参数设置（可选择数字端来激活）。</w:t>
      </w:r>
    </w:p>
    <w:p w14:paraId="74D65E3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软启动应符合以下主要功能配置</w:t>
      </w:r>
    </w:p>
    <w:p w14:paraId="0568EF71">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内置旁路接触器</w:t>
      </w:r>
    </w:p>
    <w:p w14:paraId="0C8B753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主电源线接线方式选择</w:t>
      </w:r>
    </w:p>
    <w:p w14:paraId="5D9B049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中文图形操作显示面板</w:t>
      </w:r>
    </w:p>
    <w:p w14:paraId="5084391A">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使用实时图形显示电机的工况，可显示电机电流，电机温度和功率容量，以及功率因数。</w:t>
      </w:r>
    </w:p>
    <w:p w14:paraId="4F8D1850">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自动故障复位功能</w:t>
      </w:r>
    </w:p>
    <w:p w14:paraId="287A0E17">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软启动应具有以下主要保护</w:t>
      </w:r>
    </w:p>
    <w:p w14:paraId="54E4C393">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电机过载、软启动器晶闸管短路保护、缺相保护、启动超时、低电流故障、瞬时过流、相间不平衡、外部故障、电机过热保护、频率超限、软启动器自身通讯超时、网络通讯超时、散热器过温保护、电池、时钟故障。</w:t>
      </w:r>
    </w:p>
    <w:p w14:paraId="5E75B4F6">
      <w:pPr>
        <w:widowControl/>
        <w:spacing w:line="360" w:lineRule="auto"/>
        <w:ind w:firstLine="482"/>
        <w:rPr>
          <w:rFonts w:hint="eastAsia" w:ascii="宋体" w:hAnsi="宋体" w:eastAsia="宋体" w:cs="宋体"/>
          <w:bCs/>
          <w:sz w:val="21"/>
          <w:szCs w:val="21"/>
        </w:rPr>
      </w:pPr>
      <w:r>
        <w:rPr>
          <w:rFonts w:hint="eastAsia" w:ascii="宋体" w:hAnsi="宋体" w:eastAsia="宋体" w:cs="宋体"/>
          <w:bCs/>
          <w:sz w:val="21"/>
          <w:szCs w:val="21"/>
        </w:rPr>
        <w:t>档次要求：</w:t>
      </w:r>
    </w:p>
    <w:p w14:paraId="5F4A533C">
      <w:pPr>
        <w:widowControl/>
        <w:spacing w:line="360" w:lineRule="auto"/>
        <w:ind w:firstLine="482"/>
        <w:rPr>
          <w:rFonts w:hint="eastAsia" w:ascii="宋体" w:hAnsi="宋体" w:eastAsia="宋体" w:cs="宋体"/>
          <w:bCs/>
          <w:sz w:val="21"/>
          <w:szCs w:val="21"/>
        </w:rPr>
      </w:pPr>
      <w:r>
        <w:rPr>
          <w:rFonts w:hint="eastAsia" w:ascii="宋体" w:hAnsi="宋体" w:eastAsia="宋体" w:cs="宋体"/>
          <w:b/>
          <w:sz w:val="21"/>
          <w:szCs w:val="21"/>
        </w:rPr>
        <w:t>★软启动器应选用丹佛斯、施耐德、ABB等国际知名品牌产品，</w:t>
      </w:r>
      <w:r>
        <w:rPr>
          <w:rFonts w:hint="eastAsia" w:ascii="宋体" w:hAnsi="宋体" w:eastAsia="宋体" w:cs="宋体"/>
          <w:bCs/>
          <w:sz w:val="21"/>
          <w:szCs w:val="21"/>
        </w:rPr>
        <w:t>软启动器必须为重载选型或选择比电动机额定功率和额定电流值大一档的软启动器。</w:t>
      </w:r>
    </w:p>
    <w:p w14:paraId="5465988B">
      <w:pPr>
        <w:widowControl/>
        <w:numPr>
          <w:ilvl w:val="0"/>
          <w:numId w:val="0"/>
        </w:numPr>
        <w:snapToGrid w:val="0"/>
        <w:spacing w:beforeLines="0" w:line="360" w:lineRule="auto"/>
        <w:ind w:left="420" w:leftChars="0"/>
        <w:outlineLvl w:val="1"/>
        <w:rPr>
          <w:rFonts w:hint="eastAsia" w:ascii="宋体" w:hAnsi="宋体" w:eastAsia="宋体" w:cs="宋体"/>
          <w:b/>
          <w:sz w:val="21"/>
          <w:szCs w:val="21"/>
        </w:rPr>
      </w:pPr>
      <w:bookmarkStart w:id="4" w:name="_Toc36656135"/>
      <w:bookmarkStart w:id="5" w:name="_Toc29061"/>
      <w:bookmarkStart w:id="6" w:name="_Toc118200248"/>
      <w:bookmarkStart w:id="7" w:name="_Toc36655883"/>
      <w:r>
        <w:rPr>
          <w:rFonts w:hint="eastAsia" w:ascii="宋体" w:hAnsi="宋体" w:eastAsia="宋体" w:cs="宋体"/>
          <w:b/>
          <w:sz w:val="21"/>
          <w:szCs w:val="21"/>
          <w:lang w:val="en-US" w:eastAsia="zh-CN"/>
        </w:rPr>
        <w:t>5</w:t>
      </w:r>
      <w:r>
        <w:rPr>
          <w:rFonts w:hint="eastAsia" w:ascii="宋体" w:hAnsi="宋体" w:eastAsia="宋体" w:cs="宋体"/>
          <w:b/>
          <w:sz w:val="21"/>
          <w:szCs w:val="21"/>
        </w:rPr>
        <w:t>电气仪表的技术服务工作</w:t>
      </w:r>
      <w:bookmarkEnd w:id="4"/>
      <w:bookmarkEnd w:id="5"/>
      <w:bookmarkEnd w:id="6"/>
      <w:bookmarkEnd w:id="7"/>
    </w:p>
    <w:p w14:paraId="246F191E">
      <w:pPr>
        <w:keepNext/>
        <w:keepLines/>
        <w:widowControl/>
        <w:spacing w:beforeLines="0" w:line="360" w:lineRule="auto"/>
        <w:ind w:firstLine="420" w:firstLineChars="200"/>
        <w:outlineLvl w:val="2"/>
        <w:rPr>
          <w:rFonts w:hint="eastAsia" w:ascii="宋体" w:hAnsi="宋体" w:eastAsia="宋体" w:cs="宋体"/>
          <w:bCs/>
          <w:sz w:val="21"/>
          <w:szCs w:val="21"/>
          <w:lang w:val="zh-CN"/>
        </w:rPr>
      </w:pPr>
      <w:bookmarkStart w:id="8" w:name="_Toc118200249"/>
      <w:bookmarkStart w:id="9" w:name="_Toc12464"/>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rPr>
        <w:t>.1 电气及仪表安装的技术服务工作</w:t>
      </w:r>
      <w:bookmarkEnd w:id="8"/>
      <w:bookmarkEnd w:id="9"/>
    </w:p>
    <w:p w14:paraId="23AB3F11">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根据</w:t>
      </w:r>
      <w:r>
        <w:rPr>
          <w:rFonts w:hint="eastAsia" w:ascii="宋体" w:hAnsi="宋体" w:eastAsia="宋体" w:cs="宋体"/>
          <w:sz w:val="21"/>
          <w:szCs w:val="21"/>
          <w:lang w:eastAsia="zh-CN"/>
        </w:rPr>
        <w:t>招标文件</w:t>
      </w:r>
      <w:r>
        <w:rPr>
          <w:rFonts w:hint="eastAsia" w:ascii="宋体" w:hAnsi="宋体" w:eastAsia="宋体" w:cs="宋体"/>
          <w:sz w:val="21"/>
          <w:szCs w:val="21"/>
        </w:rPr>
        <w:t>规定应负责整个</w:t>
      </w:r>
      <w:r>
        <w:rPr>
          <w:rFonts w:hint="eastAsia" w:ascii="宋体" w:hAnsi="宋体" w:eastAsia="宋体" w:cs="宋体"/>
          <w:sz w:val="21"/>
          <w:szCs w:val="21"/>
          <w:lang w:val="en-US" w:eastAsia="zh-CN"/>
        </w:rPr>
        <w:t>招标文件</w:t>
      </w:r>
      <w:r>
        <w:rPr>
          <w:rFonts w:hint="eastAsia" w:ascii="宋体" w:hAnsi="宋体" w:eastAsia="宋体" w:cs="宋体"/>
          <w:sz w:val="21"/>
          <w:szCs w:val="21"/>
        </w:rPr>
        <w:t>内系统的</w:t>
      </w:r>
      <w:r>
        <w:rPr>
          <w:rFonts w:hint="eastAsia" w:ascii="宋体" w:hAnsi="宋体" w:eastAsia="宋体" w:cs="宋体"/>
          <w:sz w:val="21"/>
          <w:szCs w:val="21"/>
          <w:lang w:val="en-US" w:eastAsia="zh-CN"/>
        </w:rPr>
        <w:t>指导</w:t>
      </w:r>
      <w:r>
        <w:rPr>
          <w:rFonts w:hint="eastAsia" w:ascii="宋体" w:hAnsi="宋体" w:eastAsia="宋体" w:cs="宋体"/>
          <w:sz w:val="21"/>
          <w:szCs w:val="21"/>
        </w:rPr>
        <w:t>安装。</w:t>
      </w:r>
    </w:p>
    <w:p w14:paraId="09DE7FA6">
      <w:pPr>
        <w:keepNext/>
        <w:keepLines/>
        <w:widowControl/>
        <w:spacing w:beforeLines="0" w:line="360" w:lineRule="auto"/>
        <w:ind w:firstLine="420" w:firstLineChars="200"/>
        <w:outlineLvl w:val="2"/>
        <w:rPr>
          <w:rFonts w:hint="eastAsia" w:ascii="宋体" w:hAnsi="宋体" w:eastAsia="宋体" w:cs="宋体"/>
          <w:bCs/>
          <w:sz w:val="21"/>
          <w:szCs w:val="21"/>
          <w:lang w:val="zh-CN"/>
        </w:rPr>
      </w:pPr>
      <w:bookmarkStart w:id="10" w:name="_Toc118200250"/>
      <w:bookmarkStart w:id="11" w:name="_Toc26572"/>
      <w:r>
        <w:rPr>
          <w:rFonts w:hint="eastAsia" w:ascii="宋体" w:hAnsi="宋体" w:eastAsia="宋体" w:cs="宋体"/>
          <w:bCs/>
          <w:sz w:val="21"/>
          <w:szCs w:val="21"/>
          <w:lang w:val="en-US" w:eastAsia="zh-CN"/>
        </w:rPr>
        <w:t>5</w:t>
      </w:r>
      <w:r>
        <w:rPr>
          <w:rFonts w:hint="eastAsia" w:ascii="宋体" w:hAnsi="宋体" w:eastAsia="宋体" w:cs="宋体"/>
          <w:bCs/>
          <w:sz w:val="21"/>
          <w:szCs w:val="21"/>
          <w:lang w:val="zh-CN"/>
        </w:rPr>
        <w:t>.2 电气及仪表试运行的技术服务</w:t>
      </w:r>
      <w:bookmarkEnd w:id="10"/>
      <w:bookmarkEnd w:id="11"/>
    </w:p>
    <w:p w14:paraId="5090D9F0">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中标人</w:t>
      </w:r>
      <w:r>
        <w:rPr>
          <w:rFonts w:hint="eastAsia" w:ascii="宋体" w:hAnsi="宋体" w:eastAsia="宋体" w:cs="宋体"/>
          <w:sz w:val="21"/>
          <w:szCs w:val="21"/>
        </w:rPr>
        <w:t>应当保证，所有提供的设备，在制造上以及元器件上都是符合标准规定的，除另有规定外，在验收合格后的一年内，如发现隐害或质量问题，</w:t>
      </w:r>
      <w:r>
        <w:rPr>
          <w:rFonts w:hint="eastAsia" w:ascii="宋体" w:hAnsi="宋体" w:eastAsia="宋体" w:cs="宋体"/>
          <w:sz w:val="21"/>
          <w:szCs w:val="21"/>
          <w:lang w:eastAsia="zh-CN"/>
        </w:rPr>
        <w:t>中标人</w:t>
      </w:r>
      <w:r>
        <w:rPr>
          <w:rFonts w:hint="eastAsia" w:ascii="宋体" w:hAnsi="宋体" w:eastAsia="宋体" w:cs="宋体"/>
          <w:sz w:val="21"/>
          <w:szCs w:val="21"/>
        </w:rPr>
        <w:t>应毫不拖延地修复任一部位发生的故障或带来的危害，使其符合规定要求，其费用应当由</w:t>
      </w:r>
      <w:r>
        <w:rPr>
          <w:rFonts w:hint="eastAsia" w:ascii="宋体" w:hAnsi="宋体" w:eastAsia="宋体" w:cs="宋体"/>
          <w:sz w:val="21"/>
          <w:szCs w:val="21"/>
          <w:lang w:eastAsia="zh-CN"/>
        </w:rPr>
        <w:t>中标人</w:t>
      </w:r>
      <w:r>
        <w:rPr>
          <w:rFonts w:hint="eastAsia" w:ascii="宋体" w:hAnsi="宋体" w:eastAsia="宋体" w:cs="宋体"/>
          <w:sz w:val="21"/>
          <w:szCs w:val="21"/>
        </w:rPr>
        <w:t>负责。如因其危害带来的损失或由此引起的其他部分损失，其费用也应由</w:t>
      </w:r>
      <w:r>
        <w:rPr>
          <w:rFonts w:hint="eastAsia" w:ascii="宋体" w:hAnsi="宋体" w:eastAsia="宋体" w:cs="宋体"/>
          <w:sz w:val="21"/>
          <w:szCs w:val="21"/>
          <w:lang w:eastAsia="zh-CN"/>
        </w:rPr>
        <w:t>中标人</w:t>
      </w:r>
      <w:r>
        <w:rPr>
          <w:rFonts w:hint="eastAsia" w:ascii="宋体" w:hAnsi="宋体" w:eastAsia="宋体" w:cs="宋体"/>
          <w:sz w:val="21"/>
          <w:szCs w:val="21"/>
        </w:rPr>
        <w:t>负责。</w:t>
      </w:r>
    </w:p>
    <w:p w14:paraId="7F369FBB">
      <w:pPr>
        <w:widowControl/>
        <w:adjustRightInd w:val="0"/>
        <w:snapToGrid w:val="0"/>
        <w:spacing w:beforeLines="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设备安装工作完成，且工况良好，经招标方同意，进入试运行性能测试工作，在招标方的监督下，对系统进行不超过7天的运行性能测试工作。在检测过程中如发现设备性能与原定要求有所偏离时，应由中标人负责解决。。</w:t>
      </w:r>
    </w:p>
    <w:p w14:paraId="45D36FB0">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zh-CN"/>
        </w:rPr>
        <w:t>标文件中必须提供满足现场尺寸要求的平面布置图。</w:t>
      </w:r>
    </w:p>
    <w:p w14:paraId="511E053E">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lang w:eastAsia="zh-CN"/>
        </w:rPr>
        <w:t>6</w:t>
      </w:r>
      <w:r>
        <w:rPr>
          <w:rFonts w:hint="eastAsia" w:ascii="宋体" w:hAnsi="宋体" w:eastAsia="宋体" w:cs="宋体"/>
          <w:b/>
          <w:bCs/>
          <w:szCs w:val="21"/>
        </w:rPr>
        <w:t>、调试、验收与交付使用</w:t>
      </w:r>
    </w:p>
    <w:p w14:paraId="2A88074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宋体" w:hAnsi="宋体" w:eastAsia="宋体" w:cs="宋体"/>
          <w:b/>
          <w:bCs/>
          <w:szCs w:val="21"/>
          <w:lang w:val="zh-CN"/>
        </w:rPr>
      </w:pPr>
      <w:r>
        <w:rPr>
          <w:rFonts w:hint="eastAsia" w:ascii="宋体" w:hAnsi="宋体" w:eastAsia="宋体" w:cs="宋体"/>
          <w:b/>
          <w:bCs/>
          <w:szCs w:val="21"/>
          <w:lang w:val="en-US" w:eastAsia="zh-CN"/>
        </w:rPr>
        <w:t>6</w:t>
      </w:r>
      <w:r>
        <w:rPr>
          <w:rFonts w:hint="eastAsia" w:ascii="宋体" w:hAnsi="宋体" w:eastAsia="宋体" w:cs="宋体"/>
          <w:b/>
          <w:bCs/>
          <w:szCs w:val="21"/>
          <w:lang w:val="zh-CN"/>
        </w:rPr>
        <w:t>.1合同签定后，中标方需派有经验的技术人员到现场进行技术服务，</w:t>
      </w:r>
      <w:r>
        <w:rPr>
          <w:rFonts w:hint="eastAsia" w:ascii="宋体" w:hAnsi="宋体" w:eastAsia="宋体" w:cs="宋体"/>
          <w:b/>
          <w:bCs/>
          <w:szCs w:val="21"/>
          <w:lang w:val="en-US" w:eastAsia="zh-CN"/>
        </w:rPr>
        <w:t>指导</w:t>
      </w:r>
      <w:r>
        <w:rPr>
          <w:rFonts w:hint="eastAsia" w:ascii="宋体" w:hAnsi="宋体" w:eastAsia="宋体" w:cs="宋体"/>
          <w:b/>
          <w:bCs/>
          <w:szCs w:val="21"/>
          <w:lang w:val="zh-CN"/>
        </w:rPr>
        <w:t>安装并进行调试、试运行，并负责解决合同设备在安装、调试、试运行中发现的制造质量及性能等有关问题，直到设备正常运行。</w:t>
      </w:r>
    </w:p>
    <w:p w14:paraId="400BCD76">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宋体" w:hAnsi="宋体" w:eastAsia="宋体" w:cs="宋体"/>
          <w:b/>
          <w:bCs/>
          <w:szCs w:val="21"/>
          <w:lang w:val="zh-CN"/>
        </w:rPr>
      </w:pPr>
      <w:r>
        <w:rPr>
          <w:rFonts w:hint="eastAsia" w:ascii="宋体" w:hAnsi="宋体" w:eastAsia="宋体" w:cs="宋体"/>
          <w:b/>
          <w:bCs/>
          <w:szCs w:val="21"/>
          <w:lang w:val="en-US" w:eastAsia="zh-CN"/>
        </w:rPr>
        <w:t>6</w:t>
      </w:r>
      <w:r>
        <w:rPr>
          <w:rFonts w:hint="eastAsia" w:ascii="宋体" w:hAnsi="宋体" w:eastAsia="宋体" w:cs="宋体"/>
          <w:b/>
          <w:bCs/>
          <w:szCs w:val="21"/>
          <w:lang w:val="zh-CN"/>
        </w:rPr>
        <w:t>.</w:t>
      </w:r>
      <w:r>
        <w:rPr>
          <w:rFonts w:hint="eastAsia" w:ascii="宋体" w:hAnsi="宋体" w:eastAsia="宋体" w:cs="宋体"/>
          <w:b/>
          <w:bCs/>
          <w:szCs w:val="21"/>
        </w:rPr>
        <w:t>2</w:t>
      </w:r>
      <w:r>
        <w:rPr>
          <w:rFonts w:hint="eastAsia" w:ascii="宋体" w:hAnsi="宋体" w:eastAsia="宋体" w:cs="宋体"/>
          <w:b/>
          <w:bCs/>
          <w:szCs w:val="21"/>
          <w:lang w:val="zh-CN"/>
        </w:rPr>
        <w:t>调试</w:t>
      </w:r>
    </w:p>
    <w:p w14:paraId="4A6FDD1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.2.1中标人提供的所有设备必须通过制造厂内及工程现场的测试、检验和安装现场的验收，并向业主提供测试报告（或在业主的参与下进行测试）。所有设备的验收和测试应符合招标文件有关条款的规定。</w:t>
      </w:r>
    </w:p>
    <w:p w14:paraId="04CAB4B3">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.2.2中标人应根据中华人民共和国验收规范要求，制定出所供电气设备的现场测试方案、测试步骤及方法，并提交招标人批准。</w:t>
      </w:r>
    </w:p>
    <w:p w14:paraId="6A9839A0">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.2.3测试调试是验证合同中的所有设备、系统是否能安全、有效地按合同要求运行，投标中标人及设备制造商必须到现场进行现场测试。</w:t>
      </w:r>
    </w:p>
    <w:p w14:paraId="267C0E2F">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.2.4现场测试由中标人负责，工具由投标中标人自备。</w:t>
      </w:r>
    </w:p>
    <w:p w14:paraId="476B7A91">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.2.5设备安装完成后，中标人应负责检查设备是否具备运行的条件，检查设备内部接线及与外部接线。</w:t>
      </w:r>
    </w:p>
    <w:p w14:paraId="4A70A17C">
      <w:pPr>
        <w:ind w:firstLine="420" w:firstLineChars="0"/>
        <w:rPr>
          <w:rFonts w:hint="eastAsia" w:ascii="宋体" w:hAnsi="宋体" w:eastAsia="宋体" w:cs="宋体"/>
          <w:lang w:val="zh-CN" w:eastAsia="zh-CN"/>
        </w:rPr>
      </w:pPr>
      <w:r>
        <w:rPr>
          <w:rFonts w:hint="eastAsia" w:ascii="宋体" w:hAnsi="宋体" w:eastAsia="宋体" w:cs="宋体"/>
          <w:szCs w:val="21"/>
          <w:lang w:val="en-US" w:eastAsia="zh-CN"/>
        </w:rPr>
        <w:t>6</w:t>
      </w:r>
      <w:r>
        <w:rPr>
          <w:rFonts w:hint="eastAsia" w:ascii="宋体" w:hAnsi="宋体" w:eastAsia="宋体" w:cs="宋体"/>
          <w:szCs w:val="21"/>
          <w:lang w:val="zh-CN"/>
        </w:rPr>
        <w:t>.2.</w:t>
      </w:r>
      <w:r>
        <w:rPr>
          <w:rFonts w:hint="eastAsia" w:ascii="宋体" w:hAnsi="宋体" w:eastAsia="宋体" w:cs="宋体"/>
          <w:szCs w:val="21"/>
          <w:lang w:val="en-US" w:eastAsia="zh-CN"/>
        </w:rPr>
        <w:t>6</w:t>
      </w:r>
      <w:r>
        <w:rPr>
          <w:rFonts w:hint="eastAsia" w:ascii="宋体" w:hAnsi="宋体" w:eastAsia="宋体" w:cs="宋体"/>
          <w:bCs/>
          <w:sz w:val="21"/>
          <w:szCs w:val="18"/>
        </w:rPr>
        <w:t>调试前甲方</w:t>
      </w:r>
      <w:r>
        <w:rPr>
          <w:rFonts w:hint="eastAsia" w:ascii="宋体" w:hAnsi="宋体" w:eastAsia="宋体" w:cs="宋体"/>
          <w:bCs/>
          <w:sz w:val="21"/>
          <w:szCs w:val="18"/>
          <w:lang w:val="en-US" w:eastAsia="zh-CN"/>
        </w:rPr>
        <w:t>配合乙方确定</w:t>
      </w:r>
      <w:r>
        <w:rPr>
          <w:rFonts w:hint="eastAsia" w:ascii="宋体" w:hAnsi="宋体" w:eastAsia="宋体" w:cs="宋体"/>
          <w:bCs/>
          <w:sz w:val="21"/>
          <w:szCs w:val="18"/>
        </w:rPr>
        <w:t>工艺</w:t>
      </w:r>
      <w:r>
        <w:rPr>
          <w:rFonts w:hint="eastAsia" w:ascii="宋体" w:hAnsi="宋体" w:eastAsia="宋体" w:cs="宋体"/>
          <w:bCs/>
          <w:sz w:val="21"/>
          <w:szCs w:val="18"/>
          <w:lang w:val="en-US" w:eastAsia="zh-CN"/>
        </w:rPr>
        <w:t>控制</w:t>
      </w:r>
      <w:r>
        <w:rPr>
          <w:rFonts w:hint="eastAsia" w:ascii="宋体" w:hAnsi="宋体" w:eastAsia="宋体" w:cs="宋体"/>
          <w:bCs/>
          <w:sz w:val="21"/>
          <w:szCs w:val="18"/>
        </w:rPr>
        <w:t>需求</w:t>
      </w:r>
      <w:r>
        <w:rPr>
          <w:rFonts w:hint="eastAsia" w:ascii="宋体" w:hAnsi="宋体" w:eastAsia="宋体" w:cs="宋体"/>
          <w:bCs/>
          <w:sz w:val="21"/>
          <w:szCs w:val="18"/>
          <w:lang w:eastAsia="zh-CN"/>
        </w:rPr>
        <w:t>。</w:t>
      </w:r>
    </w:p>
    <w:p w14:paraId="469929C6">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3"/>
        <w:rPr>
          <w:rFonts w:hint="eastAsia" w:ascii="宋体" w:hAnsi="宋体" w:eastAsia="宋体" w:cs="宋体"/>
          <w:b/>
          <w:bCs/>
          <w:szCs w:val="21"/>
          <w:lang w:val="zh-CN"/>
        </w:rPr>
      </w:pPr>
      <w:r>
        <w:rPr>
          <w:rFonts w:hint="eastAsia" w:ascii="宋体" w:hAnsi="宋体" w:eastAsia="宋体" w:cs="宋体"/>
          <w:b/>
          <w:bCs/>
          <w:szCs w:val="21"/>
          <w:lang w:val="en-US" w:eastAsia="zh-CN"/>
        </w:rPr>
        <w:t>6</w:t>
      </w:r>
      <w:r>
        <w:rPr>
          <w:rFonts w:hint="eastAsia" w:ascii="宋体" w:hAnsi="宋体" w:eastAsia="宋体" w:cs="宋体"/>
          <w:b/>
          <w:bCs/>
          <w:szCs w:val="21"/>
          <w:lang w:val="zh-CN"/>
        </w:rPr>
        <w:t>.3验收与交付使用</w:t>
      </w:r>
    </w:p>
    <w:p w14:paraId="469966D2">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.3.1现场检查包括设备在仓储、运输或安装时是否损坏，设备安装是否准确，有否机械缺陷，通电后设备是否运转正常，设备的保护及联锁是否可靠。</w:t>
      </w:r>
    </w:p>
    <w:p w14:paraId="5AAD6262">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.3.2设备到货经检查不符合本标书的要求，招标人有权提出更换，拒收和索赔的要求，由此所产生的费用和损失由中标人负责。</w:t>
      </w:r>
    </w:p>
    <w:p w14:paraId="5F633B0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6</w:t>
      </w:r>
      <w:r>
        <w:rPr>
          <w:rFonts w:hint="eastAsia" w:ascii="宋体" w:hAnsi="宋体" w:eastAsia="宋体" w:cs="宋体"/>
          <w:szCs w:val="21"/>
          <w:lang w:val="zh-CN"/>
        </w:rPr>
        <w:t>.3.3交付使用。工程应具备下列条件才能移交使用:</w:t>
      </w:r>
    </w:p>
    <w:p w14:paraId="527A745F">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（1）本项目所涉全部设备安装工程验收合格并送电。</w:t>
      </w:r>
    </w:p>
    <w:p w14:paraId="56BB2F98">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（2）工程竣工验收资料、随机资料、操作工具、附件整理完毕。</w:t>
      </w:r>
    </w:p>
    <w:p w14:paraId="71F0F0D6">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）配电房系统图已用玻璃镜框安装在显眼处。</w:t>
      </w:r>
    </w:p>
    <w:p w14:paraId="2E286EE8">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lang w:val="en-US" w:eastAsia="zh-CN"/>
        </w:rPr>
        <w:t>7</w:t>
      </w:r>
      <w:r>
        <w:rPr>
          <w:rFonts w:hint="eastAsia" w:ascii="宋体" w:hAnsi="宋体" w:eastAsia="宋体" w:cs="宋体"/>
          <w:b/>
          <w:bCs/>
          <w:szCs w:val="21"/>
        </w:rPr>
        <w:t>、技术服务与培训</w:t>
      </w:r>
    </w:p>
    <w:p w14:paraId="194A1A84">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7</w:t>
      </w:r>
      <w:r>
        <w:rPr>
          <w:rFonts w:hint="eastAsia" w:ascii="宋体" w:hAnsi="宋体" w:eastAsia="宋体" w:cs="宋体"/>
          <w:szCs w:val="21"/>
          <w:lang w:val="zh-CN"/>
        </w:rPr>
        <w:t xml:space="preserve">.1投标人须对一切与本项目有关的供货设备、安装及技术接口、技术服务等问题负全部责任。 </w:t>
      </w:r>
    </w:p>
    <w:p w14:paraId="087EC734">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7</w:t>
      </w:r>
      <w:r>
        <w:rPr>
          <w:rFonts w:hint="eastAsia" w:ascii="宋体" w:hAnsi="宋体" w:eastAsia="宋体" w:cs="宋体"/>
          <w:szCs w:val="21"/>
          <w:lang w:val="zh-CN"/>
        </w:rPr>
        <w:t xml:space="preserve">.2凡与本项目设备相连接的其他设备装置、投标人有提供接口和技术配合的义务，并不由此而发生合同价格以外的任何费用。 </w:t>
      </w:r>
    </w:p>
    <w:p w14:paraId="3F0C9FD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7</w:t>
      </w:r>
      <w:r>
        <w:rPr>
          <w:rFonts w:hint="eastAsia" w:ascii="宋体" w:hAnsi="宋体" w:eastAsia="宋体" w:cs="宋体"/>
          <w:szCs w:val="21"/>
          <w:lang w:val="zh-CN"/>
        </w:rPr>
        <w:t>.3为招标人提供</w:t>
      </w:r>
      <w:r>
        <w:rPr>
          <w:rFonts w:hint="eastAsia" w:ascii="宋体" w:hAnsi="宋体" w:eastAsia="宋体" w:cs="宋体"/>
          <w:szCs w:val="21"/>
        </w:rPr>
        <w:t>一次</w:t>
      </w:r>
      <w:r>
        <w:rPr>
          <w:rFonts w:hint="eastAsia" w:ascii="宋体" w:hAnsi="宋体" w:eastAsia="宋体" w:cs="宋体"/>
          <w:szCs w:val="21"/>
          <w:lang w:val="zh-CN"/>
        </w:rPr>
        <w:t>合计约</w:t>
      </w:r>
      <w:r>
        <w:rPr>
          <w:rFonts w:hint="eastAsia" w:ascii="宋体" w:hAnsi="宋体" w:eastAsia="宋体" w:cs="宋体"/>
          <w:szCs w:val="21"/>
        </w:rPr>
        <w:t>5</w:t>
      </w:r>
      <w:r>
        <w:rPr>
          <w:rFonts w:hint="eastAsia" w:ascii="宋体" w:hAnsi="宋体" w:eastAsia="宋体" w:cs="宋体"/>
          <w:szCs w:val="21"/>
          <w:lang w:val="zh-CN"/>
        </w:rPr>
        <w:t>人次的免费培训，使受培训人员至少达到以下水平：掌握一般运行原理、使用与操作方法、日常维护等常用技能。</w:t>
      </w:r>
    </w:p>
    <w:p w14:paraId="34EDD37F">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lang w:val="en-US" w:eastAsia="zh-CN"/>
        </w:rPr>
        <w:t>8</w:t>
      </w:r>
      <w:r>
        <w:rPr>
          <w:rFonts w:hint="eastAsia" w:ascii="宋体" w:hAnsi="宋体" w:eastAsia="宋体" w:cs="宋体"/>
          <w:b/>
          <w:bCs/>
          <w:szCs w:val="21"/>
        </w:rPr>
        <w:t>、质量保证要求</w:t>
      </w:r>
    </w:p>
    <w:p w14:paraId="25B7CB47">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8</w:t>
      </w:r>
      <w:r>
        <w:rPr>
          <w:rFonts w:hint="eastAsia" w:ascii="宋体" w:hAnsi="宋体" w:eastAsia="宋体" w:cs="宋体"/>
          <w:szCs w:val="21"/>
          <w:lang w:val="zh-CN"/>
        </w:rPr>
        <w:t>.1质量保证期：自所有设备验收合格交付使用之日起，质量保证期不少于</w:t>
      </w:r>
      <w:r>
        <w:rPr>
          <w:rFonts w:hint="eastAsia" w:ascii="宋体" w:hAnsi="宋体" w:eastAsia="宋体" w:cs="宋体"/>
          <w:szCs w:val="21"/>
        </w:rPr>
        <w:t>24</w:t>
      </w:r>
      <w:r>
        <w:rPr>
          <w:rFonts w:hint="eastAsia" w:ascii="宋体" w:hAnsi="宋体" w:eastAsia="宋体" w:cs="宋体"/>
          <w:szCs w:val="21"/>
          <w:lang w:val="zh-CN"/>
        </w:rPr>
        <w:t xml:space="preserve">个月。质量保证期内，设备确因制造质量不良而发生损坏或不能正常工作时，卖方应免费修理或更换并免费提供维修保养服务。更换的零部件的质量保证期从更换之日起再延长1年。对于隐蔽性的、合理的检查和试验都不能发觉得缺陷，即使质量保证期已过，由于其产品本身的设计缺陷、制造缺陷、安装缺陷造成的故障，仍由投标人免费负责。 </w:t>
      </w:r>
    </w:p>
    <w:p w14:paraId="6FF22B8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en-US" w:eastAsia="zh-CN"/>
        </w:rPr>
        <w:t>8</w:t>
      </w:r>
      <w:r>
        <w:rPr>
          <w:rFonts w:hint="eastAsia" w:ascii="宋体" w:hAnsi="宋体" w:eastAsia="宋体" w:cs="宋体"/>
          <w:szCs w:val="21"/>
          <w:lang w:val="zh-CN"/>
        </w:rPr>
        <w:t xml:space="preserve">.2维修保养内容包括但不限于： </w:t>
      </w:r>
    </w:p>
    <w:p w14:paraId="4B2607B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（1） 24h应急服务，并不收取法定工作日和日常工作时间以外的附加费用。 </w:t>
      </w:r>
    </w:p>
    <w:p w14:paraId="3134F8BD">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 xml:space="preserve">（2）普通故障的修复时间为不大于2h。修复时间从投标人接到故障通知时计算。注明由谁提供维修保养服务，如果不是制造商提供维修保养服务，则需提供制造商的委托书，制造商承担连带责任。 </w:t>
      </w:r>
    </w:p>
    <w:p w14:paraId="01952895">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lang w:val="en-US" w:eastAsia="zh-CN"/>
        </w:rPr>
        <w:t>9</w:t>
      </w:r>
      <w:r>
        <w:rPr>
          <w:rFonts w:hint="eastAsia" w:ascii="宋体" w:hAnsi="宋体" w:eastAsia="宋体" w:cs="宋体"/>
          <w:b/>
          <w:bCs/>
          <w:szCs w:val="21"/>
        </w:rPr>
        <w:t>、资料提交</w:t>
      </w:r>
    </w:p>
    <w:p w14:paraId="6950000F">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中标人应向招标人提供但不限于以下技术资料：</w:t>
      </w:r>
    </w:p>
    <w:p w14:paraId="4E5F3356">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（1）投标设备清单。</w:t>
      </w:r>
    </w:p>
    <w:p w14:paraId="7F83B2EB">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（2）设备说明书、总装图和主要元器件技术参数、配置清单。</w:t>
      </w:r>
    </w:p>
    <w:p w14:paraId="5F2DB46E">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（3）在合同签定20天内，中标人需方提供下列文件 2 份：（1）使用说明书，包括额定电气参数，使用条件，一、二次方案，结构尺寸，包括 CAD电子版1份。</w:t>
      </w:r>
    </w:p>
    <w:p w14:paraId="3B3DAB0C">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（4）控制、保护原理接线图及端子排图。</w:t>
      </w:r>
    </w:p>
    <w:p w14:paraId="32F3344E">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（5）设备交付时应提供：设备的装箱资料除了图纸资料外还应包括安装、运行、维护、修理说明书、部件清单、工厂调试报告、产品合格证等。</w:t>
      </w:r>
    </w:p>
    <w:p w14:paraId="6CFB1E41">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rPr>
          <w:rFonts w:hint="eastAsia" w:ascii="宋体" w:hAnsi="宋体" w:eastAsia="宋体" w:cs="宋体"/>
          <w:szCs w:val="21"/>
          <w:lang w:val="zh-CN"/>
        </w:rPr>
      </w:pPr>
      <w:r>
        <w:rPr>
          <w:rFonts w:hint="eastAsia" w:ascii="宋体" w:hAnsi="宋体" w:eastAsia="宋体" w:cs="宋体"/>
          <w:szCs w:val="21"/>
          <w:lang w:val="zh-CN"/>
        </w:rPr>
        <w:t>（6）向招标人的资料包括：产品合格证、出厂验收证明、进口产品报关、清关证（原件，如果有）、使用说明书、保修证书等。</w:t>
      </w:r>
    </w:p>
    <w:p w14:paraId="2D191429">
      <w:pPr>
        <w:pStyle w:val="8"/>
        <w:pageBreakBefore w:val="0"/>
        <w:tabs>
          <w:tab w:val="left" w:pos="562"/>
          <w:tab w:val="left" w:pos="3372"/>
          <w:tab w:val="left" w:pos="3653"/>
        </w:tabs>
        <w:kinsoku/>
        <w:wordWrap/>
        <w:overflowPunct/>
        <w:topLinePunct w:val="0"/>
        <w:autoSpaceDE/>
        <w:autoSpaceDN/>
        <w:bidi w:val="0"/>
        <w:adjustRightInd w:val="0"/>
        <w:snapToGrid w:val="0"/>
        <w:spacing w:line="360" w:lineRule="auto"/>
        <w:ind w:firstLine="422" w:firstLineChars="200"/>
        <w:outlineLvl w:val="1"/>
        <w:rPr>
          <w:rFonts w:hint="eastAsia" w:ascii="宋体" w:hAnsi="宋体" w:eastAsia="宋体" w:cs="宋体"/>
          <w:b/>
          <w:bCs/>
          <w:szCs w:val="21"/>
        </w:rPr>
      </w:pPr>
      <w:r>
        <w:rPr>
          <w:rFonts w:hint="eastAsia" w:ascii="宋体" w:hAnsi="宋体" w:eastAsia="宋体" w:cs="宋体"/>
          <w:b/>
          <w:bCs/>
          <w:szCs w:val="21"/>
          <w:lang w:val="en-US" w:eastAsia="zh-CN"/>
        </w:rPr>
        <w:t>10</w:t>
      </w:r>
      <w:r>
        <w:rPr>
          <w:rFonts w:hint="eastAsia" w:ascii="宋体" w:hAnsi="宋体" w:eastAsia="宋体" w:cs="宋体"/>
          <w:b/>
          <w:bCs/>
          <w:szCs w:val="21"/>
        </w:rPr>
        <w:t>、关于设计图纸</w:t>
      </w:r>
    </w:p>
    <w:p w14:paraId="7F2A7C08">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en-US" w:eastAsia="zh-CN"/>
        </w:rPr>
        <w:t>10</w:t>
      </w:r>
      <w:r>
        <w:rPr>
          <w:rFonts w:hint="eastAsia" w:ascii="宋体" w:hAnsi="宋体" w:eastAsia="宋体" w:cs="宋体"/>
          <w:szCs w:val="21"/>
          <w:lang w:val="zh-CN"/>
        </w:rPr>
        <w:t>.1本项目投标人应按照本项目设计资料的有关要求提供产品，投标的产品在档次上不得低于设计图纸中的柜型和元器件的品牌和等级要求，且必须满足招标文件的要求。</w:t>
      </w:r>
    </w:p>
    <w:p w14:paraId="03C6AB7C">
      <w:pPr>
        <w:pStyle w:val="8"/>
        <w:keepNext w:val="0"/>
        <w:keepLines w:val="0"/>
        <w:pageBreakBefore w:val="0"/>
        <w:widowControl w:val="0"/>
        <w:tabs>
          <w:tab w:val="left" w:pos="562"/>
          <w:tab w:val="left" w:pos="3372"/>
          <w:tab w:val="left" w:pos="3653"/>
        </w:tabs>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Cs w:val="21"/>
          <w:lang w:val="zh-CN"/>
        </w:rPr>
      </w:pPr>
      <w:r>
        <w:rPr>
          <w:rFonts w:hint="eastAsia" w:ascii="宋体" w:hAnsi="宋体" w:eastAsia="宋体" w:cs="宋体"/>
          <w:szCs w:val="21"/>
          <w:lang w:val="en-US" w:eastAsia="zh-CN"/>
        </w:rPr>
        <w:t>10</w:t>
      </w:r>
      <w:r>
        <w:rPr>
          <w:rFonts w:hint="eastAsia" w:ascii="宋体" w:hAnsi="宋体" w:eastAsia="宋体" w:cs="宋体"/>
          <w:szCs w:val="21"/>
          <w:lang w:val="zh-CN"/>
        </w:rPr>
        <w:t>.2投标人应特别注意本项目配电室平面布置图，确保所提供的产品尺寸能够满足平面布置要求。</w:t>
      </w:r>
    </w:p>
    <w:p w14:paraId="40C73094">
      <w:pPr>
        <w:widowControl/>
        <w:spacing w:line="276" w:lineRule="auto"/>
        <w:ind w:firstLine="420" w:firstLineChars="200"/>
        <w:jc w:val="left"/>
        <w:rPr>
          <w:rFonts w:hint="eastAsia" w:ascii="宋体" w:hAnsi="宋体" w:eastAsia="宋体" w:cs="宋体"/>
          <w:color w:val="000000"/>
          <w:szCs w:val="21"/>
        </w:rPr>
      </w:pPr>
      <w:r>
        <w:rPr>
          <w:rFonts w:hint="eastAsia" w:ascii="宋体" w:hAnsi="宋体" w:eastAsia="宋体" w:cs="宋体"/>
          <w:szCs w:val="21"/>
          <w:lang w:val="en-US" w:eastAsia="zh-CN"/>
        </w:rPr>
        <w:t>10</w:t>
      </w:r>
      <w:r>
        <w:rPr>
          <w:rFonts w:hint="eastAsia" w:ascii="宋体" w:hAnsi="宋体" w:eastAsia="宋体" w:cs="宋体"/>
          <w:szCs w:val="21"/>
          <w:lang w:val="zh-CN"/>
        </w:rPr>
        <w:t>.3投标人所投产品与招标文件所附图纸的平面布置图、装配图等发生变化产生差异的，投标人在投标文件中必须提供满足现场尺寸要求的平面布置图。</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5B9C2E66-A281-4F79-94EE-A93CD12E5BE4}"/>
  </w:font>
  <w:font w:name="等线">
    <w:panose1 w:val="02010600030101010101"/>
    <w:charset w:val="86"/>
    <w:family w:val="auto"/>
    <w:pitch w:val="default"/>
    <w:sig w:usb0="A00002BF" w:usb1="38CF7CFA" w:usb2="00000016" w:usb3="00000000" w:csb0="0004000F" w:csb1="00000000"/>
    <w:embedRegular r:id="rId2" w:fontKey="{7AA63225-0B9E-4918-9C6B-7406F6460FA1}"/>
  </w:font>
  <w:font w:name="方正仿宋_GB2312">
    <w:panose1 w:val="02000000000000000000"/>
    <w:charset w:val="86"/>
    <w:family w:val="auto"/>
    <w:pitch w:val="default"/>
    <w:sig w:usb0="A00002BF" w:usb1="184F6CFA" w:usb2="00000012" w:usb3="00000000" w:csb0="00040001" w:csb1="00000000"/>
    <w:embedRegular r:id="rId3" w:fontKey="{21113DAE-82C1-4379-888D-B1CA56B5F0C5}"/>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22EA5"/>
    <w:multiLevelType w:val="multilevel"/>
    <w:tmpl w:val="B5F22EA5"/>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36DC5CD2"/>
    <w:multiLevelType w:val="multilevel"/>
    <w:tmpl w:val="36DC5CD2"/>
    <w:lvl w:ilvl="0" w:tentative="0">
      <w:start w:val="1"/>
      <w:numFmt w:val="chineseCounting"/>
      <w:pStyle w:val="2"/>
      <w:suff w:val="nothing"/>
      <w:lvlText w:val="%1、"/>
      <w:lvlJc w:val="left"/>
      <w:pPr>
        <w:tabs>
          <w:tab w:val="left" w:pos="0"/>
        </w:tabs>
        <w:ind w:left="0" w:firstLine="400"/>
      </w:pPr>
      <w:rPr>
        <w:rFonts w:hint="eastAsia"/>
      </w:rPr>
    </w:lvl>
    <w:lvl w:ilvl="1" w:tentative="0">
      <w:start w:val="1"/>
      <w:numFmt w:val="decimal"/>
      <w:pStyle w:val="3"/>
      <w:suff w:val="nothing"/>
      <w:lvlText w:val="（%2）"/>
      <w:lvlJc w:val="left"/>
      <w:pPr>
        <w:tabs>
          <w:tab w:val="left" w:pos="0"/>
        </w:tabs>
        <w:ind w:left="0" w:firstLine="400"/>
      </w:pPr>
      <w:rPr>
        <w:rFonts w:hint="eastAsia"/>
      </w:rPr>
    </w:lvl>
    <w:lvl w:ilvl="2" w:tentative="0">
      <w:start w:val="1"/>
      <w:numFmt w:val="decimal"/>
      <w:pStyle w:val="4"/>
      <w:suff w:val="nothing"/>
      <w:lvlText w:val="%3、"/>
      <w:lvlJc w:val="left"/>
      <w:pPr>
        <w:tabs>
          <w:tab w:val="left" w:pos="0"/>
        </w:tabs>
        <w:ind w:left="0" w:firstLine="40"/>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61DE26F6"/>
    <w:multiLevelType w:val="multilevel"/>
    <w:tmpl w:val="61DE26F6"/>
    <w:lvl w:ilvl="0" w:tentative="0">
      <w:start w:val="1"/>
      <w:numFmt w:val="decimal"/>
      <w:suff w:val="space"/>
      <w:lvlText w:val="（%1）"/>
      <w:lvlJc w:val="center"/>
      <w:pPr>
        <w:tabs>
          <w:tab w:val="left" w:pos="0"/>
        </w:tabs>
        <w:ind w:left="425" w:hanging="425"/>
      </w:pPr>
      <w:rPr>
        <w:rFonts w:hint="default" w:ascii="宋体" w:hAnsi="宋体" w:eastAsia="宋体" w:cs="宋体"/>
      </w:rPr>
    </w:lvl>
    <w:lvl w:ilvl="1" w:tentative="0">
      <w:start w:val="1"/>
      <w:numFmt w:val="decimal"/>
      <w:suff w:val="space"/>
      <w:lvlText w:val="%1.%2"/>
      <w:lvlJc w:val="left"/>
      <w:pPr>
        <w:tabs>
          <w:tab w:val="left" w:pos="0"/>
        </w:tabs>
        <w:ind w:left="567" w:hanging="567"/>
      </w:pPr>
      <w:rPr>
        <w:rFonts w:hint="default" w:ascii="宋体" w:hAnsi="宋体" w:eastAsia="宋体" w:cs="宋体"/>
      </w:rPr>
    </w:lvl>
    <w:lvl w:ilvl="2" w:tentative="0">
      <w:start w:val="1"/>
      <w:numFmt w:val="decimal"/>
      <w:pStyle w:val="5"/>
      <w:suff w:val="space"/>
      <w:lvlText w:val="%1.%2.%3"/>
      <w:lvlJc w:val="left"/>
      <w:pPr>
        <w:tabs>
          <w:tab w:val="left" w:pos="0"/>
        </w:tabs>
        <w:ind w:left="709" w:hanging="709"/>
      </w:pPr>
      <w:rPr>
        <w:rFonts w:hint="default" w:ascii="宋体" w:hAnsi="宋体" w:eastAsia="宋体" w:cs="宋体"/>
      </w:rPr>
    </w:lvl>
    <w:lvl w:ilvl="3" w:tentative="0">
      <w:start w:val="1"/>
      <w:numFmt w:val="decimal"/>
      <w:suff w:val="space"/>
      <w:lvlText w:val="%1.%2.%3.%4"/>
      <w:lvlJc w:val="left"/>
      <w:pPr>
        <w:tabs>
          <w:tab w:val="left" w:pos="0"/>
        </w:tabs>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MjQxMWZmNGEzYjdiZjhiNWNhZjI0ZjNlNTljOTYifQ=="/>
  </w:docVars>
  <w:rsids>
    <w:rsidRoot w:val="00B523E4"/>
    <w:rsid w:val="00280A52"/>
    <w:rsid w:val="003F2C95"/>
    <w:rsid w:val="00B238A7"/>
    <w:rsid w:val="00B523E4"/>
    <w:rsid w:val="03CC5ECA"/>
    <w:rsid w:val="04D02E24"/>
    <w:rsid w:val="04F25B51"/>
    <w:rsid w:val="05C1471D"/>
    <w:rsid w:val="06C66D57"/>
    <w:rsid w:val="07096B8D"/>
    <w:rsid w:val="07CE658D"/>
    <w:rsid w:val="08502EAB"/>
    <w:rsid w:val="09766415"/>
    <w:rsid w:val="0A231572"/>
    <w:rsid w:val="0CAF0C10"/>
    <w:rsid w:val="0F2365B3"/>
    <w:rsid w:val="0F2A1335"/>
    <w:rsid w:val="10032FC1"/>
    <w:rsid w:val="11700C20"/>
    <w:rsid w:val="118B758B"/>
    <w:rsid w:val="13047F9F"/>
    <w:rsid w:val="13C84D9A"/>
    <w:rsid w:val="14602331"/>
    <w:rsid w:val="14D92C59"/>
    <w:rsid w:val="156F29B6"/>
    <w:rsid w:val="16421E79"/>
    <w:rsid w:val="1A1A0363"/>
    <w:rsid w:val="1A9E2CAC"/>
    <w:rsid w:val="1C672639"/>
    <w:rsid w:val="1E1B36DB"/>
    <w:rsid w:val="1ED22372"/>
    <w:rsid w:val="1F7D3F22"/>
    <w:rsid w:val="24D37A9B"/>
    <w:rsid w:val="251F14AA"/>
    <w:rsid w:val="287A2308"/>
    <w:rsid w:val="28991A7A"/>
    <w:rsid w:val="297B3BC8"/>
    <w:rsid w:val="299E3691"/>
    <w:rsid w:val="29D809AD"/>
    <w:rsid w:val="2A71059F"/>
    <w:rsid w:val="2B052062"/>
    <w:rsid w:val="2BBD0E53"/>
    <w:rsid w:val="2C5E44AB"/>
    <w:rsid w:val="2D6D14E7"/>
    <w:rsid w:val="2E037E72"/>
    <w:rsid w:val="30DE09A0"/>
    <w:rsid w:val="32FC4D34"/>
    <w:rsid w:val="36A90998"/>
    <w:rsid w:val="36BE22DC"/>
    <w:rsid w:val="3B9603ED"/>
    <w:rsid w:val="3DC34AC6"/>
    <w:rsid w:val="41E00614"/>
    <w:rsid w:val="422A1E4C"/>
    <w:rsid w:val="4359453E"/>
    <w:rsid w:val="470F137F"/>
    <w:rsid w:val="48317431"/>
    <w:rsid w:val="485E07ED"/>
    <w:rsid w:val="48D12A65"/>
    <w:rsid w:val="4A3330F1"/>
    <w:rsid w:val="4ABC6A44"/>
    <w:rsid w:val="4B5B33DD"/>
    <w:rsid w:val="4C123AC0"/>
    <w:rsid w:val="4F5A1A06"/>
    <w:rsid w:val="51D33F5C"/>
    <w:rsid w:val="521511FE"/>
    <w:rsid w:val="54BA300C"/>
    <w:rsid w:val="565B37BE"/>
    <w:rsid w:val="56E3499B"/>
    <w:rsid w:val="59676D0A"/>
    <w:rsid w:val="5B47711E"/>
    <w:rsid w:val="5C272E65"/>
    <w:rsid w:val="5C866E59"/>
    <w:rsid w:val="5CD1684C"/>
    <w:rsid w:val="5DB916A5"/>
    <w:rsid w:val="5F9C6797"/>
    <w:rsid w:val="60297DE7"/>
    <w:rsid w:val="62595B4D"/>
    <w:rsid w:val="63BC6F2C"/>
    <w:rsid w:val="67FF5BBB"/>
    <w:rsid w:val="6A340D0D"/>
    <w:rsid w:val="6A682DD1"/>
    <w:rsid w:val="6E7066F8"/>
    <w:rsid w:val="6FF70753"/>
    <w:rsid w:val="71DF224B"/>
    <w:rsid w:val="72A915F4"/>
    <w:rsid w:val="73696E97"/>
    <w:rsid w:val="74904600"/>
    <w:rsid w:val="74DA720D"/>
    <w:rsid w:val="75A22D55"/>
    <w:rsid w:val="772507C5"/>
    <w:rsid w:val="781D24DA"/>
    <w:rsid w:val="78270C07"/>
    <w:rsid w:val="798E3ED6"/>
    <w:rsid w:val="7A0320C3"/>
    <w:rsid w:val="7B212681"/>
    <w:rsid w:val="7B536A5E"/>
    <w:rsid w:val="7F0A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numPr>
        <w:ilvl w:val="0"/>
        <w:numId w:val="1"/>
      </w:numPr>
      <w:tabs>
        <w:tab w:val="left" w:pos="420"/>
      </w:tabs>
      <w:spacing w:line="560" w:lineRule="exact"/>
      <w:jc w:val="left"/>
      <w:outlineLvl w:val="0"/>
    </w:pPr>
    <w:rPr>
      <w:rFonts w:ascii="黑体" w:hAnsi="黑体" w:eastAsia="方正仿宋_GB2312"/>
      <w:sz w:val="32"/>
      <w:szCs w:val="24"/>
      <w:lang w:bidi="hi-IN"/>
    </w:rPr>
  </w:style>
  <w:style w:type="paragraph" w:styleId="3">
    <w:name w:val="heading 2"/>
    <w:basedOn w:val="1"/>
    <w:next w:val="1"/>
    <w:autoRedefine/>
    <w:unhideWhenUsed/>
    <w:qFormat/>
    <w:uiPriority w:val="0"/>
    <w:pPr>
      <w:keepNext/>
      <w:keepLines/>
      <w:numPr>
        <w:ilvl w:val="1"/>
        <w:numId w:val="1"/>
      </w:numPr>
      <w:spacing w:line="560" w:lineRule="exact"/>
      <w:outlineLvl w:val="1"/>
    </w:pPr>
    <w:rPr>
      <w:lang w:bidi="hi-IN"/>
    </w:rPr>
  </w:style>
  <w:style w:type="paragraph" w:styleId="4">
    <w:name w:val="heading 3"/>
    <w:basedOn w:val="1"/>
    <w:next w:val="1"/>
    <w:autoRedefine/>
    <w:semiHidden/>
    <w:unhideWhenUsed/>
    <w:qFormat/>
    <w:uiPriority w:val="0"/>
    <w:pPr>
      <w:keepNext/>
      <w:keepLines/>
      <w:numPr>
        <w:ilvl w:val="2"/>
        <w:numId w:val="1"/>
      </w:numPr>
      <w:spacing w:line="560" w:lineRule="exact"/>
      <w:outlineLvl w:val="2"/>
    </w:pPr>
    <w:rPr>
      <w:rFonts w:ascii="宋体" w:hAnsi="宋体" w:eastAsia="仿宋"/>
      <w:lang w:bidi="hi-IN"/>
    </w:rPr>
  </w:style>
  <w:style w:type="paragraph" w:styleId="5">
    <w:name w:val="heading 4"/>
    <w:basedOn w:val="1"/>
    <w:next w:val="1"/>
    <w:autoRedefine/>
    <w:semiHidden/>
    <w:unhideWhenUsed/>
    <w:qFormat/>
    <w:uiPriority w:val="0"/>
    <w:pPr>
      <w:keepNext/>
      <w:keepLines/>
      <w:numPr>
        <w:ilvl w:val="2"/>
        <w:numId w:val="2"/>
      </w:numPr>
      <w:tabs>
        <w:tab w:val="left" w:pos="420"/>
        <w:tab w:val="clear" w:pos="0"/>
      </w:tabs>
      <w:adjustRightInd w:val="0"/>
      <w:snapToGrid w:val="0"/>
      <w:spacing w:beforeLines="0" w:beforeAutospacing="0" w:afterLines="0" w:afterAutospacing="0" w:line="560" w:lineRule="exact"/>
      <w:ind w:left="709" w:hanging="709" w:firstLineChars="0"/>
      <w:outlineLvl w:val="3"/>
    </w:pPr>
    <w:rPr>
      <w:rFonts w:ascii="仿宋" w:hAnsi="仿宋" w:eastAsia="仿宋" w:cs="Times New Roman"/>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semiHidden/>
    <w:unhideWhenUsed/>
    <w:qFormat/>
    <w:uiPriority w:val="0"/>
    <w:pPr>
      <w:jc w:val="center"/>
    </w:pPr>
    <w:rPr>
      <w:rFonts w:ascii="Arial" w:hAnsi="Arial" w:eastAsia="黑体"/>
      <w:sz w:val="24"/>
    </w:rPr>
  </w:style>
  <w:style w:type="paragraph" w:styleId="7">
    <w:name w:val="annotation text"/>
    <w:basedOn w:val="1"/>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ind w:left="420" w:leftChars="200"/>
    </w:pPr>
  </w:style>
  <w:style w:type="paragraph" w:styleId="10">
    <w:name w:val="Body Text 2"/>
    <w:basedOn w:val="1"/>
    <w:qFormat/>
    <w:uiPriority w:val="0"/>
    <w:pPr>
      <w:widowControl/>
      <w:jc w:val="left"/>
    </w:pPr>
    <w:rPr>
      <w:rFonts w:ascii="楷体_GB2312" w:eastAsia="楷体_GB2312"/>
      <w:color w:val="000000"/>
      <w:kern w:val="0"/>
      <w:szCs w:val="21"/>
    </w:rPr>
  </w:style>
  <w:style w:type="paragraph" w:styleId="11">
    <w:name w:val="Normal (Web)"/>
    <w:basedOn w:val="1"/>
    <w:autoRedefine/>
    <w:unhideWhenUsed/>
    <w:qFormat/>
    <w:uiPriority w:val="99"/>
    <w:pPr>
      <w:spacing w:before="100" w:beforeAutospacing="1" w:after="100" w:afterAutospacing="1"/>
      <w:jc w:val="left"/>
    </w:pPr>
    <w:rPr>
      <w:kern w:val="0"/>
      <w:sz w:val="24"/>
    </w:rPr>
  </w:style>
  <w:style w:type="paragraph" w:styleId="12">
    <w:name w:val="Body Text First Indent 2"/>
    <w:basedOn w:val="9"/>
    <w:autoRedefine/>
    <w:qFormat/>
    <w:uiPriority w:val="0"/>
    <w:pPr>
      <w:adjustRightInd w:val="0"/>
      <w:spacing w:line="312" w:lineRule="atLeast"/>
      <w:ind w:firstLine="420" w:firstLineChars="200"/>
      <w:textAlignment w:val="baseline"/>
    </w:pPr>
  </w:style>
  <w:style w:type="table" w:styleId="14">
    <w:name w:val="Table Grid"/>
    <w:basedOn w:val="13"/>
    <w:qFormat/>
    <w:uiPriority w:val="99"/>
    <w:pPr>
      <w:widowControl w:val="0"/>
      <w:jc w:val="both"/>
    </w:pPr>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表格"/>
    <w:basedOn w:val="1"/>
    <w:autoRedefine/>
    <w:qFormat/>
    <w:uiPriority w:val="0"/>
    <w:pPr>
      <w:keepNext/>
      <w:spacing w:after="120" w:line="400" w:lineRule="exact"/>
      <w:jc w:val="center"/>
    </w:pPr>
    <w:rPr>
      <w:rFonts w:ascii="Times New Roman" w:hAnsi="Times New Roman"/>
      <w:sz w:val="30"/>
    </w:rPr>
  </w:style>
  <w:style w:type="paragraph" w:customStyle="1" w:styleId="18">
    <w:name w:val="图表"/>
    <w:basedOn w:val="1"/>
    <w:autoRedefine/>
    <w:qFormat/>
    <w:uiPriority w:val="0"/>
    <w:pPr>
      <w:jc w:val="center"/>
    </w:pPr>
    <w:rPr>
      <w:sz w:val="28"/>
    </w:rPr>
  </w:style>
  <w:style w:type="paragraph" w:customStyle="1" w:styleId="19">
    <w:name w:val="图片"/>
    <w:basedOn w:val="1"/>
    <w:next w:val="6"/>
    <w:autoRedefine/>
    <w:qFormat/>
    <w:uiPriority w:val="0"/>
    <w:pPr>
      <w:keepNext/>
      <w:jc w:val="center"/>
    </w:pPr>
    <w:rPr>
      <w:rFonts w:asciiTheme="majorHAnsi" w:hAnsiTheme="majorHAnsi" w:eastAsiaTheme="majorEastAsia" w:cstheme="majorEastAsia"/>
      <w:b/>
      <w:sz w:val="24"/>
    </w:rPr>
  </w:style>
  <w:style w:type="paragraph" w:customStyle="1" w:styleId="20">
    <w:name w:val="Table Paragraph"/>
    <w:basedOn w:val="1"/>
    <w:autoRedefine/>
    <w:qFormat/>
    <w:uiPriority w:val="1"/>
    <w:rPr>
      <w:rFonts w:ascii="Times New Roman" w:hAnsi="Times New Roman" w:eastAsia="宋体"/>
    </w:rPr>
  </w:style>
  <w:style w:type="paragraph" w:styleId="21">
    <w:name w:val="List Paragraph"/>
    <w:basedOn w:val="1"/>
    <w:autoRedefine/>
    <w:qFormat/>
    <w:uiPriority w:val="99"/>
    <w:pPr>
      <w:ind w:firstLine="420" w:firstLineChars="200"/>
    </w:pPr>
  </w:style>
  <w:style w:type="paragraph" w:customStyle="1" w:styleId="22">
    <w:name w:val="列出段落1"/>
    <w:basedOn w:val="1"/>
    <w:autoRedefine/>
    <w:qFormat/>
    <w:uiPriority w:val="34"/>
    <w:pPr>
      <w:ind w:firstLine="420" w:firstLineChars="200"/>
    </w:pPr>
    <w:rPr>
      <w:rFonts w:ascii="Calibri" w:hAnsi="Calibri" w:eastAsia="宋体" w:cs="黑体"/>
    </w:rPr>
  </w:style>
  <w:style w:type="character" w:customStyle="1" w:styleId="23">
    <w:name w:val="font71"/>
    <w:basedOn w:val="15"/>
    <w:autoRedefine/>
    <w:qFormat/>
    <w:uiPriority w:val="0"/>
    <w:rPr>
      <w:rFonts w:hint="eastAsia" w:ascii="宋体" w:hAnsi="宋体" w:eastAsia="宋体" w:cs="宋体"/>
      <w:b/>
      <w:color w:val="000000"/>
      <w:sz w:val="20"/>
      <w:szCs w:val="20"/>
      <w:u w:val="none"/>
    </w:rPr>
  </w:style>
  <w:style w:type="character" w:customStyle="1" w:styleId="24">
    <w:name w:val="font31"/>
    <w:basedOn w:val="15"/>
    <w:autoRedefine/>
    <w:qFormat/>
    <w:uiPriority w:val="0"/>
    <w:rPr>
      <w:rFonts w:ascii="Arial" w:hAnsi="Arial" w:cs="Arial"/>
      <w:b/>
      <w:color w:val="000000"/>
      <w:sz w:val="20"/>
      <w:szCs w:val="20"/>
      <w:u w:val="none"/>
    </w:rPr>
  </w:style>
  <w:style w:type="character" w:customStyle="1" w:styleId="25">
    <w:name w:val="font101"/>
    <w:basedOn w:val="15"/>
    <w:autoRedefine/>
    <w:qFormat/>
    <w:uiPriority w:val="0"/>
    <w:rPr>
      <w:rFonts w:hint="eastAsia" w:ascii="宋体" w:hAnsi="宋体" w:eastAsia="宋体" w:cs="宋体"/>
      <w:color w:val="000000"/>
      <w:sz w:val="20"/>
      <w:szCs w:val="20"/>
      <w:u w:val="none"/>
    </w:rPr>
  </w:style>
  <w:style w:type="character" w:customStyle="1" w:styleId="26">
    <w:name w:val="font21"/>
    <w:basedOn w:val="15"/>
    <w:autoRedefine/>
    <w:qFormat/>
    <w:uiPriority w:val="0"/>
    <w:rPr>
      <w:rFonts w:hint="eastAsia" w:ascii="宋体" w:hAnsi="宋体" w:eastAsia="宋体" w:cs="宋体"/>
      <w:color w:val="000000"/>
      <w:sz w:val="20"/>
      <w:szCs w:val="20"/>
      <w:u w:val="none"/>
    </w:rPr>
  </w:style>
  <w:style w:type="character" w:customStyle="1" w:styleId="27">
    <w:name w:val="font41"/>
    <w:basedOn w:val="15"/>
    <w:autoRedefine/>
    <w:qFormat/>
    <w:uiPriority w:val="0"/>
    <w:rPr>
      <w:rFonts w:hint="eastAsia" w:ascii="宋体" w:hAnsi="宋体" w:eastAsia="宋体" w:cs="宋体"/>
      <w:color w:val="000000"/>
      <w:sz w:val="18"/>
      <w:szCs w:val="18"/>
      <w:u w:val="none"/>
    </w:rPr>
  </w:style>
  <w:style w:type="paragraph" w:customStyle="1" w:styleId="28">
    <w:name w:val="Normal_1_1"/>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4621</Words>
  <Characters>5010</Characters>
  <Lines>49</Lines>
  <Paragraphs>13</Paragraphs>
  <TotalTime>5</TotalTime>
  <ScaleCrop>false</ScaleCrop>
  <LinksUpToDate>false</LinksUpToDate>
  <CharactersWithSpaces>5025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2023-09-28T03:40:00Z</dcterms:created>
  <dc:creator>24523</dc:creator>
  <cp:lastModifiedBy></cp:lastModifiedBy>
  <dcterms:modified xsi:type="dcterms:W3CDTF">2025-05-15T08:21:57Z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01F977B5FE39440BAB48AA9F4475AB4C_13</vt:lpwstr>
  </property>
  <property fmtid="{D5CDD505-2E9C-101B-9397-08002B2CF9AE}" pid="4" name="KSOTemplateDocerSaveRecord">
    <vt:lpwstr>eyJoZGlkIjoiNzIxM2NkNWQ5MTEyZDU0YTlkM2VhMDE5OGI1ZmJkMWMifQ==</vt:lpwstr>
  </property>
</Properties>
</file>