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4E240">
      <w:pPr>
        <w:widowControl/>
        <w:adjustRightInd w:val="0"/>
        <w:spacing w:before="100" w:beforeAutospacing="1" w:after="100" w:afterAutospacing="1" w:line="360" w:lineRule="auto"/>
        <w:jc w:val="center"/>
        <w:outlineLvl w:val="0"/>
        <w:rPr>
          <w:rFonts w:hint="eastAsia" w:ascii="宋体" w:hAnsi="宋体" w:eastAsia="宋体" w:cs="宋体"/>
          <w:bCs/>
          <w:kern w:val="36"/>
          <w:sz w:val="36"/>
          <w:szCs w:val="44"/>
        </w:rPr>
      </w:pPr>
      <w:r>
        <w:rPr>
          <w:rFonts w:hint="eastAsia" w:ascii="宋体" w:hAnsi="宋体" w:eastAsia="宋体" w:cs="宋体"/>
          <w:bCs/>
          <w:kern w:val="36"/>
          <w:sz w:val="36"/>
          <w:szCs w:val="44"/>
        </w:rPr>
        <w:t>预询价公告</w:t>
      </w:r>
    </w:p>
    <w:p w14:paraId="5EB38BAE">
      <w:pPr>
        <w:ind w:firstLine="420" w:firstLineChars="200"/>
        <w:rPr>
          <w:rFonts w:hint="eastAsia" w:ascii="宋体" w:hAnsi="宋体" w:eastAsia="宋体" w:cs="宋体"/>
        </w:rPr>
      </w:pPr>
      <w:bookmarkStart w:id="60" w:name="_GoBack"/>
      <w:r>
        <w:rPr>
          <w:rFonts w:hint="eastAsia" w:ascii="宋体" w:hAnsi="宋体" w:eastAsia="宋体" w:cs="宋体"/>
          <w:kern w:val="0"/>
          <w:szCs w:val="21"/>
        </w:rPr>
        <w:t>深圳市深水生态环境技术有限公司就</w:t>
      </w:r>
      <w:r>
        <w:rPr>
          <w:rFonts w:hint="eastAsia" w:ascii="宋体" w:hAnsi="宋体" w:eastAsia="宋体" w:cs="宋体"/>
          <w:kern w:val="0"/>
          <w:szCs w:val="21"/>
          <w:u w:val="single"/>
          <w:lang w:val="en-US" w:eastAsia="zh-CN"/>
        </w:rPr>
        <w:t xml:space="preserve"> 切条机按图加工制作组装</w:t>
      </w:r>
      <w:r>
        <w:rPr>
          <w:rFonts w:hint="eastAsia" w:ascii="宋体" w:hAnsi="宋体" w:eastAsia="宋体" w:cs="宋体"/>
          <w:kern w:val="0"/>
          <w:szCs w:val="21"/>
          <w:u w:val="single"/>
        </w:rPr>
        <w:t>采购项目</w:t>
      </w:r>
      <w:r>
        <w:rPr>
          <w:rFonts w:hint="eastAsia" w:ascii="宋体" w:hAnsi="宋体" w:eastAsia="宋体" w:cs="宋体"/>
          <w:kern w:val="0"/>
          <w:szCs w:val="21"/>
        </w:rPr>
        <w:t>进行公开预询价，欢迎各</w:t>
      </w:r>
      <w:r>
        <w:rPr>
          <w:rFonts w:hint="eastAsia" w:ascii="宋体" w:hAnsi="宋体" w:eastAsia="宋体" w:cs="宋体"/>
        </w:rPr>
        <w:t>潜在供应商积极参与报价。本次询价结果仅作为采购限价的参考依据。</w:t>
      </w:r>
    </w:p>
    <w:p w14:paraId="09A765C3">
      <w:pPr>
        <w:keepNext/>
        <w:keepLines/>
        <w:spacing w:before="260"/>
        <w:jc w:val="left"/>
        <w:outlineLvl w:val="1"/>
        <w:rPr>
          <w:rFonts w:hint="eastAsia" w:ascii="宋体" w:hAnsi="宋体" w:eastAsia="宋体" w:cs="宋体"/>
          <w:b/>
          <w:bCs/>
          <w:szCs w:val="21"/>
        </w:rPr>
      </w:pPr>
      <w:bookmarkStart w:id="0" w:name="_Toc52363201"/>
      <w:bookmarkStart w:id="1" w:name="_Toc53088894"/>
      <w:r>
        <w:rPr>
          <w:rFonts w:hint="eastAsia" w:ascii="宋体" w:hAnsi="宋体" w:eastAsia="宋体" w:cs="宋体"/>
          <w:b/>
          <w:bCs/>
          <w:szCs w:val="21"/>
        </w:rPr>
        <w:t>一、</w:t>
      </w:r>
      <w:bookmarkEnd w:id="0"/>
      <w:bookmarkEnd w:id="1"/>
      <w:r>
        <w:rPr>
          <w:rFonts w:hint="eastAsia" w:ascii="宋体" w:hAnsi="宋体" w:eastAsia="宋体" w:cs="宋体"/>
          <w:b/>
          <w:bCs/>
          <w:szCs w:val="21"/>
        </w:rPr>
        <w:t>报价单位资格要求</w:t>
      </w:r>
    </w:p>
    <w:p w14:paraId="76F15309">
      <w:pPr>
        <w:spacing w:line="360" w:lineRule="auto"/>
        <w:ind w:firstLine="420" w:firstLineChars="200"/>
        <w:rPr>
          <w:rFonts w:hint="eastAsia" w:ascii="宋体" w:hAnsi="宋体" w:eastAsia="宋体" w:cs="宋体"/>
          <w:kern w:val="0"/>
          <w:szCs w:val="21"/>
        </w:rPr>
      </w:pPr>
      <w:bookmarkStart w:id="2" w:name="_Toc52363202"/>
      <w:bookmarkStart w:id="3" w:name="_Toc53088895"/>
      <w:r>
        <w:rPr>
          <w:rFonts w:hint="eastAsia" w:ascii="宋体" w:hAnsi="宋体" w:eastAsia="宋体" w:cs="宋体"/>
          <w:kern w:val="0"/>
          <w:szCs w:val="21"/>
        </w:rPr>
        <w:t>1.投标人须为中国境内注册的独立企业法人，具有合法经营资格。（提供营业执照扫描件加盖公章）</w:t>
      </w:r>
    </w:p>
    <w:p w14:paraId="0A828492">
      <w:pPr>
        <w:spacing w:line="360" w:lineRule="auto"/>
        <w:ind w:firstLine="420" w:firstLineChars="200"/>
        <w:rPr>
          <w:rFonts w:hint="eastAsia" w:ascii="宋体" w:hAnsi="宋体" w:eastAsia="宋体" w:cs="宋体"/>
          <w:kern w:val="0"/>
          <w:szCs w:val="21"/>
        </w:rPr>
      </w:pPr>
      <w:r>
        <w:rPr>
          <w:rFonts w:hint="eastAsia" w:ascii="宋体" w:hAnsi="宋体" w:eastAsia="宋体" w:cs="宋体"/>
          <w:szCs w:val="21"/>
          <w:lang w:val="en-US" w:eastAsia="zh-CN"/>
        </w:rPr>
        <w:t>2.</w:t>
      </w:r>
      <w:r>
        <w:rPr>
          <w:rFonts w:hint="eastAsia" w:ascii="宋体" w:hAnsi="宋体" w:eastAsia="宋体" w:cs="宋体"/>
          <w:kern w:val="0"/>
          <w:szCs w:val="21"/>
        </w:rPr>
        <w:t>投标人企业及法定代表人，近三年内（从本项目发布招标公告之日起倒算）无行贿犯罪记录、无违法行为。</w:t>
      </w:r>
    </w:p>
    <w:p w14:paraId="54FEA5C5">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lang w:val="en-US" w:eastAsia="zh-CN"/>
        </w:rPr>
        <w:t>3</w:t>
      </w:r>
      <w:r>
        <w:rPr>
          <w:rFonts w:hint="eastAsia" w:ascii="宋体" w:hAnsi="宋体" w:eastAsia="宋体" w:cs="宋体"/>
          <w:kern w:val="0"/>
          <w:szCs w:val="21"/>
        </w:rPr>
        <w:t>.投标人近3年内（从招标公告发布日期倒算）企业及法定代表人没有行贿骗取中标和严重违约、提供的产品没有重大质量问题及安全事故。</w:t>
      </w:r>
    </w:p>
    <w:p w14:paraId="7720F1CF">
      <w:pPr>
        <w:pStyle w:val="23"/>
        <w:spacing w:line="360" w:lineRule="auto"/>
        <w:rPr>
          <w:rFonts w:hint="eastAsia" w:ascii="宋体" w:hAnsi="宋体" w:eastAsia="宋体" w:cs="宋体"/>
          <w:kern w:val="0"/>
          <w:szCs w:val="21"/>
        </w:rPr>
      </w:pPr>
      <w:r>
        <w:rPr>
          <w:rFonts w:hint="eastAsia" w:ascii="宋体" w:hAnsi="宋体" w:eastAsia="宋体" w:cs="宋体"/>
          <w:kern w:val="0"/>
          <w:szCs w:val="21"/>
          <w:lang w:val="en-US" w:eastAsia="zh-CN"/>
        </w:rPr>
        <w:t>4</w:t>
      </w:r>
      <w:r>
        <w:rPr>
          <w:rFonts w:hint="eastAsia" w:ascii="宋体" w:hAnsi="宋体" w:eastAsia="宋体" w:cs="宋体"/>
          <w:kern w:val="0"/>
          <w:szCs w:val="21"/>
        </w:rPr>
        <w:t>.202</w:t>
      </w:r>
      <w:r>
        <w:rPr>
          <w:rFonts w:hint="eastAsia" w:ascii="宋体" w:hAnsi="宋体" w:eastAsia="宋体" w:cs="宋体"/>
          <w:kern w:val="0"/>
          <w:szCs w:val="21"/>
          <w:lang w:val="en-US" w:eastAsia="zh-CN"/>
        </w:rPr>
        <w:t>2</w:t>
      </w:r>
      <w:r>
        <w:rPr>
          <w:rFonts w:hint="eastAsia" w:ascii="宋体" w:hAnsi="宋体" w:eastAsia="宋体" w:cs="宋体"/>
          <w:kern w:val="0"/>
          <w:szCs w:val="21"/>
        </w:rPr>
        <w:t>年1月1日至投标截止时间，投标人须提供至少</w:t>
      </w:r>
      <w:r>
        <w:rPr>
          <w:rFonts w:hint="eastAsia" w:ascii="宋体" w:hAnsi="宋体" w:eastAsia="宋体" w:cs="宋体"/>
          <w:kern w:val="0"/>
          <w:szCs w:val="21"/>
          <w:lang w:val="en-US" w:eastAsia="zh-CN"/>
        </w:rPr>
        <w:t>三</w:t>
      </w:r>
      <w:r>
        <w:rPr>
          <w:rFonts w:hint="eastAsia" w:ascii="宋体" w:hAnsi="宋体" w:eastAsia="宋体" w:cs="宋体"/>
          <w:kern w:val="0"/>
          <w:szCs w:val="21"/>
        </w:rPr>
        <w:t>项国内类似的</w:t>
      </w:r>
      <w:r>
        <w:rPr>
          <w:rFonts w:hint="eastAsia" w:ascii="宋体" w:hAnsi="宋体" w:eastAsia="宋体" w:cs="宋体"/>
          <w:kern w:val="0"/>
          <w:szCs w:val="21"/>
          <w:lang w:val="en-US" w:eastAsia="zh-CN"/>
        </w:rPr>
        <w:t>切条机</w:t>
      </w:r>
      <w:r>
        <w:rPr>
          <w:rFonts w:hint="eastAsia" w:ascii="宋体" w:hAnsi="宋体" w:eastAsia="宋体" w:cs="宋体"/>
          <w:kern w:val="0"/>
          <w:szCs w:val="21"/>
        </w:rPr>
        <w:t>的制造</w:t>
      </w:r>
      <w:r>
        <w:rPr>
          <w:rFonts w:hint="eastAsia" w:ascii="宋体" w:hAnsi="宋体" w:eastAsia="宋体" w:cs="宋体"/>
          <w:kern w:val="0"/>
          <w:szCs w:val="21"/>
          <w:lang w:val="en-US" w:eastAsia="zh-CN"/>
        </w:rPr>
        <w:t>或</w:t>
      </w:r>
      <w:r>
        <w:rPr>
          <w:rFonts w:hint="eastAsia" w:ascii="宋体" w:hAnsi="宋体" w:eastAsia="宋体" w:cs="宋体"/>
          <w:kern w:val="0"/>
          <w:szCs w:val="21"/>
        </w:rPr>
        <w:t>供货业绩。（提供合同关键页作为证明材料，需体现制造</w:t>
      </w:r>
      <w:r>
        <w:rPr>
          <w:rFonts w:hint="eastAsia" w:ascii="宋体" w:hAnsi="宋体" w:eastAsia="宋体" w:cs="宋体"/>
          <w:kern w:val="0"/>
          <w:szCs w:val="21"/>
          <w:lang w:val="en-US" w:eastAsia="zh-CN"/>
        </w:rPr>
        <w:t>或</w:t>
      </w:r>
      <w:r>
        <w:rPr>
          <w:rFonts w:hint="eastAsia" w:ascii="宋体" w:hAnsi="宋体" w:eastAsia="宋体" w:cs="宋体"/>
          <w:kern w:val="0"/>
          <w:szCs w:val="21"/>
        </w:rPr>
        <w:t>供货内容）</w:t>
      </w:r>
    </w:p>
    <w:p w14:paraId="46B4D2D5">
      <w:pPr>
        <w:pStyle w:val="23"/>
        <w:spacing w:line="360" w:lineRule="auto"/>
        <w:rPr>
          <w:rFonts w:hint="eastAsia" w:ascii="宋体" w:hAnsi="宋体" w:eastAsia="宋体" w:cs="宋体"/>
          <w:kern w:val="0"/>
          <w:szCs w:val="21"/>
        </w:rPr>
      </w:pPr>
      <w:r>
        <w:rPr>
          <w:rFonts w:hint="eastAsia" w:ascii="宋体" w:hAnsi="宋体" w:eastAsia="宋体" w:cs="宋体"/>
          <w:kern w:val="0"/>
          <w:szCs w:val="21"/>
          <w:lang w:val="en-US" w:eastAsia="zh-CN"/>
        </w:rPr>
        <w:t>5</w:t>
      </w:r>
      <w:r>
        <w:rPr>
          <w:rFonts w:hint="eastAsia" w:ascii="宋体" w:hAnsi="宋体" w:eastAsia="宋体" w:cs="宋体"/>
          <w:kern w:val="0"/>
          <w:szCs w:val="21"/>
        </w:rPr>
        <w:t>.</w:t>
      </w:r>
      <w:bookmarkStart w:id="4" w:name="OLE_LINK1"/>
      <w:r>
        <w:rPr>
          <w:rFonts w:hint="eastAsia" w:ascii="宋体" w:hAnsi="宋体" w:eastAsia="宋体" w:cs="宋体"/>
          <w:kern w:val="0"/>
          <w:szCs w:val="21"/>
        </w:rPr>
        <w:t>本项目不接受联合体投标，不允许转包、违法分包。</w:t>
      </w:r>
      <w:bookmarkEnd w:id="4"/>
    </w:p>
    <w:p w14:paraId="0DA0DC79">
      <w:pPr>
        <w:keepNext/>
        <w:keepLines/>
        <w:spacing w:before="260"/>
        <w:jc w:val="left"/>
        <w:outlineLvl w:val="1"/>
        <w:rPr>
          <w:rFonts w:hint="eastAsia" w:ascii="宋体" w:hAnsi="宋体" w:eastAsia="宋体" w:cs="宋体"/>
          <w:b/>
          <w:bCs/>
          <w:szCs w:val="21"/>
        </w:rPr>
      </w:pPr>
      <w:r>
        <w:rPr>
          <w:rFonts w:hint="eastAsia" w:ascii="宋体" w:hAnsi="宋体" w:eastAsia="宋体" w:cs="宋体"/>
          <w:b/>
          <w:bCs/>
          <w:szCs w:val="21"/>
        </w:rPr>
        <w:t>二、</w:t>
      </w:r>
      <w:bookmarkEnd w:id="2"/>
      <w:bookmarkEnd w:id="3"/>
      <w:r>
        <w:rPr>
          <w:rFonts w:hint="eastAsia" w:ascii="宋体" w:hAnsi="宋体" w:eastAsia="宋体" w:cs="宋体"/>
          <w:b/>
          <w:bCs/>
          <w:szCs w:val="21"/>
        </w:rPr>
        <w:t>项目需求</w:t>
      </w:r>
    </w:p>
    <w:p w14:paraId="168CDD20">
      <w:pPr>
        <w:numPr>
          <w:ilvl w:val="0"/>
          <w:numId w:val="2"/>
        </w:numPr>
        <w:spacing w:line="360" w:lineRule="auto"/>
        <w:rPr>
          <w:rFonts w:hint="eastAsia" w:ascii="宋体" w:hAnsi="宋体" w:eastAsia="宋体" w:cs="宋体"/>
          <w:b/>
          <w:bCs/>
          <w:kern w:val="0"/>
          <w:szCs w:val="21"/>
        </w:rPr>
      </w:pPr>
      <w:r>
        <w:rPr>
          <w:rFonts w:hint="eastAsia" w:ascii="宋体" w:hAnsi="宋体" w:eastAsia="宋体" w:cs="宋体"/>
          <w:b/>
          <w:bCs/>
          <w:kern w:val="0"/>
          <w:szCs w:val="21"/>
        </w:rPr>
        <w:t>项目概况</w:t>
      </w:r>
    </w:p>
    <w:p w14:paraId="1AB9EDA5">
      <w:pPr>
        <w:spacing w:line="360"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为沙河项目干化机配套的设备切条机的供货，按图纸及清单进行供货制作及组装。</w:t>
      </w:r>
    </w:p>
    <w:p w14:paraId="3CB83F50">
      <w:pPr>
        <w:numPr>
          <w:ilvl w:val="0"/>
          <w:numId w:val="2"/>
        </w:numPr>
        <w:spacing w:line="360" w:lineRule="auto"/>
        <w:ind w:firstLine="422" w:firstLineChars="200"/>
        <w:rPr>
          <w:rFonts w:hint="eastAsia" w:ascii="宋体" w:hAnsi="宋体" w:eastAsia="宋体" w:cs="宋体"/>
          <w:b/>
          <w:bCs/>
          <w:kern w:val="0"/>
          <w:szCs w:val="21"/>
        </w:rPr>
      </w:pPr>
      <w:r>
        <w:rPr>
          <w:rFonts w:hint="eastAsia" w:ascii="宋体" w:hAnsi="宋体" w:eastAsia="宋体" w:cs="宋体"/>
          <w:b/>
          <w:bCs/>
          <w:kern w:val="0"/>
          <w:szCs w:val="21"/>
        </w:rPr>
        <w:t>工作边界</w:t>
      </w:r>
    </w:p>
    <w:p w14:paraId="5EDEE1AA">
      <w:pPr>
        <w:spacing w:line="360"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投标人根据招标人需求在约定时间内完成切条机按图制造、清单供货、组装、配合调试试运行。</w:t>
      </w:r>
    </w:p>
    <w:p w14:paraId="34535BA1">
      <w:pPr>
        <w:numPr>
          <w:ilvl w:val="0"/>
          <w:numId w:val="2"/>
        </w:numPr>
        <w:spacing w:line="360" w:lineRule="auto"/>
        <w:ind w:firstLine="422" w:firstLineChars="200"/>
        <w:rPr>
          <w:rFonts w:hint="eastAsia" w:ascii="宋体" w:hAnsi="宋体" w:eastAsia="宋体" w:cs="宋体"/>
          <w:b/>
          <w:bCs/>
          <w:kern w:val="0"/>
          <w:szCs w:val="21"/>
        </w:rPr>
      </w:pPr>
      <w:r>
        <w:rPr>
          <w:rFonts w:hint="eastAsia" w:ascii="宋体" w:hAnsi="宋体" w:eastAsia="宋体" w:cs="宋体"/>
          <w:b/>
          <w:bCs/>
          <w:kern w:val="0"/>
          <w:szCs w:val="21"/>
        </w:rPr>
        <w:t>主要采购清单</w:t>
      </w:r>
    </w:p>
    <w:tbl>
      <w:tblPr>
        <w:tblStyle w:val="15"/>
        <w:tblW w:w="49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1134"/>
        <w:gridCol w:w="4844"/>
        <w:gridCol w:w="427"/>
        <w:gridCol w:w="428"/>
        <w:gridCol w:w="1194"/>
      </w:tblGrid>
      <w:tr w14:paraId="2E831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2" w:type="pct"/>
            <w:vAlign w:val="center"/>
          </w:tcPr>
          <w:p w14:paraId="5A2486B5">
            <w:pPr>
              <w:pStyle w:val="23"/>
              <w:adjustRightInd w:val="0"/>
              <w:snapToGrid w:val="0"/>
              <w:ind w:firstLine="0" w:firstLineChars="0"/>
              <w:jc w:val="center"/>
              <w:rPr>
                <w:rFonts w:hint="eastAsia" w:ascii="宋体" w:hAnsi="宋体" w:eastAsia="宋体" w:cs="宋体"/>
                <w:b/>
                <w:bCs/>
                <w:szCs w:val="21"/>
              </w:rPr>
            </w:pPr>
            <w:r>
              <w:rPr>
                <w:rFonts w:hint="eastAsia" w:ascii="宋体" w:hAnsi="宋体" w:eastAsia="宋体" w:cs="宋体"/>
                <w:b/>
                <w:bCs/>
                <w:szCs w:val="21"/>
              </w:rPr>
              <w:t>序号</w:t>
            </w:r>
          </w:p>
        </w:tc>
        <w:tc>
          <w:tcPr>
            <w:tcW w:w="671" w:type="pct"/>
            <w:vAlign w:val="center"/>
          </w:tcPr>
          <w:p w14:paraId="763BAC18">
            <w:pPr>
              <w:adjustRightInd w:val="0"/>
              <w:snapToGrid w:val="0"/>
              <w:jc w:val="center"/>
              <w:rPr>
                <w:rFonts w:hint="eastAsia" w:ascii="宋体" w:hAnsi="宋体" w:eastAsia="宋体" w:cs="宋体"/>
                <w:b/>
                <w:bCs/>
                <w:szCs w:val="21"/>
              </w:rPr>
            </w:pPr>
            <w:r>
              <w:rPr>
                <w:rFonts w:hint="eastAsia" w:ascii="宋体" w:hAnsi="宋体" w:eastAsia="宋体" w:cs="宋体"/>
                <w:b/>
                <w:bCs/>
                <w:szCs w:val="21"/>
              </w:rPr>
              <w:t>设备名称</w:t>
            </w:r>
          </w:p>
        </w:tc>
        <w:tc>
          <w:tcPr>
            <w:tcW w:w="2864" w:type="pct"/>
            <w:vAlign w:val="center"/>
          </w:tcPr>
          <w:p w14:paraId="3FF17670">
            <w:pPr>
              <w:adjustRightInd w:val="0"/>
              <w:snapToGrid w:val="0"/>
              <w:jc w:val="center"/>
              <w:rPr>
                <w:rFonts w:hint="eastAsia" w:ascii="宋体" w:hAnsi="宋体" w:eastAsia="宋体" w:cs="宋体"/>
                <w:b/>
                <w:bCs/>
                <w:szCs w:val="21"/>
              </w:rPr>
            </w:pPr>
            <w:r>
              <w:rPr>
                <w:rFonts w:hint="eastAsia" w:ascii="宋体" w:hAnsi="宋体" w:eastAsia="宋体" w:cs="宋体"/>
                <w:b/>
                <w:bCs/>
                <w:szCs w:val="21"/>
              </w:rPr>
              <w:t>规格参数</w:t>
            </w:r>
          </w:p>
        </w:tc>
        <w:tc>
          <w:tcPr>
            <w:tcW w:w="252" w:type="pct"/>
            <w:vAlign w:val="center"/>
          </w:tcPr>
          <w:p w14:paraId="213BF0A8">
            <w:pPr>
              <w:adjustRightInd w:val="0"/>
              <w:snapToGrid w:val="0"/>
              <w:jc w:val="center"/>
              <w:rPr>
                <w:rFonts w:hint="eastAsia" w:ascii="宋体" w:hAnsi="宋体" w:eastAsia="宋体" w:cs="宋体"/>
                <w:b/>
                <w:bCs/>
                <w:szCs w:val="21"/>
              </w:rPr>
            </w:pPr>
            <w:r>
              <w:rPr>
                <w:rFonts w:hint="eastAsia" w:ascii="宋体" w:hAnsi="宋体" w:eastAsia="宋体" w:cs="宋体"/>
                <w:b/>
                <w:bCs/>
                <w:szCs w:val="21"/>
              </w:rPr>
              <w:t>数量</w:t>
            </w:r>
          </w:p>
        </w:tc>
        <w:tc>
          <w:tcPr>
            <w:tcW w:w="252" w:type="pct"/>
            <w:vAlign w:val="center"/>
          </w:tcPr>
          <w:p w14:paraId="6AD665AC">
            <w:pPr>
              <w:adjustRightInd w:val="0"/>
              <w:snapToGrid w:val="0"/>
              <w:jc w:val="center"/>
              <w:rPr>
                <w:rFonts w:hint="eastAsia" w:ascii="宋体" w:hAnsi="宋体" w:eastAsia="宋体" w:cs="宋体"/>
                <w:b/>
                <w:bCs/>
                <w:szCs w:val="21"/>
              </w:rPr>
            </w:pPr>
            <w:r>
              <w:rPr>
                <w:rFonts w:hint="eastAsia" w:ascii="宋体" w:hAnsi="宋体" w:eastAsia="宋体" w:cs="宋体"/>
                <w:b/>
                <w:bCs/>
                <w:szCs w:val="21"/>
              </w:rPr>
              <w:t>单位</w:t>
            </w:r>
          </w:p>
        </w:tc>
        <w:tc>
          <w:tcPr>
            <w:tcW w:w="706" w:type="pct"/>
            <w:vAlign w:val="center"/>
          </w:tcPr>
          <w:p w14:paraId="26E9AEF6">
            <w:pPr>
              <w:adjustRightInd w:val="0"/>
              <w:snapToGrid w:val="0"/>
              <w:jc w:val="center"/>
              <w:rPr>
                <w:rFonts w:hint="eastAsia" w:ascii="宋体" w:hAnsi="宋体" w:eastAsia="宋体" w:cs="宋体"/>
                <w:b/>
                <w:bCs/>
                <w:szCs w:val="21"/>
              </w:rPr>
            </w:pPr>
            <w:r>
              <w:rPr>
                <w:rFonts w:hint="eastAsia" w:ascii="宋体" w:hAnsi="宋体" w:eastAsia="宋体" w:cs="宋体"/>
                <w:b/>
                <w:bCs/>
                <w:szCs w:val="21"/>
              </w:rPr>
              <w:t>备注</w:t>
            </w:r>
          </w:p>
        </w:tc>
      </w:tr>
      <w:tr w14:paraId="7A144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2" w:type="pct"/>
            <w:vAlign w:val="center"/>
          </w:tcPr>
          <w:p w14:paraId="6B122CD1">
            <w:pPr>
              <w:adjustRightInd w:val="0"/>
              <w:snapToGrid w:val="0"/>
              <w:jc w:val="center"/>
              <w:rPr>
                <w:rFonts w:hint="eastAsia"/>
                <w:lang w:val="en-US" w:eastAsia="zh-CN"/>
              </w:rPr>
            </w:pPr>
            <w:r>
              <w:rPr>
                <w:rFonts w:hint="eastAsia" w:ascii="宋体" w:hAnsi="宋体" w:eastAsia="宋体" w:cs="宋体"/>
                <w:szCs w:val="21"/>
                <w:lang w:val="en-US" w:eastAsia="zh-CN"/>
              </w:rPr>
              <w:t>1</w:t>
            </w:r>
          </w:p>
        </w:tc>
        <w:tc>
          <w:tcPr>
            <w:tcW w:w="671" w:type="pct"/>
            <w:vAlign w:val="center"/>
          </w:tcPr>
          <w:p w14:paraId="210F071A">
            <w:pPr>
              <w:adjustRightInd w:val="0"/>
              <w:snapToGrid w:val="0"/>
              <w:jc w:val="center"/>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切条机</w:t>
            </w:r>
          </w:p>
        </w:tc>
        <w:tc>
          <w:tcPr>
            <w:tcW w:w="2864" w:type="pct"/>
            <w:vAlign w:val="center"/>
          </w:tcPr>
          <w:p w14:paraId="479E24F1">
            <w:pPr>
              <w:keepNext w:val="0"/>
              <w:keepLines w:val="0"/>
              <w:pageBreakBefore w:val="0"/>
              <w:widowControl w:val="0"/>
              <w:numPr>
                <w:ilvl w:val="0"/>
                <w:numId w:val="0"/>
              </w:numPr>
              <w:kinsoku/>
              <w:wordWrap/>
              <w:overflowPunct/>
              <w:topLinePunct w:val="0"/>
              <w:autoSpaceDE/>
              <w:autoSpaceDN/>
              <w:bidi w:val="0"/>
              <w:adjustRightInd w:val="0"/>
              <w:snapToGrid w:val="0"/>
              <w:ind w:firstLine="0" w:firstLineChars="0"/>
              <w:jc w:val="left"/>
              <w:textAlignment w:val="auto"/>
              <w:rPr>
                <w:rFonts w:hint="default" w:ascii="宋体" w:hAnsi="宋体" w:eastAsia="宋体" w:cs="宋体"/>
                <w:szCs w:val="21"/>
                <w:lang w:val="en-US" w:eastAsia="zh-CN"/>
              </w:rPr>
            </w:pPr>
            <w:r>
              <w:rPr>
                <w:rFonts w:hint="eastAsia" w:ascii="宋体" w:hAnsi="宋体" w:eastAsia="宋体" w:cs="宋体"/>
                <w:szCs w:val="21"/>
                <w:lang w:val="en-US" w:eastAsia="zh-CN"/>
              </w:rPr>
              <w:t>1.按图制作</w:t>
            </w:r>
          </w:p>
          <w:p w14:paraId="38D30FF6">
            <w:pPr>
              <w:keepNext w:val="0"/>
              <w:keepLines w:val="0"/>
              <w:pageBreakBefore w:val="0"/>
              <w:widowControl w:val="0"/>
              <w:numPr>
                <w:ilvl w:val="0"/>
                <w:numId w:val="0"/>
              </w:numPr>
              <w:kinsoku/>
              <w:wordWrap/>
              <w:overflowPunct/>
              <w:topLinePunct w:val="0"/>
              <w:autoSpaceDE/>
              <w:autoSpaceDN/>
              <w:bidi w:val="0"/>
              <w:adjustRightInd w:val="0"/>
              <w:snapToGrid w:val="0"/>
              <w:ind w:firstLine="0" w:firstLineChars="0"/>
              <w:jc w:val="left"/>
              <w:textAlignment w:val="auto"/>
              <w:rPr>
                <w:rFonts w:hint="default" w:ascii="宋体" w:hAnsi="宋体" w:eastAsia="宋体" w:cs="宋体"/>
                <w:szCs w:val="21"/>
                <w:lang w:val="en-US" w:eastAsia="zh-CN"/>
              </w:rPr>
            </w:pPr>
            <w:r>
              <w:rPr>
                <w:rFonts w:hint="eastAsia" w:ascii="宋体" w:hAnsi="宋体" w:eastAsia="宋体" w:cs="宋体"/>
                <w:szCs w:val="21"/>
                <w:lang w:val="en-US" w:eastAsia="zh-CN"/>
              </w:rPr>
              <w:t>2.按清单供货、组装</w:t>
            </w:r>
          </w:p>
          <w:p w14:paraId="00269D18">
            <w:pPr>
              <w:keepNext w:val="0"/>
              <w:keepLines w:val="0"/>
              <w:pageBreakBefore w:val="0"/>
              <w:widowControl w:val="0"/>
              <w:numPr>
                <w:ilvl w:val="0"/>
                <w:numId w:val="0"/>
              </w:numPr>
              <w:kinsoku/>
              <w:wordWrap/>
              <w:overflowPunct/>
              <w:topLinePunct w:val="0"/>
              <w:autoSpaceDE/>
              <w:autoSpaceDN/>
              <w:bidi w:val="0"/>
              <w:adjustRightInd w:val="0"/>
              <w:snapToGrid w:val="0"/>
              <w:ind w:firstLine="0" w:firstLineChars="0"/>
              <w:jc w:val="left"/>
              <w:textAlignment w:val="auto"/>
              <w:rPr>
                <w:rFonts w:hint="default"/>
                <w:lang w:val="en-US" w:eastAsia="zh-CN"/>
              </w:rPr>
            </w:pPr>
            <w:r>
              <w:rPr>
                <w:rFonts w:hint="eastAsia" w:ascii="宋体" w:hAnsi="宋体" w:eastAsia="宋体" w:cs="宋体"/>
                <w:szCs w:val="21"/>
                <w:lang w:val="en-US" w:eastAsia="zh-CN"/>
              </w:rPr>
              <w:t>3.调试</w:t>
            </w:r>
          </w:p>
        </w:tc>
        <w:tc>
          <w:tcPr>
            <w:tcW w:w="252" w:type="pct"/>
            <w:vAlign w:val="center"/>
          </w:tcPr>
          <w:p w14:paraId="2648B57C">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lang w:val="en-US" w:eastAsia="zh-CN"/>
              </w:rPr>
              <w:t>3</w:t>
            </w:r>
          </w:p>
        </w:tc>
        <w:tc>
          <w:tcPr>
            <w:tcW w:w="252" w:type="pct"/>
            <w:vAlign w:val="center"/>
          </w:tcPr>
          <w:p w14:paraId="0F57A7B9">
            <w:pPr>
              <w:adjustRightInd w:val="0"/>
              <w:snapToGrid w:val="0"/>
              <w:jc w:val="center"/>
              <w:rPr>
                <w:rFonts w:hint="default" w:ascii="宋体" w:hAnsi="宋体" w:eastAsia="宋体" w:cs="宋体"/>
                <w:szCs w:val="21"/>
                <w:lang w:val="en-US" w:eastAsia="zh-CN"/>
              </w:rPr>
            </w:pPr>
            <w:r>
              <w:rPr>
                <w:rFonts w:hint="eastAsia" w:ascii="宋体" w:hAnsi="宋体" w:eastAsia="宋体" w:cs="宋体"/>
                <w:szCs w:val="21"/>
                <w:lang w:val="en-US" w:eastAsia="zh-CN"/>
              </w:rPr>
              <w:t>台</w:t>
            </w:r>
          </w:p>
        </w:tc>
        <w:tc>
          <w:tcPr>
            <w:tcW w:w="706" w:type="pct"/>
            <w:vAlign w:val="center"/>
          </w:tcPr>
          <w:p w14:paraId="0FFAFCAF">
            <w:pPr>
              <w:adjustRightInd w:val="0"/>
              <w:snapToGrid w:val="0"/>
              <w:jc w:val="center"/>
              <w:rPr>
                <w:rFonts w:hint="default" w:ascii="宋体" w:hAnsi="宋体" w:eastAsia="宋体" w:cs="宋体"/>
                <w:color w:val="000000"/>
                <w:szCs w:val="21"/>
                <w:lang w:val="en-US"/>
              </w:rPr>
            </w:pPr>
          </w:p>
        </w:tc>
      </w:tr>
    </w:tbl>
    <w:p w14:paraId="685C1EC5">
      <w:pPr>
        <w:adjustRightInd w:val="0"/>
        <w:snapToGrid w:val="0"/>
        <w:spacing w:line="360" w:lineRule="auto"/>
        <w:ind w:firstLine="480"/>
        <w:rPr>
          <w:rFonts w:hint="eastAsia" w:ascii="宋体" w:hAnsi="宋体" w:eastAsia="宋体" w:cs="宋体"/>
          <w:szCs w:val="21"/>
        </w:rPr>
      </w:pPr>
      <w:r>
        <w:rPr>
          <w:rFonts w:hint="eastAsia" w:ascii="宋体" w:hAnsi="宋体" w:eastAsia="宋体" w:cs="宋体"/>
          <w:szCs w:val="21"/>
        </w:rPr>
        <w:t>备注：1、上表为本项目采购的主要设备，</w:t>
      </w:r>
      <w:bookmarkStart w:id="5" w:name="_Hlk153988903"/>
      <w:r>
        <w:rPr>
          <w:rFonts w:hint="eastAsia" w:ascii="宋体" w:hAnsi="宋体" w:eastAsia="宋体" w:cs="宋体"/>
          <w:szCs w:val="21"/>
        </w:rPr>
        <w:t>所需附件及专用工具、备品备件</w:t>
      </w:r>
      <w:bookmarkEnd w:id="5"/>
      <w:r>
        <w:rPr>
          <w:rFonts w:hint="eastAsia" w:ascii="宋体" w:hAnsi="宋体" w:eastAsia="宋体" w:cs="宋体"/>
          <w:szCs w:val="21"/>
        </w:rPr>
        <w:t>等，由投标人自行考虑，包含在投标报价内；</w:t>
      </w:r>
    </w:p>
    <w:p w14:paraId="0B9CD679">
      <w:pPr>
        <w:adjustRightInd w:val="0"/>
        <w:snapToGrid w:val="0"/>
        <w:spacing w:line="360" w:lineRule="auto"/>
        <w:ind w:firstLine="480"/>
        <w:rPr>
          <w:rFonts w:hint="eastAsia" w:ascii="宋体" w:hAnsi="宋体" w:eastAsia="宋体" w:cs="宋体"/>
          <w:szCs w:val="21"/>
          <w:lang w:eastAsia="zh-CN"/>
        </w:rPr>
      </w:pPr>
      <w:r>
        <w:rPr>
          <w:rFonts w:hint="eastAsia" w:ascii="宋体" w:hAnsi="宋体" w:eastAsia="宋体" w:cs="宋体"/>
          <w:szCs w:val="21"/>
          <w:lang w:val="en-US" w:eastAsia="zh-CN"/>
        </w:rPr>
        <w:t>2</w:t>
      </w:r>
      <w:r>
        <w:rPr>
          <w:rFonts w:hint="eastAsia" w:ascii="宋体" w:hAnsi="宋体" w:eastAsia="宋体" w:cs="宋体"/>
          <w:szCs w:val="21"/>
        </w:rPr>
        <w:t>、确认中标人后，中标人需根据招标人实际需求，经双方确认后进行生产，完成生产后需完成出厂检测，并提供相关材料，包括但不限于出厂检测报告、检测过程视频记录</w:t>
      </w:r>
      <w:r>
        <w:rPr>
          <w:rFonts w:hint="eastAsia" w:ascii="宋体" w:hAnsi="宋体" w:eastAsia="宋体" w:cs="宋体"/>
          <w:szCs w:val="21"/>
          <w:lang w:eastAsia="zh-CN"/>
        </w:rPr>
        <w:t>。</w:t>
      </w:r>
    </w:p>
    <w:p w14:paraId="06EB9FB3">
      <w:pPr>
        <w:numPr>
          <w:ilvl w:val="0"/>
          <w:numId w:val="2"/>
        </w:numPr>
        <w:spacing w:line="360" w:lineRule="auto"/>
        <w:ind w:firstLine="422" w:firstLineChars="200"/>
        <w:rPr>
          <w:rFonts w:hint="eastAsia" w:ascii="宋体" w:hAnsi="宋体" w:eastAsia="宋体" w:cs="宋体"/>
          <w:b/>
          <w:bCs/>
          <w:kern w:val="0"/>
          <w:szCs w:val="21"/>
        </w:rPr>
      </w:pPr>
      <w:r>
        <w:rPr>
          <w:rFonts w:hint="eastAsia" w:ascii="宋体" w:hAnsi="宋体" w:eastAsia="宋体" w:cs="宋体"/>
          <w:b/>
          <w:bCs/>
          <w:kern w:val="0"/>
          <w:szCs w:val="21"/>
        </w:rPr>
        <w:t>技术要求</w:t>
      </w:r>
    </w:p>
    <w:p w14:paraId="6991D78E">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1、产品质量要符合国家标准，行业规范规定等。</w:t>
      </w:r>
    </w:p>
    <w:p w14:paraId="45F32270">
      <w:pPr>
        <w:adjustRightInd w:val="0"/>
        <w:snapToGrid w:val="0"/>
        <w:spacing w:line="360" w:lineRule="auto"/>
        <w:rPr>
          <w:rFonts w:hint="eastAsia" w:ascii="宋体" w:hAnsi="宋体" w:eastAsia="宋体" w:cs="宋体"/>
          <w:szCs w:val="21"/>
          <w:lang w:eastAsia="zh-CN"/>
        </w:rPr>
      </w:pPr>
      <w:r>
        <w:rPr>
          <w:rFonts w:hint="eastAsia" w:ascii="宋体" w:hAnsi="宋体" w:eastAsia="宋体" w:cs="宋体"/>
          <w:szCs w:val="21"/>
        </w:rPr>
        <w:t>2、投标人所提供的</w:t>
      </w:r>
      <w:r>
        <w:rPr>
          <w:rFonts w:hint="eastAsia" w:ascii="宋体" w:hAnsi="宋体" w:eastAsia="宋体" w:cs="宋体"/>
          <w:szCs w:val="21"/>
          <w:lang w:val="en-US" w:eastAsia="zh-CN"/>
        </w:rPr>
        <w:t>标准件</w:t>
      </w:r>
      <w:r>
        <w:rPr>
          <w:rFonts w:hint="eastAsia" w:ascii="宋体" w:hAnsi="宋体" w:eastAsia="宋体" w:cs="宋体"/>
          <w:szCs w:val="21"/>
        </w:rPr>
        <w:t>需满足</w:t>
      </w:r>
      <w:r>
        <w:rPr>
          <w:rFonts w:hint="eastAsia" w:ascii="宋体" w:hAnsi="宋体" w:eastAsia="宋体" w:cs="宋体"/>
          <w:szCs w:val="21"/>
          <w:lang w:val="en-US" w:eastAsia="zh-CN"/>
        </w:rPr>
        <w:t>采购清单中规格参数</w:t>
      </w:r>
      <w:r>
        <w:rPr>
          <w:rFonts w:hint="eastAsia" w:ascii="宋体" w:hAnsi="宋体" w:eastAsia="宋体" w:cs="宋体"/>
          <w:szCs w:val="21"/>
        </w:rPr>
        <w:t>要求</w:t>
      </w:r>
      <w:r>
        <w:rPr>
          <w:rFonts w:hint="eastAsia" w:ascii="宋体" w:hAnsi="宋体" w:eastAsia="宋体" w:cs="宋体"/>
          <w:szCs w:val="21"/>
          <w:lang w:eastAsia="zh-CN"/>
        </w:rPr>
        <w:t>。</w:t>
      </w:r>
    </w:p>
    <w:p w14:paraId="75919815">
      <w:pPr>
        <w:numPr>
          <w:ilvl w:val="0"/>
          <w:numId w:val="2"/>
        </w:numPr>
        <w:spacing w:line="360" w:lineRule="auto"/>
        <w:ind w:firstLine="422" w:firstLineChars="200"/>
        <w:rPr>
          <w:rFonts w:hint="eastAsia" w:ascii="宋体" w:hAnsi="宋体" w:eastAsia="宋体" w:cs="宋体"/>
          <w:b/>
          <w:bCs/>
          <w:kern w:val="0"/>
          <w:szCs w:val="21"/>
        </w:rPr>
      </w:pPr>
      <w:r>
        <w:rPr>
          <w:rFonts w:hint="eastAsia" w:ascii="宋体" w:hAnsi="宋体" w:eastAsia="宋体" w:cs="宋体"/>
          <w:b/>
          <w:bCs/>
          <w:kern w:val="0"/>
          <w:szCs w:val="21"/>
        </w:rPr>
        <w:t>设备一般要求</w:t>
      </w:r>
    </w:p>
    <w:p w14:paraId="23202172">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1、机械设备</w:t>
      </w:r>
    </w:p>
    <w:p w14:paraId="6949F73E">
      <w:pPr>
        <w:adjustRightInd w:val="0"/>
        <w:snapToGrid w:val="0"/>
        <w:spacing w:line="360" w:lineRule="auto"/>
        <w:rPr>
          <w:rFonts w:hint="eastAsia" w:ascii="宋体" w:hAnsi="宋体" w:eastAsia="宋体" w:cs="宋体"/>
          <w:szCs w:val="21"/>
        </w:rPr>
      </w:pPr>
      <w:bookmarkStart w:id="6" w:name="_Toc153271862"/>
      <w:bookmarkStart w:id="7" w:name="_Toc4096"/>
      <w:bookmarkStart w:id="8" w:name="_Toc163462541"/>
      <w:bookmarkStart w:id="9" w:name="_Toc409452896"/>
      <w:bookmarkStart w:id="10" w:name="_Toc406663052"/>
      <w:r>
        <w:rPr>
          <w:rFonts w:hint="eastAsia" w:ascii="宋体" w:hAnsi="宋体" w:eastAsia="宋体" w:cs="宋体"/>
          <w:szCs w:val="21"/>
        </w:rPr>
        <w:t>（1）制造技术与材料</w:t>
      </w:r>
      <w:bookmarkEnd w:id="6"/>
      <w:bookmarkEnd w:id="7"/>
      <w:bookmarkEnd w:id="8"/>
      <w:bookmarkEnd w:id="9"/>
      <w:bookmarkEnd w:id="10"/>
    </w:p>
    <w:p w14:paraId="74CF8436">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①</w:t>
      </w:r>
      <w:r>
        <w:rPr>
          <w:rFonts w:hint="eastAsia" w:ascii="宋体" w:hAnsi="宋体" w:eastAsia="宋体" w:cs="宋体"/>
          <w:szCs w:val="21"/>
          <w:lang w:val="en-US" w:eastAsia="zh-CN"/>
        </w:rPr>
        <w:t>切条机</w:t>
      </w:r>
      <w:r>
        <w:rPr>
          <w:rFonts w:hint="eastAsia" w:ascii="宋体" w:hAnsi="宋体" w:eastAsia="宋体" w:cs="宋体"/>
          <w:szCs w:val="21"/>
        </w:rPr>
        <w:t>由厂家生产整体装配，且提供的设备必须是全新未使用过的，应采用成熟的先进技术制造，做到结构合理、可靠性高、能耗低、噪音低、不污染环境、操作及维护保养简便。</w:t>
      </w:r>
    </w:p>
    <w:p w14:paraId="48C90260">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②所有设备必须依据最新、最佳的技术和工艺进行设计、制造与装配等工作。技术性能满足工厂的正常安全运行。设备的各部分零件应按标准的尺寸和规格制造，相同的零件应能互相更替。</w:t>
      </w:r>
    </w:p>
    <w:p w14:paraId="19E1F798">
      <w:pPr>
        <w:adjustRightInd w:val="0"/>
        <w:snapToGrid w:val="0"/>
        <w:spacing w:line="360" w:lineRule="auto"/>
        <w:rPr>
          <w:rFonts w:hint="eastAsia" w:ascii="宋体" w:hAnsi="宋体" w:eastAsia="宋体" w:cs="宋体"/>
          <w:szCs w:val="21"/>
        </w:rPr>
      </w:pPr>
      <w:bookmarkStart w:id="11" w:name="_Toc406663053"/>
      <w:bookmarkStart w:id="12" w:name="_Toc163462542"/>
      <w:bookmarkStart w:id="13" w:name="_Toc10064"/>
      <w:bookmarkStart w:id="14" w:name="_Toc153271863"/>
      <w:bookmarkStart w:id="15" w:name="_Toc409452897"/>
      <w:r>
        <w:rPr>
          <w:rFonts w:hint="eastAsia" w:ascii="宋体" w:hAnsi="宋体" w:eastAsia="宋体" w:cs="宋体"/>
          <w:szCs w:val="21"/>
        </w:rPr>
        <w:t>（2）安全防护</w:t>
      </w:r>
      <w:bookmarkEnd w:id="11"/>
      <w:bookmarkEnd w:id="12"/>
      <w:bookmarkEnd w:id="13"/>
      <w:bookmarkEnd w:id="14"/>
      <w:bookmarkEnd w:id="15"/>
    </w:p>
    <w:p w14:paraId="5C0DABDC">
      <w:pPr>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①</w:t>
      </w:r>
      <w:r>
        <w:rPr>
          <w:rFonts w:hint="eastAsia" w:ascii="宋体" w:hAnsi="宋体" w:eastAsia="宋体" w:cs="宋体"/>
          <w:szCs w:val="21"/>
          <w:lang w:val="en-US" w:eastAsia="zh-CN"/>
        </w:rPr>
        <w:t>切条机组装完成后整体</w:t>
      </w:r>
      <w:r>
        <w:rPr>
          <w:rFonts w:hint="eastAsia" w:ascii="宋体" w:hAnsi="宋体" w:eastAsia="宋体" w:cs="宋体"/>
          <w:szCs w:val="21"/>
        </w:rPr>
        <w:t>表面应无划伤、锈斑和压痕，表面光洁，喷涂层均匀，色调一致，不得有剥落、卷皮、裂纹、气泡、流痕、杂色等现象。</w:t>
      </w:r>
    </w:p>
    <w:p w14:paraId="2BBEE8F9">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②</w:t>
      </w:r>
      <w:r>
        <w:rPr>
          <w:rFonts w:hint="eastAsia" w:ascii="宋体" w:hAnsi="宋体" w:eastAsia="宋体" w:cs="宋体"/>
          <w:szCs w:val="21"/>
        </w:rPr>
        <w:t>所有设备的联轴、暴露的中心轴以及其他转动部分必须有安全防护盖。</w:t>
      </w:r>
    </w:p>
    <w:p w14:paraId="4A5ACA79">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③安全防护应为制造厂标准产品或电镀、镀锌金属片制造；每一防护设备应易于安装与拆卸，并须附有所需的支撑及附件；户外安全防护设备须能防止雨水溅入。</w:t>
      </w:r>
    </w:p>
    <w:p w14:paraId="518FEC05">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④</w:t>
      </w:r>
      <w:r>
        <w:rPr>
          <w:rFonts w:hint="eastAsia" w:ascii="宋体" w:hAnsi="宋体" w:eastAsia="宋体" w:cs="宋体"/>
          <w:szCs w:val="21"/>
        </w:rPr>
        <w:t>表面有油漆者，应能防止冲击、磨损、褪色或其他损坏。</w:t>
      </w:r>
    </w:p>
    <w:p w14:paraId="245E26EE">
      <w:pPr>
        <w:adjustRightInd w:val="0"/>
        <w:snapToGrid w:val="0"/>
        <w:spacing w:line="360" w:lineRule="auto"/>
        <w:rPr>
          <w:rFonts w:hint="eastAsia" w:ascii="宋体" w:hAnsi="宋体" w:eastAsia="宋体" w:cs="宋体"/>
          <w:szCs w:val="21"/>
        </w:rPr>
      </w:pPr>
      <w:bookmarkStart w:id="16" w:name="_Toc163462544"/>
      <w:bookmarkStart w:id="17" w:name="_Toc409452899"/>
      <w:bookmarkStart w:id="18" w:name="_Toc406663055"/>
      <w:bookmarkStart w:id="19" w:name="_Toc23539"/>
      <w:bookmarkStart w:id="20" w:name="_Toc153271865"/>
      <w:r>
        <w:rPr>
          <w:rFonts w:hint="eastAsia" w:ascii="宋体" w:hAnsi="宋体" w:eastAsia="宋体" w:cs="宋体"/>
          <w:szCs w:val="21"/>
        </w:rPr>
        <w:t>（</w:t>
      </w:r>
      <w:r>
        <w:rPr>
          <w:rFonts w:hint="eastAsia" w:ascii="宋体" w:hAnsi="宋体" w:eastAsia="宋体" w:cs="宋体"/>
          <w:szCs w:val="21"/>
          <w:lang w:val="en-US" w:eastAsia="zh-CN"/>
        </w:rPr>
        <w:t>3</w:t>
      </w:r>
      <w:r>
        <w:rPr>
          <w:rFonts w:hint="eastAsia" w:ascii="宋体" w:hAnsi="宋体" w:eastAsia="宋体" w:cs="宋体"/>
          <w:szCs w:val="21"/>
        </w:rPr>
        <w:t>）紧固件</w:t>
      </w:r>
      <w:bookmarkEnd w:id="16"/>
      <w:bookmarkEnd w:id="17"/>
      <w:bookmarkEnd w:id="18"/>
      <w:bookmarkEnd w:id="19"/>
      <w:bookmarkEnd w:id="20"/>
    </w:p>
    <w:p w14:paraId="3E6F03D0">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中标人提供设备安装所需要的螺栓、垫圈和螺帽等，紧固件的材质应为SUS304不锈钢。</w:t>
      </w:r>
    </w:p>
    <w:p w14:paraId="6EDCB2F1">
      <w:pPr>
        <w:adjustRightInd w:val="0"/>
        <w:snapToGrid w:val="0"/>
        <w:spacing w:line="360" w:lineRule="auto"/>
        <w:rPr>
          <w:rFonts w:hint="eastAsia" w:ascii="宋体" w:hAnsi="宋体" w:eastAsia="宋体" w:cs="宋体"/>
          <w:szCs w:val="21"/>
        </w:rPr>
      </w:pPr>
      <w:bookmarkStart w:id="21" w:name="_Toc409452901"/>
      <w:bookmarkStart w:id="22" w:name="_Toc153271867"/>
      <w:bookmarkStart w:id="23" w:name="_Toc14919"/>
      <w:bookmarkStart w:id="24" w:name="_Toc406663057"/>
      <w:bookmarkStart w:id="25" w:name="_Toc163462546"/>
      <w:r>
        <w:rPr>
          <w:rFonts w:hint="eastAsia" w:ascii="宋体" w:hAnsi="宋体" w:eastAsia="宋体" w:cs="宋体"/>
          <w:szCs w:val="21"/>
        </w:rPr>
        <w:t>（</w:t>
      </w:r>
      <w:r>
        <w:rPr>
          <w:rFonts w:hint="eastAsia" w:ascii="宋体" w:hAnsi="宋体" w:eastAsia="宋体" w:cs="宋体"/>
          <w:szCs w:val="21"/>
          <w:lang w:val="en-US" w:eastAsia="zh-CN"/>
        </w:rPr>
        <w:t>5</w:t>
      </w:r>
      <w:r>
        <w:rPr>
          <w:rFonts w:hint="eastAsia" w:ascii="宋体" w:hAnsi="宋体" w:eastAsia="宋体" w:cs="宋体"/>
          <w:szCs w:val="21"/>
        </w:rPr>
        <w:t>）铭牌</w:t>
      </w:r>
      <w:bookmarkEnd w:id="21"/>
      <w:bookmarkEnd w:id="22"/>
      <w:bookmarkEnd w:id="23"/>
      <w:bookmarkEnd w:id="24"/>
      <w:bookmarkEnd w:id="25"/>
    </w:p>
    <w:p w14:paraId="3837CE61">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设备的铭牌应当刻在或贴在金属片上，并紧固在设备外壳上，安装好后能清楚地看到。铭牌上写下述内容：</w:t>
      </w:r>
    </w:p>
    <w:p w14:paraId="6E92BEFA">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①制造厂名称。</w:t>
      </w:r>
    </w:p>
    <w:p w14:paraId="3F72A8CE">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②设备的机型及其规格、性能参数指标等。</w:t>
      </w:r>
    </w:p>
    <w:p w14:paraId="72D3B203">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③序列号。</w:t>
      </w:r>
    </w:p>
    <w:p w14:paraId="7C9EC8E7">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④出厂年月。</w:t>
      </w:r>
    </w:p>
    <w:p w14:paraId="55B9F52E">
      <w:pPr>
        <w:adjustRightInd w:val="0"/>
        <w:snapToGrid w:val="0"/>
        <w:spacing w:line="360" w:lineRule="auto"/>
        <w:rPr>
          <w:rFonts w:hint="eastAsia" w:ascii="宋体" w:hAnsi="宋体" w:eastAsia="宋体" w:cs="宋体"/>
          <w:szCs w:val="21"/>
          <w:lang w:val="en-US" w:eastAsia="zh-CN"/>
        </w:rPr>
      </w:pPr>
      <w:bookmarkStart w:id="26" w:name="_Toc153271883"/>
      <w:bookmarkStart w:id="27" w:name="_Toc17695"/>
      <w:bookmarkStart w:id="28" w:name="_Toc130477387"/>
      <w:bookmarkStart w:id="29" w:name="_Toc409452909"/>
      <w:bookmarkStart w:id="30" w:name="_Toc406663065"/>
      <w:bookmarkStart w:id="31" w:name="_Toc163462561"/>
      <w:r>
        <w:rPr>
          <w:rFonts w:hint="eastAsia" w:ascii="宋体" w:hAnsi="宋体" w:eastAsia="宋体" w:cs="宋体"/>
          <w:szCs w:val="21"/>
          <w:lang w:val="en-US" w:eastAsia="zh-CN"/>
        </w:rPr>
        <w:t>2、空载测试要求</w:t>
      </w:r>
    </w:p>
    <w:p w14:paraId="7A404915">
      <w:pPr>
        <w:adjustRightInd w:val="0"/>
        <w:snapToGrid w:val="0"/>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（1）外观</w:t>
      </w:r>
    </w:p>
    <w:p w14:paraId="6114AEBF">
      <w:pPr>
        <w:adjustRightInd w:val="0"/>
        <w:snapToGrid w:val="0"/>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lang w:val="en-US" w:eastAsia="zh-CN"/>
        </w:rPr>
        <w:t>设备</w:t>
      </w:r>
      <w:r>
        <w:rPr>
          <w:rFonts w:hint="eastAsia" w:ascii="宋体" w:hAnsi="宋体" w:eastAsia="宋体" w:cs="宋体"/>
          <w:szCs w:val="21"/>
        </w:rPr>
        <w:t>外观</w:t>
      </w:r>
      <w:r>
        <w:rPr>
          <w:rFonts w:hint="eastAsia" w:ascii="宋体" w:hAnsi="宋体" w:eastAsia="宋体" w:cs="宋体"/>
          <w:szCs w:val="21"/>
          <w:lang w:val="en-US" w:eastAsia="zh-CN"/>
        </w:rPr>
        <w:t>整洁美观</w:t>
      </w:r>
      <w:r>
        <w:rPr>
          <w:rFonts w:hint="eastAsia" w:ascii="宋体" w:hAnsi="宋体" w:eastAsia="宋体" w:cs="宋体"/>
          <w:szCs w:val="21"/>
        </w:rPr>
        <w:t>，</w:t>
      </w:r>
      <w:r>
        <w:rPr>
          <w:rFonts w:hint="eastAsia" w:ascii="宋体" w:hAnsi="宋体" w:eastAsia="宋体" w:cs="宋体"/>
          <w:szCs w:val="21"/>
          <w:lang w:val="en-US" w:eastAsia="zh-CN"/>
        </w:rPr>
        <w:t>表面无磕碰、破损、刮擦、油污、</w:t>
      </w:r>
      <w:r>
        <w:rPr>
          <w:rFonts w:hint="eastAsia" w:ascii="宋体" w:hAnsi="宋体" w:eastAsia="宋体" w:cs="宋体"/>
          <w:szCs w:val="21"/>
        </w:rPr>
        <w:t>锈蚀或油漆脱落等问题</w:t>
      </w:r>
      <w:r>
        <w:rPr>
          <w:rFonts w:hint="eastAsia" w:ascii="宋体" w:hAnsi="宋体" w:eastAsia="宋体" w:cs="宋体"/>
          <w:szCs w:val="21"/>
          <w:lang w:eastAsia="zh-CN"/>
        </w:rPr>
        <w:t>。</w:t>
      </w:r>
    </w:p>
    <w:p w14:paraId="225F95DE">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各部件连接牢固，无松动现象。</w:t>
      </w:r>
    </w:p>
    <w:p w14:paraId="75C28821">
      <w:pPr>
        <w:adjustRightInd w:val="0"/>
        <w:snapToGrid w:val="0"/>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焊接处焊接牢靠，修磨平滑，不得咬边、漏焊、夹渣或存有焊瘤等。</w:t>
      </w:r>
    </w:p>
    <w:p w14:paraId="4263B123">
      <w:pPr>
        <w:adjustRightInd w:val="0"/>
        <w:snapToGrid w:val="0"/>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喷漆膜厚均匀，表面平整光滑，不得有流挂、漏喷、刮擦及明显色差。</w:t>
      </w:r>
    </w:p>
    <w:p w14:paraId="316CF184">
      <w:pPr>
        <w:adjustRightInd w:val="0"/>
        <w:snapToGrid w:val="0"/>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（2）尺寸</w:t>
      </w:r>
    </w:p>
    <w:p w14:paraId="401AA3CF">
      <w:pPr>
        <w:adjustRightInd w:val="0"/>
        <w:snapToGrid w:val="0"/>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检查设备整体尺寸及各零部件尺寸满足图纸要求。</w:t>
      </w:r>
    </w:p>
    <w:p w14:paraId="0AB85DCF">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电气系统</w:t>
      </w:r>
    </w:p>
    <w:p w14:paraId="1102E40D">
      <w:pPr>
        <w:adjustRightInd w:val="0"/>
        <w:snapToGrid w:val="0"/>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rPr>
        <w:t>接线牢固，</w:t>
      </w:r>
      <w:r>
        <w:rPr>
          <w:rFonts w:hint="eastAsia" w:ascii="宋体" w:hAnsi="宋体" w:eastAsia="宋体" w:cs="宋体"/>
          <w:szCs w:val="21"/>
          <w:lang w:val="en-US" w:eastAsia="zh-CN"/>
        </w:rPr>
        <w:t>无松动脱落，规范美观。</w:t>
      </w:r>
    </w:p>
    <w:p w14:paraId="213C0485">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4</w:t>
      </w:r>
      <w:r>
        <w:rPr>
          <w:rFonts w:hint="eastAsia" w:ascii="宋体" w:hAnsi="宋体" w:eastAsia="宋体" w:cs="宋体"/>
          <w:szCs w:val="21"/>
          <w:lang w:eastAsia="zh-CN"/>
        </w:rPr>
        <w:t>）</w:t>
      </w:r>
      <w:r>
        <w:rPr>
          <w:rFonts w:hint="eastAsia" w:ascii="宋体" w:hAnsi="宋体" w:eastAsia="宋体" w:cs="宋体"/>
          <w:szCs w:val="21"/>
        </w:rPr>
        <w:t>润滑</w:t>
      </w:r>
    </w:p>
    <w:p w14:paraId="035589A6">
      <w:pPr>
        <w:adjustRightInd w:val="0"/>
        <w:snapToGrid w:val="0"/>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轴承、减速电机等</w:t>
      </w:r>
      <w:r>
        <w:rPr>
          <w:rFonts w:hint="eastAsia" w:ascii="宋体" w:hAnsi="宋体" w:eastAsia="宋体" w:cs="宋体"/>
          <w:szCs w:val="21"/>
        </w:rPr>
        <w:t>润滑点的润滑油</w:t>
      </w:r>
      <w:r>
        <w:rPr>
          <w:rFonts w:hint="eastAsia" w:ascii="宋体" w:hAnsi="宋体" w:eastAsia="宋体" w:cs="宋体"/>
          <w:szCs w:val="21"/>
          <w:lang w:val="en-US" w:eastAsia="zh-CN"/>
        </w:rPr>
        <w:t>加注到位。</w:t>
      </w:r>
    </w:p>
    <w:p w14:paraId="041F829F">
      <w:pPr>
        <w:adjustRightInd w:val="0"/>
        <w:snapToGrid w:val="0"/>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rPr>
        <w:t>油质符合要求</w:t>
      </w:r>
      <w:r>
        <w:rPr>
          <w:rFonts w:hint="eastAsia" w:ascii="宋体" w:hAnsi="宋体" w:eastAsia="宋体" w:cs="宋体"/>
          <w:szCs w:val="21"/>
          <w:lang w:eastAsia="zh-CN"/>
        </w:rPr>
        <w:t>。</w:t>
      </w:r>
    </w:p>
    <w:p w14:paraId="7FC14A1F">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润滑系统无渗漏现象。</w:t>
      </w:r>
    </w:p>
    <w:p w14:paraId="6284BFFF">
      <w:pPr>
        <w:adjustRightInd w:val="0"/>
        <w:snapToGrid w:val="0"/>
        <w:spacing w:line="360" w:lineRule="auto"/>
        <w:ind w:firstLine="420" w:firstLineChars="200"/>
        <w:rPr>
          <w:rFonts w:hint="default" w:ascii="宋体" w:hAnsi="宋体" w:eastAsia="宋体" w:cs="宋体"/>
          <w:szCs w:val="21"/>
          <w:lang w:val="en-US" w:eastAsia="zh-CN"/>
        </w:rPr>
      </w:pPr>
      <w:r>
        <w:rPr>
          <w:rFonts w:hint="eastAsia" w:ascii="宋体" w:hAnsi="宋体" w:eastAsia="宋体" w:cs="宋体"/>
          <w:szCs w:val="21"/>
          <w:lang w:eastAsia="zh-CN"/>
        </w:rPr>
        <w:t>（</w:t>
      </w:r>
      <w:r>
        <w:rPr>
          <w:rFonts w:hint="eastAsia" w:ascii="宋体" w:hAnsi="宋体" w:eastAsia="宋体" w:cs="宋体"/>
          <w:szCs w:val="21"/>
          <w:lang w:val="en-US" w:eastAsia="zh-CN"/>
        </w:rPr>
        <w:t>5</w:t>
      </w:r>
      <w:r>
        <w:rPr>
          <w:rFonts w:hint="eastAsia" w:ascii="宋体" w:hAnsi="宋体" w:eastAsia="宋体" w:cs="宋体"/>
          <w:szCs w:val="21"/>
          <w:lang w:eastAsia="zh-CN"/>
        </w:rPr>
        <w:t>）</w:t>
      </w:r>
      <w:r>
        <w:rPr>
          <w:rFonts w:hint="eastAsia" w:ascii="宋体" w:hAnsi="宋体" w:eastAsia="宋体" w:cs="宋体"/>
          <w:szCs w:val="21"/>
          <w:lang w:val="en-US" w:eastAsia="zh-CN"/>
        </w:rPr>
        <w:t>空载运行</w:t>
      </w:r>
    </w:p>
    <w:p w14:paraId="4B556167">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设备运转平稳性：启动污泥切条机，观察设备整体运转情况，应无异常振动、晃动或卡阻现象，各部件运转协调、平稳。</w:t>
      </w:r>
    </w:p>
    <w:p w14:paraId="44CFCE11">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急停功能有效性：测试急停功能有效性，确保在紧急情况下能够迅速切断电源，停止设备运转，保障操作人员的安全。</w:t>
      </w:r>
    </w:p>
    <w:bookmarkEnd w:id="26"/>
    <w:bookmarkEnd w:id="27"/>
    <w:bookmarkEnd w:id="28"/>
    <w:bookmarkEnd w:id="29"/>
    <w:bookmarkEnd w:id="30"/>
    <w:bookmarkEnd w:id="31"/>
    <w:p w14:paraId="7EDCB4CF">
      <w:pPr>
        <w:adjustRightInd w:val="0"/>
        <w:snapToGrid w:val="0"/>
        <w:spacing w:line="360" w:lineRule="auto"/>
        <w:rPr>
          <w:rFonts w:ascii="宋体" w:hAnsi="宋体" w:eastAsia="宋体" w:cs="宋体"/>
          <w:szCs w:val="21"/>
        </w:rPr>
      </w:pPr>
      <w:bookmarkStart w:id="32" w:name="_Toc153271894"/>
      <w:bookmarkStart w:id="33" w:name="_Toc25854"/>
      <w:bookmarkStart w:id="34" w:name="_Toc163462571"/>
      <w:bookmarkStart w:id="35" w:name="_Toc406663070"/>
      <w:bookmarkStart w:id="36" w:name="_Toc409452914"/>
      <w:bookmarkStart w:id="37" w:name="_Toc130477388"/>
      <w:r>
        <w:rPr>
          <w:rFonts w:hint="eastAsia" w:ascii="宋体" w:hAnsi="宋体" w:eastAsia="宋体" w:cs="宋体"/>
          <w:szCs w:val="21"/>
          <w:lang w:val="en-US" w:eastAsia="zh-CN"/>
        </w:rPr>
        <w:t>3、</w:t>
      </w:r>
      <w:r>
        <w:rPr>
          <w:rFonts w:ascii="宋体" w:hAnsi="宋体" w:eastAsia="宋体" w:cs="宋体"/>
          <w:szCs w:val="21"/>
        </w:rPr>
        <w:t>涂装</w:t>
      </w:r>
      <w:bookmarkStart w:id="38" w:name="_Toc153271884"/>
      <w:bookmarkStart w:id="39" w:name="_Toc163462562"/>
    </w:p>
    <w:p w14:paraId="55D2667A">
      <w:pPr>
        <w:adjustRightInd w:val="0"/>
        <w:snapToGrid w:val="0"/>
        <w:spacing w:line="360" w:lineRule="auto"/>
        <w:rPr>
          <w:rFonts w:ascii="宋体" w:hAnsi="宋体" w:eastAsia="宋体" w:cs="宋体"/>
          <w:szCs w:val="21"/>
        </w:rPr>
      </w:pPr>
      <w:bookmarkStart w:id="40" w:name="_Toc3508"/>
      <w:bookmarkStart w:id="41" w:name="_Toc409452910"/>
      <w:bookmarkStart w:id="42" w:name="_Toc406663066"/>
      <w:r>
        <w:rPr>
          <w:rFonts w:hint="eastAsia" w:ascii="宋体" w:hAnsi="宋体" w:eastAsia="宋体" w:cs="宋体"/>
          <w:szCs w:val="21"/>
        </w:rPr>
        <w:t>（1）</w:t>
      </w:r>
      <w:r>
        <w:rPr>
          <w:rFonts w:ascii="宋体" w:hAnsi="宋体" w:eastAsia="宋体" w:cs="宋体"/>
          <w:szCs w:val="21"/>
        </w:rPr>
        <w:t>工厂内涂装</w:t>
      </w:r>
      <w:bookmarkEnd w:id="38"/>
      <w:bookmarkEnd w:id="39"/>
      <w:bookmarkEnd w:id="40"/>
      <w:bookmarkEnd w:id="41"/>
      <w:bookmarkEnd w:id="42"/>
    </w:p>
    <w:p w14:paraId="2BC16F9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①</w:t>
      </w:r>
      <w:r>
        <w:rPr>
          <w:rFonts w:hint="eastAsia" w:ascii="宋体" w:hAnsi="宋体" w:eastAsia="宋体" w:cs="宋体"/>
          <w:szCs w:val="21"/>
          <w:lang w:val="en-US" w:eastAsia="zh-CN"/>
        </w:rPr>
        <w:t>不锈钢表面不涂装，表面做抛光处理，花纹统一；非金属材料、外购件保持原色；加工后需装配的表面涂防锈膜；黑色金属外观表面涂两层防锈底漆和两层面漆，干燥</w:t>
      </w:r>
      <w:r>
        <w:rPr>
          <w:rFonts w:hint="eastAsia" w:ascii="宋体" w:hAnsi="宋体" w:eastAsia="宋体" w:cs="宋体"/>
          <w:szCs w:val="21"/>
          <w:highlight w:val="none"/>
          <w:lang w:val="en-US" w:eastAsia="zh-CN"/>
        </w:rPr>
        <w:t>后漆膜厚度不小于50μm，面</w:t>
      </w:r>
      <w:r>
        <w:rPr>
          <w:rFonts w:hint="eastAsia" w:ascii="宋体" w:hAnsi="宋体" w:eastAsia="宋体" w:cs="宋体"/>
          <w:szCs w:val="21"/>
          <w:lang w:val="en-US" w:eastAsia="zh-CN"/>
        </w:rPr>
        <w:t>漆颜色于出厂前由招标人提供</w:t>
      </w:r>
      <w:r>
        <w:rPr>
          <w:rFonts w:ascii="宋体" w:hAnsi="宋体" w:eastAsia="宋体" w:cs="宋体"/>
          <w:szCs w:val="21"/>
        </w:rPr>
        <w:t>。</w:t>
      </w:r>
    </w:p>
    <w:p w14:paraId="55E5753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②</w:t>
      </w:r>
      <w:r>
        <w:rPr>
          <w:rFonts w:ascii="宋体" w:hAnsi="宋体" w:eastAsia="宋体" w:cs="宋体"/>
          <w:szCs w:val="21"/>
        </w:rPr>
        <w:t>所有的构造钢件、金属外壳以及其他的黑色金属构件，应当在工厂内除锈打底漆。</w:t>
      </w:r>
    </w:p>
    <w:p w14:paraId="760D1F27">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③</w:t>
      </w:r>
      <w:r>
        <w:rPr>
          <w:rFonts w:ascii="宋体" w:hAnsi="宋体" w:eastAsia="宋体" w:cs="宋体"/>
          <w:szCs w:val="21"/>
        </w:rPr>
        <w:t>涂装表面应当采取保护措施，使油漆后的表面不遭受撞击、摩擦、褪色以及其他因素的损伤，在设备被验收前所遭到的损坏，应当消除后再加涂，直到取得招标人的同意后，才算合格。</w:t>
      </w:r>
      <w:r>
        <w:rPr>
          <w:rFonts w:hint="eastAsia" w:ascii="宋体" w:hAnsi="宋体" w:eastAsia="宋体" w:cs="宋体"/>
          <w:szCs w:val="21"/>
          <w:lang w:val="en-US" w:eastAsia="zh-CN"/>
        </w:rPr>
        <w:t>涂装</w:t>
      </w:r>
      <w:r>
        <w:rPr>
          <w:rFonts w:ascii="宋体" w:hAnsi="宋体" w:eastAsia="宋体" w:cs="宋体"/>
          <w:szCs w:val="21"/>
        </w:rPr>
        <w:t>表面处理应遵守中国标准GB/T8923.1-2011的规定或国际上等同或优于标准</w:t>
      </w:r>
      <w:r>
        <w:rPr>
          <w:rFonts w:hint="eastAsia" w:ascii="宋体" w:hAnsi="宋体" w:eastAsia="宋体" w:cs="宋体"/>
          <w:szCs w:val="21"/>
          <w:lang w:eastAsia="zh-CN"/>
        </w:rPr>
        <w:t>。</w:t>
      </w:r>
    </w:p>
    <w:bookmarkEnd w:id="32"/>
    <w:bookmarkEnd w:id="33"/>
    <w:bookmarkEnd w:id="34"/>
    <w:bookmarkEnd w:id="35"/>
    <w:bookmarkEnd w:id="36"/>
    <w:bookmarkEnd w:id="37"/>
    <w:p w14:paraId="45832156">
      <w:pPr>
        <w:pStyle w:val="13"/>
        <w:numPr>
          <w:ilvl w:val="0"/>
          <w:numId w:val="0"/>
        </w:numPr>
        <w:rPr>
          <w:rFonts w:hint="eastAsia" w:ascii="宋体" w:hAnsi="宋体" w:eastAsia="宋体" w:cs="宋体"/>
          <w:szCs w:val="21"/>
          <w:lang w:val="en-US" w:eastAsia="zh-CN"/>
        </w:rPr>
      </w:pPr>
      <w:r>
        <w:rPr>
          <w:rFonts w:hint="eastAsia" w:ascii="宋体" w:hAnsi="宋体" w:eastAsia="宋体" w:cs="宋体"/>
          <w:szCs w:val="21"/>
          <w:lang w:val="en-US" w:eastAsia="zh-CN"/>
        </w:rPr>
        <w:t>4、包装发货要求</w:t>
      </w:r>
    </w:p>
    <w:p w14:paraId="3BC648E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cs="Arial"/>
          <w:color w:val="auto"/>
          <w:szCs w:val="20"/>
          <w:highlight w:val="none"/>
          <w:lang w:val="en-US" w:eastAsia="zh-CN"/>
        </w:rPr>
      </w:pPr>
      <w:r>
        <w:rPr>
          <w:rFonts w:hint="eastAsia" w:cs="Arial"/>
          <w:color w:val="auto"/>
          <w:szCs w:val="20"/>
          <w:highlight w:val="none"/>
          <w:lang w:eastAsia="zh-CN"/>
        </w:rPr>
        <w:t>（</w:t>
      </w:r>
      <w:r>
        <w:rPr>
          <w:rFonts w:hint="eastAsia" w:cs="Arial"/>
          <w:color w:val="auto"/>
          <w:szCs w:val="20"/>
          <w:highlight w:val="none"/>
          <w:lang w:val="en-US" w:eastAsia="zh-CN"/>
        </w:rPr>
        <w:t>1</w:t>
      </w:r>
      <w:r>
        <w:rPr>
          <w:rFonts w:hint="eastAsia" w:cs="Arial"/>
          <w:color w:val="auto"/>
          <w:szCs w:val="20"/>
          <w:highlight w:val="none"/>
          <w:lang w:eastAsia="zh-CN"/>
        </w:rPr>
        <w:t>）</w:t>
      </w:r>
      <w:r>
        <w:rPr>
          <w:rFonts w:hint="eastAsia" w:cs="Arial"/>
          <w:color w:val="auto"/>
          <w:szCs w:val="20"/>
          <w:highlight w:val="none"/>
          <w:lang w:val="en-US" w:eastAsia="zh-CN"/>
        </w:rPr>
        <w:t>包装要求</w:t>
      </w:r>
    </w:p>
    <w:p w14:paraId="5515D2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cs="Arial"/>
          <w:color w:val="auto"/>
          <w:szCs w:val="20"/>
          <w:highlight w:val="none"/>
        </w:rPr>
      </w:pPr>
      <w:r>
        <w:rPr>
          <w:rFonts w:hint="eastAsia" w:cs="Arial"/>
          <w:color w:val="auto"/>
          <w:szCs w:val="20"/>
          <w:highlight w:val="none"/>
          <w:lang w:eastAsia="zh-CN"/>
        </w:rPr>
        <w:t>中标人</w:t>
      </w:r>
      <w:r>
        <w:rPr>
          <w:rFonts w:hint="eastAsia" w:cs="Arial"/>
          <w:color w:val="auto"/>
          <w:szCs w:val="20"/>
          <w:highlight w:val="none"/>
        </w:rPr>
        <w:t>应提供货物运至合同规定的最终目的地所需要的包装，以防止货物在运输过程中损坏或变质。包装应采取防震、抗压及防止其他损坏的必要保护措施，从而保护货物能够经受多次搬运，装卸及长途运输。供货包装材料必须符合低碳环保相关规定。</w:t>
      </w:r>
    </w:p>
    <w:p w14:paraId="3D5D0F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cs="Arial"/>
          <w:color w:val="auto"/>
          <w:szCs w:val="20"/>
          <w:highlight w:val="none"/>
        </w:rPr>
      </w:pPr>
      <w:r>
        <w:rPr>
          <w:rFonts w:hint="eastAsia" w:cs="Arial"/>
          <w:color w:val="auto"/>
          <w:szCs w:val="20"/>
          <w:highlight w:val="none"/>
          <w:lang w:eastAsia="zh-CN"/>
        </w:rPr>
        <w:t>中标人</w:t>
      </w:r>
      <w:r>
        <w:rPr>
          <w:rFonts w:hint="eastAsia" w:cs="Arial"/>
          <w:color w:val="auto"/>
          <w:szCs w:val="20"/>
          <w:highlight w:val="none"/>
        </w:rPr>
        <w:t>应承担由于其包装或防护措施不当而引起货物锈蚀，损坏和丢失等的任何损失的责任或费用。</w:t>
      </w:r>
    </w:p>
    <w:p w14:paraId="0C6600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cs="Arial"/>
          <w:color w:val="auto"/>
          <w:szCs w:val="20"/>
          <w:highlight w:val="none"/>
        </w:rPr>
      </w:pPr>
      <w:r>
        <w:rPr>
          <w:rFonts w:hint="eastAsia" w:cs="Arial"/>
          <w:color w:val="auto"/>
          <w:szCs w:val="20"/>
          <w:highlight w:val="none"/>
          <w:lang w:eastAsia="zh-CN"/>
        </w:rPr>
        <w:t>中标人</w:t>
      </w:r>
      <w:r>
        <w:rPr>
          <w:rFonts w:hint="eastAsia" w:cs="Arial"/>
          <w:color w:val="auto"/>
          <w:szCs w:val="20"/>
          <w:highlight w:val="none"/>
        </w:rPr>
        <w:t>应保证每个包装件应有与其相符合的装箱单。装箱单应放置于包装件内明显位置上，并采用防潮的密封袋包装。包装件内装的零部件，有明显的标记与标签，标明部件号、编号、名称、数量等，并与装箱单记载的事项一致。易损件备件和专用工具应单独包装、并应特别注明。</w:t>
      </w:r>
    </w:p>
    <w:p w14:paraId="338A93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cs="Arial" w:eastAsiaTheme="minorEastAsia"/>
          <w:color w:val="auto"/>
          <w:szCs w:val="20"/>
          <w:highlight w:val="none"/>
          <w:lang w:val="en-US" w:eastAsia="zh-CN"/>
        </w:rPr>
      </w:pPr>
      <w:r>
        <w:rPr>
          <w:rFonts w:hint="eastAsia" w:cs="Arial"/>
          <w:color w:val="auto"/>
          <w:szCs w:val="20"/>
          <w:highlight w:val="none"/>
          <w:lang w:eastAsia="zh-CN"/>
        </w:rPr>
        <w:t>（</w:t>
      </w:r>
      <w:r>
        <w:rPr>
          <w:rFonts w:hint="eastAsia" w:cs="Arial"/>
          <w:color w:val="auto"/>
          <w:szCs w:val="20"/>
          <w:highlight w:val="none"/>
          <w:lang w:val="en-US" w:eastAsia="zh-CN"/>
        </w:rPr>
        <w:t>2</w:t>
      </w:r>
      <w:r>
        <w:rPr>
          <w:rFonts w:hint="eastAsia" w:cs="Arial"/>
          <w:color w:val="auto"/>
          <w:szCs w:val="20"/>
          <w:highlight w:val="none"/>
          <w:lang w:eastAsia="zh-CN"/>
        </w:rPr>
        <w:t>）</w:t>
      </w:r>
      <w:r>
        <w:rPr>
          <w:rFonts w:hint="eastAsia" w:cs="Arial"/>
          <w:color w:val="auto"/>
          <w:szCs w:val="20"/>
          <w:highlight w:val="none"/>
          <w:lang w:val="en-US" w:eastAsia="zh-CN"/>
        </w:rPr>
        <w:t>装运要求</w:t>
      </w:r>
    </w:p>
    <w:p w14:paraId="13AC1E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cs="Arial"/>
          <w:color w:val="auto"/>
          <w:szCs w:val="20"/>
          <w:highlight w:val="none"/>
        </w:rPr>
      </w:pPr>
      <w:r>
        <w:rPr>
          <w:rFonts w:hint="eastAsia" w:cs="Arial"/>
          <w:color w:val="auto"/>
          <w:szCs w:val="20"/>
          <w:highlight w:val="none"/>
        </w:rPr>
        <w:t>货物</w:t>
      </w:r>
      <w:r>
        <w:rPr>
          <w:rFonts w:hint="eastAsia" w:cs="Arial"/>
          <w:color w:val="auto"/>
          <w:szCs w:val="20"/>
          <w:highlight w:val="none"/>
          <w:lang w:eastAsia="zh-CN"/>
        </w:rPr>
        <w:t>（</w:t>
      </w:r>
      <w:r>
        <w:rPr>
          <w:rFonts w:hint="eastAsia" w:cs="Arial"/>
          <w:color w:val="auto"/>
          <w:szCs w:val="20"/>
          <w:highlight w:val="none"/>
        </w:rPr>
        <w:t>设备</w:t>
      </w:r>
      <w:r>
        <w:rPr>
          <w:rFonts w:hint="eastAsia" w:cs="Arial"/>
          <w:color w:val="auto"/>
          <w:szCs w:val="20"/>
          <w:highlight w:val="none"/>
          <w:lang w:eastAsia="zh-CN"/>
        </w:rPr>
        <w:t>）</w:t>
      </w:r>
      <w:r>
        <w:rPr>
          <w:rFonts w:hint="eastAsia" w:cs="Arial"/>
          <w:color w:val="auto"/>
          <w:szCs w:val="20"/>
          <w:highlight w:val="none"/>
        </w:rPr>
        <w:t>在运输、保管过程中，</w:t>
      </w:r>
      <w:r>
        <w:rPr>
          <w:rFonts w:hint="eastAsia" w:cs="Arial"/>
          <w:color w:val="auto"/>
          <w:szCs w:val="20"/>
          <w:highlight w:val="none"/>
          <w:lang w:eastAsia="zh-CN"/>
        </w:rPr>
        <w:t>中标人</w:t>
      </w:r>
      <w:r>
        <w:rPr>
          <w:rFonts w:hint="eastAsia" w:cs="Arial"/>
          <w:color w:val="auto"/>
          <w:szCs w:val="20"/>
          <w:highlight w:val="none"/>
        </w:rPr>
        <w:t>应采取防雨﹑防潮﹑防锈﹑防震等措施，以免损坏，堆放时应采取措施防止构件变形。电气设备须严格包装，防止受潮和浸水。</w:t>
      </w:r>
    </w:p>
    <w:p w14:paraId="238530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cs="Arial"/>
          <w:color w:val="auto"/>
          <w:szCs w:val="20"/>
          <w:highlight w:val="none"/>
        </w:rPr>
      </w:pPr>
      <w:r>
        <w:rPr>
          <w:rFonts w:hint="eastAsia" w:cs="Arial"/>
          <w:color w:val="auto"/>
          <w:szCs w:val="20"/>
          <w:highlight w:val="none"/>
          <w:lang w:eastAsia="zh-CN"/>
        </w:rPr>
        <w:t>中标人</w:t>
      </w:r>
      <w:r>
        <w:rPr>
          <w:rFonts w:hint="eastAsia" w:cs="Arial"/>
          <w:color w:val="auto"/>
          <w:szCs w:val="20"/>
          <w:highlight w:val="none"/>
        </w:rPr>
        <w:t>应在货物装运后24小时内以传真形式将合同号、货物名称、数量、箱数、毛重、体积和启运日期及预计抵达日期等情况通知甲方，并提出合理的现场存放条件以便</w:t>
      </w:r>
      <w:r>
        <w:rPr>
          <w:rFonts w:hint="eastAsia" w:cs="Arial"/>
          <w:color w:val="auto"/>
          <w:szCs w:val="20"/>
          <w:highlight w:val="none"/>
          <w:lang w:val="en-US" w:eastAsia="zh-CN"/>
        </w:rPr>
        <w:t>招标人</w:t>
      </w:r>
      <w:r>
        <w:rPr>
          <w:rFonts w:hint="eastAsia" w:cs="Arial"/>
          <w:color w:val="auto"/>
          <w:szCs w:val="20"/>
          <w:highlight w:val="none"/>
        </w:rPr>
        <w:t>提前做好准备。</w:t>
      </w:r>
    </w:p>
    <w:p w14:paraId="4BD652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cs="Arial"/>
          <w:color w:val="auto"/>
          <w:szCs w:val="20"/>
          <w:highlight w:val="none"/>
        </w:rPr>
      </w:pPr>
      <w:r>
        <w:rPr>
          <w:rFonts w:hint="eastAsia" w:cs="Arial"/>
          <w:color w:val="auto"/>
          <w:szCs w:val="20"/>
          <w:highlight w:val="none"/>
          <w:lang w:eastAsia="zh-CN"/>
        </w:rPr>
        <w:t>中标人</w:t>
      </w:r>
      <w:r>
        <w:rPr>
          <w:rFonts w:hint="eastAsia" w:cs="Arial"/>
          <w:color w:val="auto"/>
          <w:szCs w:val="20"/>
          <w:highlight w:val="none"/>
        </w:rPr>
        <w:t>负责安排运输并承担运输费、保险费等所有费用。</w:t>
      </w:r>
    </w:p>
    <w:p w14:paraId="304DE03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cs="Arial"/>
          <w:color w:val="auto"/>
          <w:szCs w:val="20"/>
          <w:highlight w:val="none"/>
        </w:rPr>
      </w:pPr>
      <w:r>
        <w:rPr>
          <w:rFonts w:hint="eastAsia" w:cs="Arial"/>
          <w:color w:val="auto"/>
          <w:szCs w:val="20"/>
          <w:highlight w:val="none"/>
          <w:lang w:eastAsia="zh-CN"/>
        </w:rPr>
        <w:t>中标人</w:t>
      </w:r>
      <w:r>
        <w:rPr>
          <w:rFonts w:hint="eastAsia" w:cs="Arial"/>
          <w:color w:val="auto"/>
          <w:szCs w:val="20"/>
          <w:highlight w:val="none"/>
        </w:rPr>
        <w:t>交由承运人运输的在途货物，毁损、丢失的风险由</w:t>
      </w:r>
      <w:r>
        <w:rPr>
          <w:rFonts w:hint="eastAsia" w:cs="Arial"/>
          <w:color w:val="auto"/>
          <w:szCs w:val="20"/>
          <w:highlight w:val="none"/>
          <w:lang w:eastAsia="zh-CN"/>
        </w:rPr>
        <w:t>中标人</w:t>
      </w:r>
      <w:r>
        <w:rPr>
          <w:rFonts w:hint="eastAsia" w:cs="Arial"/>
          <w:color w:val="auto"/>
          <w:szCs w:val="20"/>
          <w:highlight w:val="none"/>
        </w:rPr>
        <w:t>承担。</w:t>
      </w:r>
    </w:p>
    <w:p w14:paraId="05A8CC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cs="Arial"/>
          <w:color w:val="auto"/>
          <w:szCs w:val="20"/>
          <w:highlight w:val="none"/>
        </w:rPr>
      </w:pPr>
      <w:r>
        <w:rPr>
          <w:rFonts w:hint="eastAsia" w:cs="Arial"/>
          <w:color w:val="auto"/>
          <w:szCs w:val="20"/>
          <w:highlight w:val="none"/>
          <w:lang w:eastAsia="zh-CN"/>
        </w:rPr>
        <w:t>中标人</w:t>
      </w:r>
      <w:r>
        <w:rPr>
          <w:rFonts w:hint="eastAsia" w:cs="Arial"/>
          <w:color w:val="auto"/>
          <w:szCs w:val="20"/>
          <w:highlight w:val="none"/>
        </w:rPr>
        <w:t>必须将送货地址、行车路线等详细告知承运人，如果交接现场无</w:t>
      </w:r>
      <w:r>
        <w:rPr>
          <w:rFonts w:hint="eastAsia" w:cs="Arial"/>
          <w:color w:val="auto"/>
          <w:szCs w:val="20"/>
          <w:highlight w:val="none"/>
          <w:lang w:eastAsia="zh-CN"/>
        </w:rPr>
        <w:t>中标人</w:t>
      </w:r>
      <w:r>
        <w:rPr>
          <w:rFonts w:hint="eastAsia" w:cs="Arial"/>
          <w:color w:val="auto"/>
          <w:szCs w:val="20"/>
          <w:highlight w:val="none"/>
        </w:rPr>
        <w:t>人员，甲方有权不予</w:t>
      </w:r>
      <w:r>
        <w:rPr>
          <w:rFonts w:hint="eastAsia" w:cs="Arial"/>
          <w:color w:val="auto"/>
          <w:szCs w:val="20"/>
          <w:highlight w:val="none"/>
          <w:lang w:val="en-US" w:eastAsia="zh-CN"/>
        </w:rPr>
        <w:t>接收</w:t>
      </w:r>
      <w:r>
        <w:rPr>
          <w:rFonts w:hint="eastAsia" w:cs="Arial"/>
          <w:color w:val="auto"/>
          <w:szCs w:val="20"/>
          <w:highlight w:val="none"/>
        </w:rPr>
        <w:t>。</w:t>
      </w:r>
    </w:p>
    <w:p w14:paraId="4ACCE94B">
      <w:pPr>
        <w:adjustRightInd w:val="0"/>
        <w:snapToGrid w:val="0"/>
        <w:spacing w:line="360" w:lineRule="auto"/>
        <w:ind w:firstLine="420" w:firstLineChars="200"/>
        <w:rPr>
          <w:rFonts w:hint="eastAsia" w:ascii="宋体" w:hAnsi="宋体" w:eastAsia="宋体" w:cs="宋体"/>
        </w:rPr>
      </w:pPr>
      <w:r>
        <w:rPr>
          <w:rFonts w:hint="eastAsia" w:cs="Arial"/>
          <w:color w:val="auto"/>
          <w:szCs w:val="20"/>
          <w:highlight w:val="none"/>
        </w:rPr>
        <w:t>对于特殊物品（易燃、易爆、有毒物品及其它危险品和运输过程中对温度等环境温度和震动有特殊要求的设备或物品），</w:t>
      </w:r>
      <w:r>
        <w:rPr>
          <w:rFonts w:hint="eastAsia" w:cs="Arial"/>
          <w:color w:val="auto"/>
          <w:szCs w:val="20"/>
          <w:highlight w:val="none"/>
          <w:lang w:eastAsia="zh-CN"/>
        </w:rPr>
        <w:t>中标人</w:t>
      </w:r>
      <w:r>
        <w:rPr>
          <w:rFonts w:hint="eastAsia" w:cs="Arial"/>
          <w:color w:val="auto"/>
          <w:szCs w:val="20"/>
          <w:highlight w:val="none"/>
        </w:rPr>
        <w:t>必须特别标明其品名、性质、特殊保护措施、保存方法以及处理意外情况的方法。</w:t>
      </w:r>
    </w:p>
    <w:p w14:paraId="72D194E4">
      <w:pPr>
        <w:numPr>
          <w:ilvl w:val="0"/>
          <w:numId w:val="2"/>
        </w:numPr>
        <w:spacing w:line="360" w:lineRule="auto"/>
        <w:ind w:firstLine="422" w:firstLineChars="200"/>
        <w:rPr>
          <w:rFonts w:hint="eastAsia" w:ascii="宋体" w:hAnsi="宋体" w:eastAsia="宋体" w:cs="宋体"/>
          <w:b/>
          <w:bCs/>
          <w:kern w:val="0"/>
          <w:szCs w:val="21"/>
        </w:rPr>
      </w:pPr>
      <w:r>
        <w:rPr>
          <w:rFonts w:hint="eastAsia" w:ascii="宋体" w:hAnsi="宋体" w:eastAsia="宋体" w:cs="宋体"/>
          <w:b/>
          <w:bCs/>
          <w:kern w:val="0"/>
          <w:szCs w:val="21"/>
        </w:rPr>
        <w:t>报价要求</w:t>
      </w:r>
    </w:p>
    <w:p w14:paraId="3FA4AEBD">
      <w:pPr>
        <w:adjustRightInd w:val="0"/>
        <w:snapToGrid w:val="0"/>
        <w:spacing w:line="360" w:lineRule="auto"/>
        <w:ind w:firstLine="420" w:firstLineChars="200"/>
        <w:rPr>
          <w:rFonts w:hint="eastAsia" w:ascii="宋体" w:hAnsi="宋体" w:eastAsia="宋体" w:cs="宋体"/>
          <w:szCs w:val="21"/>
        </w:rPr>
      </w:pPr>
      <w:bookmarkStart w:id="43" w:name="_Hlk145087345"/>
      <w:r>
        <w:rPr>
          <w:rFonts w:hint="eastAsia" w:ascii="宋体" w:hAnsi="宋体" w:eastAsia="宋体" w:cs="宋体"/>
          <w:szCs w:val="21"/>
        </w:rPr>
        <w:t>（1）本次投标采用总价包干。</w:t>
      </w:r>
      <w:r>
        <w:rPr>
          <w:rFonts w:hint="eastAsia" w:cs="宋体"/>
          <w:szCs w:val="21"/>
        </w:rPr>
        <w:t>投标总价被视为包括但不限于货物的价格；深化设计；</w:t>
      </w:r>
      <w:r>
        <w:rPr>
          <w:szCs w:val="21"/>
        </w:rPr>
        <w:t>工厂试验费</w:t>
      </w:r>
      <w:r>
        <w:rPr>
          <w:rFonts w:hint="eastAsia"/>
          <w:szCs w:val="21"/>
        </w:rPr>
        <w:t>；</w:t>
      </w:r>
      <w:r>
        <w:rPr>
          <w:szCs w:val="21"/>
        </w:rPr>
        <w:t>技术联络及培训费；</w:t>
      </w:r>
      <w:r>
        <w:rPr>
          <w:rFonts w:hint="eastAsia"/>
          <w:szCs w:val="21"/>
        </w:rPr>
        <w:t>包装</w:t>
      </w:r>
      <w:r>
        <w:rPr>
          <w:szCs w:val="21"/>
        </w:rPr>
        <w:t>费；运输</w:t>
      </w:r>
      <w:r>
        <w:rPr>
          <w:rFonts w:hint="eastAsia"/>
          <w:szCs w:val="21"/>
        </w:rPr>
        <w:t>保险费；</w:t>
      </w:r>
      <w:r>
        <w:rPr>
          <w:rFonts w:hint="eastAsia"/>
          <w:szCs w:val="21"/>
          <w:lang w:val="en-US" w:eastAsia="zh-CN"/>
        </w:rPr>
        <w:t>组装、</w:t>
      </w:r>
      <w:r>
        <w:rPr>
          <w:rFonts w:hint="eastAsia"/>
          <w:szCs w:val="21"/>
        </w:rPr>
        <w:t>安装、</w:t>
      </w:r>
      <w:r>
        <w:rPr>
          <w:szCs w:val="21"/>
        </w:rPr>
        <w:t>调试费</w:t>
      </w:r>
      <w:r>
        <w:rPr>
          <w:rFonts w:hint="eastAsia"/>
          <w:szCs w:val="21"/>
        </w:rPr>
        <w:t>；</w:t>
      </w:r>
      <w:r>
        <w:rPr>
          <w:szCs w:val="21"/>
        </w:rPr>
        <w:t>试运行费</w:t>
      </w:r>
      <w:r>
        <w:rPr>
          <w:rFonts w:hint="eastAsia"/>
          <w:kern w:val="0"/>
          <w:szCs w:val="21"/>
        </w:rPr>
        <w:t>（含但不限于试运行期内的油品）</w:t>
      </w:r>
      <w:r>
        <w:rPr>
          <w:rFonts w:hint="eastAsia"/>
          <w:szCs w:val="21"/>
        </w:rPr>
        <w:t>；质</w:t>
      </w:r>
      <w:r>
        <w:rPr>
          <w:szCs w:val="21"/>
        </w:rPr>
        <w:t>保期内所有</w:t>
      </w:r>
      <w:r>
        <w:rPr>
          <w:rFonts w:hint="eastAsia"/>
          <w:szCs w:val="21"/>
        </w:rPr>
        <w:t>备</w:t>
      </w:r>
      <w:r>
        <w:rPr>
          <w:szCs w:val="21"/>
        </w:rPr>
        <w:t>品备件等</w:t>
      </w:r>
      <w:r>
        <w:rPr>
          <w:rFonts w:hint="eastAsia"/>
          <w:szCs w:val="21"/>
        </w:rPr>
        <w:t>等全过程所产生的所有成本以及保险、管理费、利润、规费、税金（包含1</w:t>
      </w:r>
      <w:r>
        <w:rPr>
          <w:szCs w:val="21"/>
        </w:rPr>
        <w:t>3</w:t>
      </w:r>
      <w:r>
        <w:rPr>
          <w:rFonts w:hint="eastAsia"/>
          <w:szCs w:val="21"/>
        </w:rPr>
        <w:t>%的增值税）、原材料价格变动及供货期变化等风险</w:t>
      </w:r>
      <w:r>
        <w:rPr>
          <w:rFonts w:hint="eastAsia" w:cs="宋体"/>
          <w:szCs w:val="21"/>
        </w:rPr>
        <w:t>。</w:t>
      </w:r>
    </w:p>
    <w:bookmarkEnd w:id="43"/>
    <w:p w14:paraId="47538F8A">
      <w:pPr>
        <w:adjustRightInd w:val="0"/>
        <w:snapToGrid w:val="0"/>
        <w:spacing w:line="360" w:lineRule="auto"/>
        <w:ind w:firstLine="420" w:firstLineChars="200"/>
        <w:rPr>
          <w:rFonts w:hint="eastAsia" w:ascii="宋体" w:hAnsi="宋体" w:eastAsia="宋体" w:cs="宋体"/>
          <w:szCs w:val="21"/>
        </w:rPr>
      </w:pPr>
      <w:bookmarkStart w:id="44" w:name="_Hlk145087366"/>
      <w:r>
        <w:rPr>
          <w:rFonts w:hint="eastAsia" w:ascii="宋体" w:hAnsi="宋体" w:eastAsia="宋体" w:cs="宋体"/>
          <w:szCs w:val="21"/>
        </w:rPr>
        <w:t>（2）投标人已充分考虑停电、停水、扰民等所有因素对供货期造成的影响，并已在合同单价中综合考虑了各种因素影响所增加的费用。在</w:t>
      </w:r>
      <w:r>
        <w:rPr>
          <w:rFonts w:hint="eastAsia" w:ascii="宋体" w:hAnsi="宋体" w:eastAsia="宋体" w:cs="宋体"/>
          <w:szCs w:val="21"/>
          <w:lang w:val="en-US" w:eastAsia="zh-CN"/>
        </w:rPr>
        <w:t>组装、</w:t>
      </w:r>
      <w:r>
        <w:rPr>
          <w:rFonts w:hint="eastAsia" w:ascii="宋体" w:hAnsi="宋体" w:eastAsia="宋体" w:cs="宋体"/>
          <w:szCs w:val="21"/>
        </w:rPr>
        <w:t>安装、指导调试过程中，如发现有漏项、缺件，投标人应无条件无偿补齐，所发生的一切费用，视为已全部包含在报价之中，且并不因此而影响交付招标人使用的时间</w:t>
      </w:r>
      <w:bookmarkEnd w:id="44"/>
      <w:r>
        <w:rPr>
          <w:rFonts w:hint="eastAsia" w:ascii="宋体" w:hAnsi="宋体" w:eastAsia="宋体" w:cs="宋体"/>
          <w:szCs w:val="21"/>
        </w:rPr>
        <w:t>。</w:t>
      </w:r>
    </w:p>
    <w:p w14:paraId="0C7D960D">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3）后续签订合同后，本项目合同总金额的不含增值税价格（未税单价）不因税率变化而提高，若在合同履行期间，如国家相关政策对相关的增值税税率进行调整的，则双方应根据最新适用的增值税税率，按照固定不变的不含税价调整合同总金额。</w:t>
      </w:r>
    </w:p>
    <w:p w14:paraId="2E129A15">
      <w:pPr>
        <w:numPr>
          <w:ilvl w:val="0"/>
          <w:numId w:val="2"/>
        </w:numPr>
        <w:spacing w:line="360" w:lineRule="auto"/>
        <w:ind w:firstLine="422" w:firstLineChars="200"/>
        <w:rPr>
          <w:rFonts w:hint="eastAsia" w:ascii="宋体" w:hAnsi="宋体" w:eastAsia="宋体" w:cs="宋体"/>
          <w:b/>
          <w:bCs/>
          <w:kern w:val="0"/>
          <w:szCs w:val="21"/>
        </w:rPr>
      </w:pPr>
      <w:r>
        <w:rPr>
          <w:rFonts w:hint="eastAsia" w:ascii="宋体" w:hAnsi="宋体" w:eastAsia="宋体" w:cs="宋体"/>
          <w:b/>
          <w:bCs/>
          <w:kern w:val="0"/>
          <w:szCs w:val="21"/>
        </w:rPr>
        <w:t>供货期</w:t>
      </w:r>
    </w:p>
    <w:p w14:paraId="5CC2163A">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中标结果公告发布之日起，</w:t>
      </w:r>
      <w:r>
        <w:rPr>
          <w:rFonts w:hint="eastAsia" w:ascii="宋体" w:hAnsi="宋体" w:eastAsia="宋体" w:cs="宋体"/>
          <w:szCs w:val="21"/>
          <w:highlight w:val="none"/>
          <w:lang w:val="en-US" w:eastAsia="zh-CN"/>
        </w:rPr>
        <w:t>30</w:t>
      </w:r>
      <w:r>
        <w:rPr>
          <w:rFonts w:hint="eastAsia" w:ascii="宋体" w:hAnsi="宋体" w:eastAsia="宋体" w:cs="宋体"/>
          <w:szCs w:val="21"/>
          <w:highlight w:val="none"/>
        </w:rPr>
        <w:t>个日历天内供货到招标人指定地点，到货后7个日历天内完成</w:t>
      </w:r>
      <w:r>
        <w:rPr>
          <w:rFonts w:hint="eastAsia" w:ascii="宋体" w:hAnsi="宋体" w:eastAsia="宋体" w:cs="宋体"/>
          <w:szCs w:val="21"/>
          <w:highlight w:val="none"/>
          <w:lang w:val="en-US" w:eastAsia="zh-CN"/>
        </w:rPr>
        <w:t>组装、</w:t>
      </w:r>
      <w:r>
        <w:rPr>
          <w:rFonts w:hint="eastAsia" w:ascii="宋体" w:hAnsi="宋体" w:eastAsia="宋体" w:cs="宋体"/>
          <w:szCs w:val="21"/>
          <w:highlight w:val="none"/>
        </w:rPr>
        <w:t>调试</w:t>
      </w:r>
      <w:r>
        <w:rPr>
          <w:rFonts w:hint="eastAsia" w:ascii="宋体" w:hAnsi="宋体" w:eastAsia="宋体" w:cs="宋体"/>
          <w:szCs w:val="21"/>
          <w:highlight w:val="none"/>
          <w:lang w:val="en-US" w:eastAsia="zh-CN"/>
        </w:rPr>
        <w:t>及试运行</w:t>
      </w:r>
      <w:r>
        <w:rPr>
          <w:rFonts w:hint="eastAsia" w:ascii="宋体" w:hAnsi="宋体" w:eastAsia="宋体" w:cs="宋体"/>
          <w:szCs w:val="21"/>
          <w:highlight w:val="none"/>
        </w:rPr>
        <w:t>。</w:t>
      </w:r>
    </w:p>
    <w:p w14:paraId="4D6A55EE">
      <w:pPr>
        <w:numPr>
          <w:ilvl w:val="0"/>
          <w:numId w:val="2"/>
        </w:numPr>
        <w:spacing w:line="360" w:lineRule="auto"/>
        <w:ind w:firstLine="422" w:firstLineChars="200"/>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付款方式</w:t>
      </w:r>
    </w:p>
    <w:p w14:paraId="05B20960">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（1）预付款：</w:t>
      </w:r>
      <w:r>
        <w:rPr>
          <w:rFonts w:hint="eastAsia" w:ascii="宋体" w:hAnsi="宋体" w:eastAsia="宋体" w:cs="宋体"/>
          <w:bCs/>
          <w:szCs w:val="21"/>
        </w:rPr>
        <w:t>在合同签订后，甲方在收到乙方提供的合同总金额30%开具的增值税专用发票后15个工作日内，甲方向乙方支付合同总金额30%的合同款作为预付款。</w:t>
      </w:r>
    </w:p>
    <w:p w14:paraId="5B1D3B3C">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（2）到货款：合同签订后，在合同规定的交货期内，经甲方确认符合要求的合同货物全部送达项目现场，经甲方</w:t>
      </w:r>
      <w:r>
        <w:rPr>
          <w:rFonts w:hint="eastAsia" w:ascii="宋体" w:hAnsi="宋体" w:eastAsia="宋体" w:cs="宋体"/>
          <w:szCs w:val="21"/>
          <w:lang w:val="en-US" w:eastAsia="zh-CN"/>
        </w:rPr>
        <w:t>开箱验收</w:t>
      </w:r>
      <w:r>
        <w:rPr>
          <w:rFonts w:hint="eastAsia" w:ascii="宋体" w:hAnsi="宋体" w:eastAsia="宋体" w:cs="宋体"/>
          <w:szCs w:val="21"/>
        </w:rPr>
        <w:t>后，甲方在收到乙方提供的按照合同总金额的</w:t>
      </w:r>
      <w:r>
        <w:rPr>
          <w:rFonts w:hint="eastAsia" w:ascii="宋体" w:hAnsi="宋体" w:eastAsia="宋体" w:cs="宋体"/>
          <w:szCs w:val="21"/>
          <w:lang w:val="en-US" w:eastAsia="zh-CN"/>
        </w:rPr>
        <w:t>65</w:t>
      </w:r>
      <w:r>
        <w:rPr>
          <w:rFonts w:hint="eastAsia" w:ascii="宋体" w:hAnsi="宋体" w:eastAsia="宋体" w:cs="宋体"/>
          <w:szCs w:val="21"/>
        </w:rPr>
        <w:t>%开具的增值税专用发票后</w:t>
      </w:r>
      <w:r>
        <w:rPr>
          <w:rFonts w:hint="eastAsia" w:ascii="宋体" w:hAnsi="宋体" w:eastAsia="宋体" w:cs="宋体"/>
          <w:szCs w:val="21"/>
          <w:lang w:val="en-US" w:eastAsia="zh-CN"/>
        </w:rPr>
        <w:t>15</w:t>
      </w:r>
      <w:r>
        <w:rPr>
          <w:rFonts w:hint="eastAsia" w:ascii="宋体" w:hAnsi="宋体" w:eastAsia="宋体" w:cs="宋体"/>
          <w:szCs w:val="21"/>
        </w:rPr>
        <w:t>个工作日内，甲方向乙方支付合同总金额的</w:t>
      </w:r>
      <w:r>
        <w:rPr>
          <w:rFonts w:hint="eastAsia" w:ascii="宋体" w:hAnsi="宋体" w:eastAsia="宋体" w:cs="宋体"/>
          <w:szCs w:val="21"/>
          <w:lang w:val="en-US" w:eastAsia="zh-CN"/>
        </w:rPr>
        <w:t>65</w:t>
      </w:r>
      <w:r>
        <w:rPr>
          <w:rFonts w:hint="eastAsia" w:ascii="宋体" w:hAnsi="宋体" w:eastAsia="宋体" w:cs="宋体"/>
          <w:szCs w:val="21"/>
        </w:rPr>
        <w:t>%作为到货款</w:t>
      </w:r>
      <w:r>
        <w:rPr>
          <w:rFonts w:hint="eastAsia" w:ascii="宋体" w:hAnsi="宋体" w:eastAsia="宋体" w:cs="宋体"/>
          <w:bCs/>
          <w:szCs w:val="21"/>
          <w:lang w:val="zh-CN"/>
        </w:rPr>
        <w:t>。</w:t>
      </w:r>
    </w:p>
    <w:p w14:paraId="186B8837">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质保金：质保期届满后，经甲方确认已完成质保任务，并办理相关手续，甲方在收到乙方提供的合同总金额5%开具的增值税专用发票后15个工作日内，甲方向乙方支付合同总金额5%的合同款。</w:t>
      </w:r>
    </w:p>
    <w:p w14:paraId="0D40D99A">
      <w:pPr>
        <w:numPr>
          <w:ilvl w:val="0"/>
          <w:numId w:val="2"/>
        </w:numPr>
        <w:spacing w:line="360" w:lineRule="auto"/>
        <w:ind w:firstLine="422" w:firstLineChars="200"/>
        <w:rPr>
          <w:rFonts w:hint="eastAsia" w:ascii="宋体" w:hAnsi="宋体" w:eastAsia="宋体" w:cs="宋体"/>
          <w:b/>
          <w:bCs/>
          <w:kern w:val="0"/>
          <w:szCs w:val="21"/>
        </w:rPr>
      </w:pPr>
      <w:r>
        <w:rPr>
          <w:rFonts w:hint="eastAsia" w:ascii="宋体" w:hAnsi="宋体" w:eastAsia="宋体" w:cs="宋体"/>
          <w:b/>
          <w:bCs/>
          <w:kern w:val="0"/>
          <w:szCs w:val="21"/>
        </w:rPr>
        <w:t>验收要求</w:t>
      </w:r>
    </w:p>
    <w:p w14:paraId="7D7CE486">
      <w:pPr>
        <w:adjustRightInd w:val="0"/>
        <w:snapToGrid w:val="0"/>
        <w:spacing w:line="360" w:lineRule="auto"/>
        <w:ind w:firstLine="420" w:firstLineChars="200"/>
        <w:rPr>
          <w:rFonts w:hint="eastAsia" w:ascii="宋体" w:hAnsi="宋体" w:eastAsia="宋体" w:cs="宋体"/>
          <w:szCs w:val="21"/>
        </w:rPr>
      </w:pPr>
      <w:bookmarkStart w:id="45" w:name="_Hlk145087451"/>
      <w:r>
        <w:rPr>
          <w:rFonts w:hint="eastAsia" w:ascii="宋体" w:hAnsi="宋体" w:eastAsia="宋体" w:cs="宋体"/>
          <w:szCs w:val="21"/>
        </w:rPr>
        <w:t>（1）乙方在将设备出厂前完成出厂检验并提供相关报告；</w:t>
      </w:r>
    </w:p>
    <w:p w14:paraId="4D302739">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（2）乙方已完成所有供货、安装、</w:t>
      </w:r>
      <w:r>
        <w:rPr>
          <w:rFonts w:hint="eastAsia" w:ascii="宋体" w:hAnsi="宋体" w:eastAsia="宋体" w:cs="宋体"/>
          <w:szCs w:val="21"/>
          <w:lang w:val="en-US" w:eastAsia="zh-CN"/>
        </w:rPr>
        <w:t>组装、</w:t>
      </w:r>
      <w:r>
        <w:rPr>
          <w:rFonts w:hint="eastAsia" w:ascii="宋体" w:hAnsi="宋体" w:eastAsia="宋体" w:cs="宋体"/>
          <w:szCs w:val="21"/>
        </w:rPr>
        <w:t>调试过程，满足询价文件、技术要求及相关附件及合同要求，需要整改的项目均已完成，并已交付甲方使用</w:t>
      </w:r>
      <w:bookmarkEnd w:id="45"/>
      <w:r>
        <w:rPr>
          <w:rFonts w:hint="eastAsia" w:ascii="宋体" w:hAnsi="宋体" w:eastAsia="宋体" w:cs="宋体"/>
          <w:szCs w:val="21"/>
        </w:rPr>
        <w:t>；</w:t>
      </w:r>
    </w:p>
    <w:p w14:paraId="16151C27">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（3）乙方已按照合同规定提供了全部产品及完整的技术资料（如出厂检测报告、产品合格证、设备图纸、安装图纸、产品操作手册、维护保养手册等）；</w:t>
      </w:r>
    </w:p>
    <w:p w14:paraId="65E177AD">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（4）在最终验收前对甲方现场人员进行操作维护培训。</w:t>
      </w:r>
    </w:p>
    <w:p w14:paraId="00EF8B2D">
      <w:pPr>
        <w:numPr>
          <w:ilvl w:val="0"/>
          <w:numId w:val="2"/>
        </w:numPr>
        <w:spacing w:line="360" w:lineRule="auto"/>
        <w:ind w:firstLine="422" w:firstLineChars="200"/>
        <w:rPr>
          <w:rFonts w:hint="eastAsia" w:ascii="宋体" w:hAnsi="宋体" w:eastAsia="宋体" w:cs="宋体"/>
          <w:b/>
          <w:bCs/>
          <w:kern w:val="0"/>
          <w:szCs w:val="21"/>
        </w:rPr>
      </w:pPr>
      <w:r>
        <w:rPr>
          <w:rFonts w:hint="eastAsia" w:ascii="宋体" w:hAnsi="宋体" w:eastAsia="宋体" w:cs="宋体"/>
          <w:b/>
          <w:bCs/>
          <w:kern w:val="0"/>
          <w:szCs w:val="21"/>
        </w:rPr>
        <w:t>质保期</w:t>
      </w:r>
    </w:p>
    <w:p w14:paraId="757DE9C9">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质保期应不少于</w:t>
      </w:r>
      <w:r>
        <w:rPr>
          <w:rFonts w:hint="eastAsia" w:ascii="宋体" w:hAnsi="宋体" w:eastAsia="宋体" w:cs="宋体"/>
          <w:szCs w:val="21"/>
          <w:highlight w:val="none"/>
        </w:rPr>
        <w:t>12个月</w:t>
      </w:r>
      <w:r>
        <w:rPr>
          <w:rFonts w:hint="eastAsia" w:ascii="宋体" w:hAnsi="宋体" w:eastAsia="宋体" w:cs="宋体"/>
          <w:szCs w:val="21"/>
        </w:rPr>
        <w:t>（含易损件，消耗油品除外），自整体设备验收报告记载的验收合格之日起算。质保期内，乙方应承担保修责任，在质保期内若货物及安装质量出现问题，乙方应无条件接收甲方意见进行整改补救措施，并在质保金中扣除甲方因乙方质量问题造成的损失。</w:t>
      </w:r>
    </w:p>
    <w:p w14:paraId="09157443">
      <w:pPr>
        <w:numPr>
          <w:ilvl w:val="0"/>
          <w:numId w:val="2"/>
        </w:numPr>
        <w:spacing w:line="360" w:lineRule="auto"/>
        <w:ind w:firstLine="422" w:firstLineChars="200"/>
        <w:rPr>
          <w:rFonts w:hint="eastAsia" w:ascii="宋体" w:hAnsi="宋体" w:eastAsia="宋体" w:cs="宋体"/>
          <w:b/>
          <w:bCs/>
          <w:kern w:val="0"/>
          <w:szCs w:val="21"/>
        </w:rPr>
      </w:pPr>
      <w:r>
        <w:rPr>
          <w:rFonts w:hint="eastAsia" w:ascii="宋体" w:hAnsi="宋体" w:eastAsia="宋体" w:cs="宋体"/>
          <w:b/>
          <w:bCs/>
          <w:kern w:val="0"/>
          <w:szCs w:val="21"/>
        </w:rPr>
        <w:t>其他要求</w:t>
      </w:r>
    </w:p>
    <w:p w14:paraId="41434A5D">
      <w:pPr>
        <w:adjustRightInd w:val="0"/>
        <w:snapToGrid w:val="0"/>
        <w:spacing w:line="360" w:lineRule="auto"/>
        <w:ind w:firstLine="420" w:firstLineChars="200"/>
        <w:rPr>
          <w:rFonts w:hint="eastAsia" w:ascii="宋体" w:hAnsi="宋体" w:eastAsia="宋体" w:cs="宋体"/>
          <w:szCs w:val="21"/>
        </w:rPr>
      </w:pPr>
      <w:bookmarkStart w:id="46" w:name="_Toc52363203"/>
      <w:bookmarkStart w:id="47" w:name="_Toc53088896"/>
      <w:r>
        <w:rPr>
          <w:rFonts w:hint="eastAsia" w:ascii="宋体" w:hAnsi="宋体" w:eastAsia="宋体" w:cs="宋体"/>
          <w:szCs w:val="21"/>
        </w:rPr>
        <w:t>（1）如果乙方未能按合同规定的时间供货，每逾期一天，甲方有权要求乙方合同金额的</w:t>
      </w:r>
      <w:r>
        <w:rPr>
          <w:rFonts w:hint="eastAsia" w:ascii="宋体" w:hAnsi="宋体" w:eastAsia="宋体" w:cs="宋体"/>
          <w:szCs w:val="21"/>
          <w:lang w:val="en-US" w:eastAsia="zh-CN"/>
        </w:rPr>
        <w:t>1</w:t>
      </w:r>
      <w:r>
        <w:rPr>
          <w:rFonts w:hint="eastAsia" w:ascii="宋体" w:hAnsi="宋体" w:eastAsia="宋体" w:cs="宋体"/>
          <w:szCs w:val="21"/>
        </w:rPr>
        <w:t>%作为违约金，甲方有权从当期应支付给乙方的货款中直接扣减违约金，违约金的最高限额不超过合同金额的</w:t>
      </w:r>
      <w:r>
        <w:rPr>
          <w:rFonts w:hint="eastAsia" w:ascii="宋体" w:hAnsi="宋体" w:eastAsia="宋体" w:cs="宋体"/>
          <w:szCs w:val="21"/>
          <w:lang w:val="en-US" w:eastAsia="zh-CN"/>
        </w:rPr>
        <w:t>1</w:t>
      </w:r>
      <w:r>
        <w:rPr>
          <w:rFonts w:hint="eastAsia" w:ascii="宋体" w:hAnsi="宋体" w:eastAsia="宋体" w:cs="宋体"/>
          <w:szCs w:val="21"/>
        </w:rPr>
        <w:t>0%。乙方支付违约金后，并不解除其按照合同继续交货的义务，一旦违约金超过最高限额，甲方有权终止合同，但不影响乙方上述违约金的支付。</w:t>
      </w:r>
    </w:p>
    <w:p w14:paraId="7F4B9AE3">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b/>
          <w:bCs/>
          <w:kern w:val="0"/>
          <w:szCs w:val="21"/>
        </w:rPr>
        <w:t>乙方提供的产品无法达到双方预定的设计性能要求，乙方需负责无偿改造，直至达到预定要求；若</w:t>
      </w:r>
      <w:r>
        <w:rPr>
          <w:rFonts w:hint="eastAsia" w:ascii="宋体" w:hAnsi="宋体" w:eastAsia="宋体" w:cs="宋体"/>
          <w:b/>
          <w:bCs/>
          <w:kern w:val="0"/>
          <w:szCs w:val="21"/>
          <w:lang w:val="en-US" w:eastAsia="zh-CN"/>
        </w:rPr>
        <w:t>调试完成后1年内，</w:t>
      </w:r>
      <w:r>
        <w:rPr>
          <w:rFonts w:hint="eastAsia" w:ascii="宋体" w:hAnsi="宋体" w:eastAsia="宋体" w:cs="宋体"/>
          <w:b/>
          <w:bCs/>
          <w:kern w:val="0"/>
          <w:szCs w:val="21"/>
        </w:rPr>
        <w:t>经过多轮改造，仍未达到预定要求，甲方有权不予支付货款，且货物需由乙方在约定时间内自行拆除、装卸并运回，产生相关费用由乙方自理</w:t>
      </w:r>
      <w:r>
        <w:rPr>
          <w:rFonts w:hint="eastAsia" w:ascii="宋体" w:hAnsi="宋体" w:eastAsia="宋体" w:cs="宋体"/>
          <w:szCs w:val="21"/>
        </w:rPr>
        <w:t>。</w:t>
      </w:r>
    </w:p>
    <w:p w14:paraId="6161D49F">
      <w:pPr>
        <w:keepNext/>
        <w:keepLines/>
        <w:spacing w:before="260"/>
        <w:jc w:val="left"/>
        <w:outlineLvl w:val="1"/>
        <w:rPr>
          <w:rFonts w:hint="eastAsia" w:ascii="宋体" w:hAnsi="宋体" w:eastAsia="宋体" w:cs="宋体"/>
          <w:b/>
          <w:bCs/>
          <w:szCs w:val="21"/>
        </w:rPr>
      </w:pPr>
      <w:r>
        <w:rPr>
          <w:rFonts w:hint="eastAsia" w:ascii="宋体" w:hAnsi="宋体" w:eastAsia="宋体" w:cs="宋体"/>
          <w:b/>
          <w:bCs/>
          <w:szCs w:val="21"/>
        </w:rPr>
        <w:t>三、</w:t>
      </w:r>
      <w:bookmarkEnd w:id="46"/>
      <w:bookmarkEnd w:id="47"/>
      <w:r>
        <w:rPr>
          <w:rFonts w:hint="eastAsia" w:ascii="宋体" w:hAnsi="宋体" w:eastAsia="宋体" w:cs="宋体"/>
          <w:b/>
          <w:bCs/>
          <w:szCs w:val="21"/>
        </w:rPr>
        <w:t>报价方式</w:t>
      </w:r>
    </w:p>
    <w:p w14:paraId="17504B36">
      <w:pPr>
        <w:adjustRightInd w:val="0"/>
        <w:spacing w:before="100"/>
        <w:ind w:firstLine="420" w:firstLineChars="200"/>
        <w:rPr>
          <w:rFonts w:hint="eastAsia" w:ascii="宋体" w:hAnsi="宋体" w:eastAsia="宋体" w:cs="宋体"/>
          <w:kern w:val="0"/>
          <w:szCs w:val="21"/>
        </w:rPr>
      </w:pPr>
      <w:bookmarkStart w:id="48" w:name="_Toc53088897"/>
      <w:bookmarkStart w:id="49" w:name="_Toc52363204"/>
      <w:r>
        <w:rPr>
          <w:rFonts w:hint="eastAsia" w:ascii="宋体" w:hAnsi="宋体" w:eastAsia="宋体" w:cs="宋体"/>
          <w:kern w:val="0"/>
          <w:szCs w:val="21"/>
        </w:rPr>
        <w:t>有意向参与本次公开询价的潜在供应商，应按以下方式提交报价文件：</w:t>
      </w:r>
    </w:p>
    <w:p w14:paraId="4D612BFC">
      <w:pPr>
        <w:pStyle w:val="23"/>
        <w:numPr>
          <w:ilvl w:val="0"/>
          <w:numId w:val="3"/>
        </w:numPr>
        <w:adjustRightInd w:val="0"/>
        <w:spacing w:before="100"/>
        <w:ind w:firstLineChars="0"/>
        <w:rPr>
          <w:rFonts w:hint="eastAsia" w:ascii="宋体" w:hAnsi="宋体" w:eastAsia="宋体" w:cs="宋体"/>
          <w:kern w:val="0"/>
          <w:szCs w:val="21"/>
        </w:rPr>
      </w:pPr>
      <w:r>
        <w:rPr>
          <w:rFonts w:hint="eastAsia" w:ascii="宋体" w:hAnsi="宋体" w:eastAsia="宋体" w:cs="宋体"/>
          <w:b/>
          <w:kern w:val="0"/>
          <w:szCs w:val="21"/>
        </w:rPr>
        <w:t>截止时间：</w:t>
      </w:r>
      <w:r>
        <w:rPr>
          <w:rFonts w:hint="eastAsia" w:ascii="宋体" w:hAnsi="宋体" w:eastAsia="宋体" w:cs="宋体"/>
          <w:kern w:val="0"/>
          <w:szCs w:val="21"/>
          <w:highlight w:val="none"/>
        </w:rPr>
        <w:t>202</w:t>
      </w:r>
      <w:r>
        <w:rPr>
          <w:rFonts w:hint="eastAsia" w:ascii="宋体" w:hAnsi="宋体" w:eastAsia="宋体" w:cs="宋体"/>
          <w:kern w:val="0"/>
          <w:szCs w:val="21"/>
          <w:highlight w:val="none"/>
          <w:lang w:val="en-US" w:eastAsia="zh-CN"/>
        </w:rPr>
        <w:t>5</w:t>
      </w:r>
      <w:r>
        <w:rPr>
          <w:rFonts w:hint="eastAsia" w:ascii="宋体" w:hAnsi="宋体" w:eastAsia="宋体" w:cs="宋体"/>
          <w:kern w:val="0"/>
          <w:szCs w:val="21"/>
          <w:highlight w:val="none"/>
        </w:rPr>
        <w:t>年</w:t>
      </w:r>
      <w:r>
        <w:rPr>
          <w:rFonts w:hint="eastAsia" w:ascii="宋体" w:hAnsi="宋体" w:eastAsia="宋体" w:cs="宋体"/>
          <w:kern w:val="0"/>
          <w:szCs w:val="21"/>
          <w:highlight w:val="none"/>
          <w:lang w:val="en-US" w:eastAsia="zh-CN"/>
        </w:rPr>
        <w:t>6</w:t>
      </w:r>
      <w:r>
        <w:rPr>
          <w:rFonts w:hint="eastAsia" w:ascii="宋体" w:hAnsi="宋体" w:eastAsia="宋体" w:cs="宋体"/>
          <w:kern w:val="0"/>
          <w:szCs w:val="21"/>
          <w:highlight w:val="none"/>
        </w:rPr>
        <w:t>月</w:t>
      </w:r>
      <w:r>
        <w:rPr>
          <w:rFonts w:hint="eastAsia" w:ascii="宋体" w:hAnsi="宋体" w:eastAsia="宋体" w:cs="宋体"/>
          <w:kern w:val="0"/>
          <w:szCs w:val="21"/>
          <w:highlight w:val="none"/>
          <w:lang w:val="en-US" w:eastAsia="zh-CN"/>
        </w:rPr>
        <w:t>9</w:t>
      </w:r>
      <w:r>
        <w:rPr>
          <w:rFonts w:hint="eastAsia" w:ascii="宋体" w:hAnsi="宋体" w:eastAsia="宋体" w:cs="宋体"/>
          <w:kern w:val="0"/>
          <w:szCs w:val="21"/>
          <w:highlight w:val="none"/>
        </w:rPr>
        <w:t>日</w:t>
      </w:r>
      <w:r>
        <w:rPr>
          <w:rFonts w:hint="eastAsia" w:ascii="宋体" w:hAnsi="宋体" w:eastAsia="宋体" w:cs="宋体"/>
          <w:kern w:val="0"/>
          <w:szCs w:val="21"/>
          <w:highlight w:val="none"/>
          <w:lang w:val="en-US" w:eastAsia="zh-CN"/>
        </w:rPr>
        <w:t>12</w:t>
      </w:r>
      <w:r>
        <w:rPr>
          <w:rFonts w:hint="eastAsia" w:ascii="宋体" w:hAnsi="宋体" w:eastAsia="宋体" w:cs="宋体"/>
          <w:kern w:val="0"/>
          <w:szCs w:val="21"/>
          <w:highlight w:val="none"/>
        </w:rPr>
        <w:t>:00。</w:t>
      </w:r>
    </w:p>
    <w:p w14:paraId="242677E1">
      <w:pPr>
        <w:pStyle w:val="12"/>
        <w:keepNext w:val="0"/>
        <w:keepLines w:val="0"/>
        <w:widowControl/>
        <w:suppressLineNumbers w:val="0"/>
        <w:spacing w:before="0" w:beforeAutospacing="0" w:after="0" w:afterAutospacing="0"/>
        <w:ind w:left="0" w:right="0" w:firstLine="0"/>
        <w:rPr>
          <w:rFonts w:hint="eastAsia" w:ascii="宋体" w:hAnsi="宋体" w:eastAsia="宋体" w:cs="宋体"/>
          <w:kern w:val="0"/>
          <w:szCs w:val="21"/>
        </w:rPr>
      </w:pPr>
      <w:r>
        <w:rPr>
          <w:rFonts w:hint="eastAsia" w:ascii="宋体" w:hAnsi="宋体" w:eastAsia="宋体" w:cs="宋体"/>
          <w:b/>
          <w:kern w:val="0"/>
          <w:szCs w:val="21"/>
        </w:rPr>
        <w:t>提交资料：</w:t>
      </w:r>
      <w:r>
        <w:rPr>
          <w:rFonts w:hint="eastAsia" w:ascii="宋体" w:hAnsi="宋体" w:eastAsia="宋体" w:cs="宋体"/>
          <w:kern w:val="0"/>
          <w:szCs w:val="21"/>
        </w:rPr>
        <w:t>加盖公章的报价函、承诺函、营业执照、</w:t>
      </w:r>
      <w:r>
        <w:rPr>
          <w:rFonts w:hint="eastAsia" w:ascii="宋体" w:hAnsi="宋体" w:eastAsia="宋体" w:cs="宋体"/>
          <w:kern w:val="0"/>
          <w:szCs w:val="21"/>
          <w:lang w:val="en-US" w:eastAsia="zh-CN"/>
        </w:rPr>
        <w:t>资质证明、</w:t>
      </w:r>
      <w:r>
        <w:rPr>
          <w:rFonts w:hint="eastAsia" w:ascii="宋体" w:hAnsi="宋体" w:eastAsia="宋体" w:cs="宋体"/>
          <w:kern w:val="0"/>
          <w:szCs w:val="21"/>
        </w:rPr>
        <w:t>业绩证明、法人资格证明书、法人委托证明书。相关格式详见附件。</w:t>
      </w:r>
    </w:p>
    <w:p w14:paraId="2A8D3C04">
      <w:pPr>
        <w:pStyle w:val="23"/>
        <w:numPr>
          <w:ilvl w:val="0"/>
          <w:numId w:val="3"/>
        </w:numPr>
        <w:adjustRightInd w:val="0"/>
        <w:spacing w:before="100"/>
        <w:ind w:firstLineChars="0"/>
        <w:rPr>
          <w:rFonts w:hint="eastAsia" w:ascii="宋体" w:hAnsi="宋体" w:eastAsia="宋体" w:cs="宋体"/>
          <w:kern w:val="0"/>
          <w:szCs w:val="21"/>
        </w:rPr>
      </w:pPr>
      <w:r>
        <w:rPr>
          <w:rFonts w:hint="eastAsia" w:ascii="宋体" w:hAnsi="宋体" w:eastAsia="宋体" w:cs="宋体"/>
          <w:b/>
          <w:kern w:val="0"/>
          <w:szCs w:val="21"/>
        </w:rPr>
        <w:t>提交方式：</w:t>
      </w:r>
      <w:r>
        <w:rPr>
          <w:rFonts w:hint="eastAsia" w:ascii="宋体" w:hAnsi="宋体" w:eastAsia="宋体" w:cs="宋体"/>
          <w:kern w:val="0"/>
          <w:szCs w:val="21"/>
        </w:rPr>
        <w:t>发送至</w:t>
      </w:r>
      <w:r>
        <w:rPr>
          <w:rFonts w:hint="eastAsia" w:ascii="宋体" w:hAnsi="宋体" w:eastAsia="宋体" w:cs="宋体"/>
          <w:sz w:val="24"/>
          <w:szCs w:val="24"/>
          <w:lang w:val="en-US" w:eastAsia="zh-CN"/>
        </w:rPr>
        <w:t>chen</w:t>
      </w:r>
      <w:r>
        <w:rPr>
          <w:rFonts w:hint="eastAsia" w:ascii="宋体" w:hAnsi="宋体" w:eastAsia="宋体" w:cs="宋体"/>
          <w:sz w:val="24"/>
          <w:szCs w:val="24"/>
        </w:rPr>
        <w:t>.</w:t>
      </w:r>
      <w:r>
        <w:rPr>
          <w:rFonts w:hint="eastAsia" w:ascii="宋体" w:hAnsi="宋体" w:eastAsia="宋体" w:cs="宋体"/>
          <w:sz w:val="24"/>
          <w:szCs w:val="24"/>
          <w:lang w:val="en-US" w:eastAsia="zh-CN"/>
        </w:rPr>
        <w:t>ji</w:t>
      </w:r>
      <w:r>
        <w:rPr>
          <w:rFonts w:hint="eastAsia" w:ascii="宋体" w:hAnsi="宋体" w:eastAsia="宋体" w:cs="宋体"/>
          <w:sz w:val="24"/>
          <w:szCs w:val="24"/>
        </w:rPr>
        <w:t>@szwatereco.com</w:t>
      </w:r>
    </w:p>
    <w:bookmarkEnd w:id="48"/>
    <w:bookmarkEnd w:id="49"/>
    <w:p w14:paraId="1A8D9269">
      <w:pPr>
        <w:keepNext/>
        <w:keepLines/>
        <w:spacing w:before="260"/>
        <w:jc w:val="left"/>
        <w:outlineLvl w:val="1"/>
        <w:rPr>
          <w:rFonts w:hint="eastAsia" w:ascii="宋体" w:hAnsi="宋体" w:eastAsia="宋体" w:cs="宋体"/>
          <w:b/>
          <w:bCs/>
          <w:szCs w:val="21"/>
        </w:rPr>
      </w:pPr>
      <w:bookmarkStart w:id="50" w:name="_Toc53088900"/>
      <w:bookmarkStart w:id="51" w:name="_Toc52363207"/>
      <w:r>
        <w:rPr>
          <w:rFonts w:hint="eastAsia" w:ascii="宋体" w:hAnsi="宋体" w:eastAsia="宋体" w:cs="宋体"/>
          <w:b/>
          <w:bCs/>
          <w:szCs w:val="21"/>
        </w:rPr>
        <w:t>四、联系方式</w:t>
      </w:r>
      <w:bookmarkEnd w:id="50"/>
      <w:bookmarkEnd w:id="51"/>
    </w:p>
    <w:p w14:paraId="382B4E73">
      <w:pPr>
        <w:adjustRightInd w:val="0"/>
        <w:spacing w:before="100"/>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联系人：</w:t>
      </w:r>
      <w:r>
        <w:rPr>
          <w:rFonts w:hint="eastAsia" w:ascii="宋体" w:hAnsi="宋体" w:eastAsia="宋体" w:cs="宋体"/>
          <w:kern w:val="0"/>
          <w:szCs w:val="21"/>
          <w:lang w:val="en-US" w:eastAsia="zh-CN"/>
        </w:rPr>
        <w:t>陈</w:t>
      </w:r>
      <w:r>
        <w:rPr>
          <w:rFonts w:hint="eastAsia" w:ascii="宋体" w:hAnsi="宋体" w:eastAsia="宋体" w:cs="宋体"/>
          <w:kern w:val="0"/>
          <w:szCs w:val="21"/>
        </w:rPr>
        <w:t>工</w:t>
      </w:r>
    </w:p>
    <w:p w14:paraId="47382BA2">
      <w:pPr>
        <w:adjustRightInd w:val="0"/>
        <w:spacing w:before="100"/>
        <w:ind w:firstLine="420" w:firstLineChars="200"/>
        <w:jc w:val="left"/>
        <w:rPr>
          <w:rFonts w:hint="eastAsia" w:ascii="宋体" w:hAnsi="宋体" w:eastAsia="宋体" w:cs="宋体"/>
          <w:kern w:val="0"/>
          <w:szCs w:val="21"/>
          <w:lang w:val="en-US" w:eastAsia="zh-CN"/>
        </w:rPr>
      </w:pPr>
      <w:r>
        <w:rPr>
          <w:rFonts w:hint="eastAsia" w:ascii="宋体" w:hAnsi="宋体" w:eastAsia="宋体" w:cs="宋体"/>
          <w:kern w:val="0"/>
          <w:szCs w:val="21"/>
        </w:rPr>
        <w:t>电　话：1</w:t>
      </w:r>
      <w:r>
        <w:rPr>
          <w:rFonts w:hint="eastAsia" w:ascii="宋体" w:hAnsi="宋体" w:eastAsia="宋体" w:cs="宋体"/>
          <w:kern w:val="0"/>
          <w:szCs w:val="21"/>
          <w:lang w:val="en-US" w:eastAsia="zh-CN"/>
        </w:rPr>
        <w:t>5113488316</w:t>
      </w:r>
    </w:p>
    <w:p w14:paraId="65DAE04B">
      <w:pPr>
        <w:pStyle w:val="2"/>
        <w:rPr>
          <w:rFonts w:hint="eastAsia" w:ascii="宋体" w:hAnsi="宋体" w:eastAsia="宋体" w:cs="宋体"/>
          <w:kern w:val="0"/>
          <w:szCs w:val="21"/>
          <w:lang w:val="en-US" w:eastAsia="zh-CN"/>
        </w:rPr>
      </w:pPr>
    </w:p>
    <w:p w14:paraId="370A56DF">
      <w:pPr>
        <w:pStyle w:val="2"/>
        <w:rPr>
          <w:rFonts w:hint="eastAsia" w:ascii="宋体" w:hAnsi="宋体" w:eastAsia="宋体" w:cs="宋体"/>
          <w:kern w:val="0"/>
          <w:szCs w:val="21"/>
          <w:lang w:val="en-US" w:eastAsia="zh-CN"/>
        </w:rPr>
      </w:pPr>
    </w:p>
    <w:p w14:paraId="2159051F">
      <w:pPr>
        <w:pStyle w:val="2"/>
        <w:rPr>
          <w:rFonts w:hint="default" w:ascii="宋体" w:hAnsi="宋体" w:eastAsia="宋体" w:cs="宋体"/>
          <w:kern w:val="0"/>
          <w:szCs w:val="21"/>
          <w:lang w:val="en-US" w:eastAsia="zh-CN"/>
        </w:rPr>
      </w:pPr>
    </w:p>
    <w:p w14:paraId="53A1A8C4">
      <w:pPr>
        <w:pStyle w:val="13"/>
        <w:numPr>
          <w:ilvl w:val="0"/>
          <w:numId w:val="0"/>
        </w:numPr>
        <w:rPr>
          <w:rFonts w:hint="eastAsia" w:ascii="宋体" w:hAnsi="宋体" w:eastAsia="宋体" w:cs="宋体"/>
          <w:szCs w:val="21"/>
          <w:lang w:val="en-US" w:eastAsia="zh-CN"/>
        </w:rPr>
      </w:pPr>
      <w:r>
        <w:rPr>
          <w:rFonts w:hint="eastAsia" w:ascii="宋体" w:hAnsi="宋体" w:eastAsia="宋体" w:cs="宋体"/>
          <w:szCs w:val="21"/>
          <w:lang w:val="en-US" w:eastAsia="zh-CN"/>
        </w:rPr>
        <w:t>附件1：切条机图纸及外购件清单</w:t>
      </w:r>
    </w:p>
    <w:p w14:paraId="7E4F532F">
      <w:pPr>
        <w:pStyle w:val="13"/>
        <w:numPr>
          <w:ilvl w:val="0"/>
          <w:numId w:val="0"/>
        </w:numPr>
        <w:rPr>
          <w:rFonts w:hint="eastAsia" w:ascii="宋体" w:hAnsi="宋体" w:eastAsia="宋体" w:cs="宋体"/>
          <w:szCs w:val="21"/>
          <w:lang w:val="en-US" w:eastAsia="zh-CN"/>
        </w:rPr>
      </w:pPr>
      <w:r>
        <w:rPr>
          <w:rFonts w:hint="eastAsia" w:ascii="宋体" w:hAnsi="宋体" w:eastAsia="宋体" w:cs="宋体"/>
          <w:szCs w:val="21"/>
          <w:lang w:val="en-US" w:eastAsia="zh-CN"/>
        </w:rPr>
        <w:t>附件2：切条机询价图</w:t>
      </w:r>
    </w:p>
    <w:p w14:paraId="5091B1B1">
      <w:pPr>
        <w:pStyle w:val="13"/>
        <w:numPr>
          <w:ilvl w:val="0"/>
          <w:numId w:val="0"/>
        </w:numPr>
        <w:rPr>
          <w:rFonts w:hint="default" w:ascii="宋体" w:hAnsi="宋体" w:eastAsia="宋体" w:cs="宋体"/>
          <w:szCs w:val="21"/>
          <w:lang w:val="en-US" w:eastAsia="zh-CN"/>
        </w:rPr>
      </w:pPr>
      <w:r>
        <w:rPr>
          <w:rFonts w:hint="eastAsia" w:ascii="宋体" w:hAnsi="宋体" w:eastAsia="宋体" w:cs="宋体"/>
          <w:szCs w:val="21"/>
          <w:lang w:val="en-US" w:eastAsia="zh-CN"/>
        </w:rPr>
        <w:t>附件3：电柜清单</w:t>
      </w:r>
    </w:p>
    <w:p w14:paraId="73BEE9F5">
      <w:pPr>
        <w:adjustRightInd w:val="0"/>
        <w:spacing w:before="100"/>
        <w:jc w:val="left"/>
        <w:rPr>
          <w:rFonts w:hint="eastAsia" w:ascii="宋体" w:hAnsi="宋体" w:eastAsia="宋体" w:cs="宋体"/>
          <w:kern w:val="0"/>
          <w:szCs w:val="21"/>
          <w:u w:val="single"/>
        </w:rPr>
      </w:pPr>
    </w:p>
    <w:p w14:paraId="0C34379F">
      <w:pPr>
        <w:adjustRightInd w:val="0"/>
        <w:jc w:val="left"/>
        <w:rPr>
          <w:rFonts w:hint="eastAsia" w:ascii="宋体" w:hAnsi="宋体" w:eastAsia="宋体" w:cs="宋体"/>
          <w:kern w:val="0"/>
          <w:szCs w:val="21"/>
        </w:rPr>
      </w:pPr>
    </w:p>
    <w:p w14:paraId="6F8BE85B">
      <w:pPr>
        <w:adjustRightInd w:val="0"/>
        <w:ind w:firstLine="420" w:firstLineChars="200"/>
        <w:jc w:val="right"/>
        <w:rPr>
          <w:rFonts w:hint="eastAsia" w:ascii="宋体" w:hAnsi="宋体" w:eastAsia="宋体" w:cs="宋体"/>
          <w:kern w:val="0"/>
          <w:szCs w:val="21"/>
        </w:rPr>
      </w:pPr>
      <w:r>
        <w:rPr>
          <w:rFonts w:hint="eastAsia" w:ascii="宋体" w:hAnsi="宋体" w:eastAsia="宋体" w:cs="宋体"/>
          <w:kern w:val="0"/>
          <w:szCs w:val="21"/>
        </w:rPr>
        <w:t>深圳市深水生态环境技术有限公司</w:t>
      </w:r>
    </w:p>
    <w:p w14:paraId="0C3AC3BA">
      <w:pPr>
        <w:adjustRightInd w:val="0"/>
        <w:ind w:firstLine="420" w:firstLineChars="200"/>
        <w:jc w:val="right"/>
        <w:rPr>
          <w:rFonts w:hint="eastAsia" w:ascii="宋体" w:hAnsi="宋体" w:eastAsia="宋体" w:cs="宋体"/>
          <w:kern w:val="0"/>
          <w:szCs w:val="21"/>
        </w:rPr>
      </w:pPr>
      <w:r>
        <w:rPr>
          <w:rFonts w:hint="eastAsia" w:ascii="宋体" w:hAnsi="宋体" w:eastAsia="宋体" w:cs="宋体"/>
          <w:kern w:val="0"/>
          <w:szCs w:val="21"/>
        </w:rPr>
        <w:t>202</w:t>
      </w:r>
      <w:r>
        <w:rPr>
          <w:rFonts w:hint="eastAsia" w:ascii="宋体" w:hAnsi="宋体" w:eastAsia="宋体" w:cs="宋体"/>
          <w:kern w:val="0"/>
          <w:szCs w:val="21"/>
          <w:lang w:val="en-US" w:eastAsia="zh-CN"/>
        </w:rPr>
        <w:t>5</w:t>
      </w:r>
      <w:r>
        <w:rPr>
          <w:rFonts w:hint="eastAsia" w:ascii="宋体" w:hAnsi="宋体" w:eastAsia="宋体" w:cs="宋体"/>
          <w:kern w:val="0"/>
          <w:szCs w:val="21"/>
        </w:rPr>
        <w:t>年</w:t>
      </w:r>
      <w:r>
        <w:rPr>
          <w:rFonts w:hint="eastAsia" w:ascii="宋体" w:hAnsi="宋体" w:eastAsia="宋体" w:cs="宋体"/>
          <w:kern w:val="0"/>
          <w:szCs w:val="21"/>
          <w:lang w:val="en-US" w:eastAsia="zh-CN"/>
        </w:rPr>
        <w:t>6</w:t>
      </w:r>
      <w:r>
        <w:rPr>
          <w:rFonts w:hint="eastAsia" w:ascii="宋体" w:hAnsi="宋体" w:eastAsia="宋体" w:cs="宋体"/>
          <w:kern w:val="0"/>
          <w:szCs w:val="21"/>
        </w:rPr>
        <w:t>月</w:t>
      </w:r>
      <w:r>
        <w:rPr>
          <w:rFonts w:hint="eastAsia" w:ascii="宋体" w:hAnsi="宋体" w:eastAsia="宋体" w:cs="宋体"/>
          <w:kern w:val="0"/>
          <w:szCs w:val="21"/>
          <w:lang w:val="en-US" w:eastAsia="zh-CN"/>
        </w:rPr>
        <w:t>4</w:t>
      </w:r>
      <w:r>
        <w:rPr>
          <w:rFonts w:hint="eastAsia" w:ascii="宋体" w:hAnsi="宋体" w:eastAsia="宋体" w:cs="宋体"/>
          <w:kern w:val="0"/>
          <w:szCs w:val="21"/>
        </w:rPr>
        <w:t>日</w:t>
      </w:r>
    </w:p>
    <w:p w14:paraId="22F09B6C">
      <w:pPr>
        <w:pStyle w:val="6"/>
        <w:rPr>
          <w:rFonts w:hint="eastAsia" w:ascii="宋体" w:hAnsi="宋体" w:eastAsia="宋体" w:cs="宋体"/>
        </w:rPr>
      </w:pPr>
    </w:p>
    <w:p w14:paraId="0C9AF37E">
      <w:pPr>
        <w:rPr>
          <w:rFonts w:hint="eastAsia" w:ascii="宋体" w:hAnsi="宋体" w:eastAsia="宋体" w:cs="宋体"/>
          <w:bCs/>
          <w:kern w:val="36"/>
          <w:sz w:val="36"/>
          <w:szCs w:val="44"/>
        </w:rPr>
      </w:pPr>
      <w:r>
        <w:rPr>
          <w:rFonts w:hint="eastAsia" w:ascii="宋体" w:hAnsi="宋体" w:eastAsia="宋体" w:cs="宋体"/>
          <w:bCs/>
          <w:kern w:val="36"/>
          <w:sz w:val="36"/>
          <w:szCs w:val="44"/>
        </w:rPr>
        <w:br w:type="page"/>
      </w:r>
    </w:p>
    <w:p w14:paraId="59F3137C">
      <w:pPr>
        <w:widowControl/>
        <w:adjustRightInd w:val="0"/>
        <w:spacing w:before="100" w:beforeAutospacing="1" w:after="100" w:afterAutospacing="1" w:line="360" w:lineRule="auto"/>
        <w:jc w:val="left"/>
        <w:outlineLvl w:val="0"/>
        <w:rPr>
          <w:rFonts w:hint="eastAsia" w:ascii="宋体" w:hAnsi="宋体" w:eastAsia="宋体" w:cs="宋体"/>
          <w:bCs/>
          <w:kern w:val="36"/>
          <w:sz w:val="36"/>
          <w:szCs w:val="44"/>
        </w:rPr>
        <w:sectPr>
          <w:pgSz w:w="11906" w:h="16838"/>
          <w:pgMar w:top="1440" w:right="1800" w:bottom="1440" w:left="1800" w:header="851" w:footer="992" w:gutter="0"/>
          <w:cols w:space="425" w:num="1"/>
          <w:docGrid w:type="lines" w:linePitch="312" w:charSpace="0"/>
        </w:sectPr>
      </w:pPr>
    </w:p>
    <w:bookmarkEnd w:id="60"/>
    <w:p w14:paraId="1A9FB44C">
      <w:pPr>
        <w:widowControl/>
        <w:adjustRightInd w:val="0"/>
        <w:spacing w:before="100" w:beforeAutospacing="1" w:after="100" w:afterAutospacing="1" w:line="360" w:lineRule="auto"/>
        <w:jc w:val="left"/>
        <w:outlineLvl w:val="0"/>
        <w:rPr>
          <w:rFonts w:hint="eastAsia" w:ascii="宋体" w:hAnsi="宋体" w:eastAsia="宋体" w:cs="宋体"/>
        </w:rPr>
      </w:pPr>
      <w:r>
        <w:rPr>
          <w:rFonts w:hint="eastAsia" w:ascii="宋体" w:hAnsi="宋体" w:eastAsia="宋体" w:cs="宋体"/>
          <w:bCs/>
          <w:kern w:val="36"/>
          <w:sz w:val="36"/>
          <w:szCs w:val="44"/>
        </w:rPr>
        <w:t>公告附件</w:t>
      </w:r>
    </w:p>
    <w:p w14:paraId="189C0FD2">
      <w:pPr>
        <w:keepNext/>
        <w:keepLines/>
        <w:numPr>
          <w:ilvl w:val="0"/>
          <w:numId w:val="4"/>
        </w:numPr>
        <w:spacing w:before="280" w:after="290" w:line="377" w:lineRule="auto"/>
        <w:jc w:val="center"/>
        <w:outlineLvl w:val="3"/>
        <w:rPr>
          <w:rFonts w:hint="eastAsia" w:ascii="宋体" w:hAnsi="宋体" w:eastAsia="宋体" w:cs="宋体"/>
          <w:b/>
          <w:bCs/>
          <w:sz w:val="28"/>
          <w:szCs w:val="28"/>
        </w:rPr>
      </w:pPr>
      <w:r>
        <w:rPr>
          <w:rFonts w:hint="eastAsia" w:ascii="宋体" w:hAnsi="宋体" w:eastAsia="宋体" w:cs="宋体"/>
          <w:b/>
          <w:bCs/>
          <w:sz w:val="28"/>
          <w:szCs w:val="28"/>
        </w:rPr>
        <w:t>报价函</w:t>
      </w:r>
    </w:p>
    <w:tbl>
      <w:tblPr>
        <w:tblStyle w:val="15"/>
        <w:tblW w:w="13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3"/>
        <w:gridCol w:w="1130"/>
        <w:gridCol w:w="4535"/>
        <w:gridCol w:w="1077"/>
        <w:gridCol w:w="1077"/>
        <w:gridCol w:w="2163"/>
        <w:gridCol w:w="1918"/>
        <w:gridCol w:w="1154"/>
      </w:tblGrid>
      <w:tr w14:paraId="462C5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853" w:type="dxa"/>
            <w:vAlign w:val="center"/>
          </w:tcPr>
          <w:p w14:paraId="04E4C93D">
            <w:pPr>
              <w:jc w:val="center"/>
              <w:rPr>
                <w:rFonts w:hint="eastAsia" w:ascii="宋体" w:hAnsi="宋体" w:eastAsia="宋体" w:cs="宋体"/>
                <w:sz w:val="22"/>
              </w:rPr>
            </w:pPr>
            <w:r>
              <w:rPr>
                <w:rFonts w:hint="eastAsia" w:ascii="宋体" w:hAnsi="宋体" w:eastAsia="宋体" w:cs="宋体"/>
                <w:sz w:val="22"/>
              </w:rPr>
              <w:t>序号</w:t>
            </w:r>
          </w:p>
        </w:tc>
        <w:tc>
          <w:tcPr>
            <w:tcW w:w="1130" w:type="dxa"/>
            <w:vAlign w:val="center"/>
          </w:tcPr>
          <w:p w14:paraId="15A22EA3">
            <w:pPr>
              <w:jc w:val="center"/>
              <w:rPr>
                <w:rFonts w:hint="eastAsia" w:ascii="宋体" w:hAnsi="宋体" w:eastAsia="宋体" w:cs="宋体"/>
                <w:sz w:val="22"/>
              </w:rPr>
            </w:pPr>
            <w:r>
              <w:rPr>
                <w:rFonts w:hint="eastAsia" w:ascii="宋体" w:hAnsi="宋体" w:eastAsia="宋体" w:cs="宋体"/>
                <w:sz w:val="22"/>
              </w:rPr>
              <w:t>设备名称</w:t>
            </w:r>
          </w:p>
        </w:tc>
        <w:tc>
          <w:tcPr>
            <w:tcW w:w="4535" w:type="dxa"/>
            <w:vAlign w:val="center"/>
          </w:tcPr>
          <w:p w14:paraId="5CB58D8D">
            <w:pPr>
              <w:jc w:val="center"/>
              <w:rPr>
                <w:rFonts w:hint="eastAsia" w:ascii="宋体" w:hAnsi="宋体" w:eastAsia="宋体" w:cs="宋体"/>
                <w:sz w:val="22"/>
              </w:rPr>
            </w:pPr>
            <w:r>
              <w:rPr>
                <w:rFonts w:hint="eastAsia" w:ascii="宋体" w:hAnsi="宋体" w:eastAsia="宋体" w:cs="宋体"/>
                <w:sz w:val="22"/>
              </w:rPr>
              <w:t>规格参数</w:t>
            </w:r>
          </w:p>
        </w:tc>
        <w:tc>
          <w:tcPr>
            <w:tcW w:w="1077" w:type="dxa"/>
            <w:vAlign w:val="center"/>
          </w:tcPr>
          <w:p w14:paraId="7A89AC63">
            <w:pPr>
              <w:jc w:val="center"/>
              <w:rPr>
                <w:rFonts w:hint="eastAsia" w:ascii="宋体" w:hAnsi="宋体" w:eastAsia="宋体" w:cs="宋体"/>
                <w:sz w:val="22"/>
              </w:rPr>
            </w:pPr>
            <w:r>
              <w:rPr>
                <w:rFonts w:hint="eastAsia" w:ascii="宋体" w:hAnsi="宋体" w:eastAsia="宋体" w:cs="宋体"/>
                <w:sz w:val="22"/>
              </w:rPr>
              <w:t>数量</w:t>
            </w:r>
          </w:p>
        </w:tc>
        <w:tc>
          <w:tcPr>
            <w:tcW w:w="1077" w:type="dxa"/>
            <w:vAlign w:val="center"/>
          </w:tcPr>
          <w:p w14:paraId="49A92184">
            <w:pPr>
              <w:jc w:val="center"/>
              <w:rPr>
                <w:rFonts w:hint="eastAsia" w:ascii="宋体" w:hAnsi="宋体" w:eastAsia="宋体" w:cs="宋体"/>
                <w:sz w:val="22"/>
              </w:rPr>
            </w:pPr>
            <w:r>
              <w:rPr>
                <w:rFonts w:hint="eastAsia" w:ascii="宋体" w:hAnsi="宋体" w:eastAsia="宋体" w:cs="宋体"/>
                <w:sz w:val="22"/>
              </w:rPr>
              <w:t>单位</w:t>
            </w:r>
          </w:p>
        </w:tc>
        <w:tc>
          <w:tcPr>
            <w:tcW w:w="2163" w:type="dxa"/>
            <w:vAlign w:val="center"/>
          </w:tcPr>
          <w:p w14:paraId="1162CA38">
            <w:pPr>
              <w:jc w:val="center"/>
              <w:rPr>
                <w:rFonts w:hint="eastAsia" w:ascii="宋体" w:hAnsi="宋体" w:eastAsia="宋体" w:cs="宋体"/>
                <w:sz w:val="22"/>
              </w:rPr>
            </w:pPr>
            <w:r>
              <w:rPr>
                <w:rFonts w:hint="eastAsia" w:ascii="宋体" w:hAnsi="宋体" w:eastAsia="宋体" w:cs="宋体"/>
                <w:sz w:val="22"/>
              </w:rPr>
              <w:t>单项（万元，含13%税）</w:t>
            </w:r>
          </w:p>
        </w:tc>
        <w:tc>
          <w:tcPr>
            <w:tcW w:w="1918" w:type="dxa"/>
            <w:vAlign w:val="center"/>
          </w:tcPr>
          <w:p w14:paraId="1D67FE00">
            <w:pPr>
              <w:jc w:val="center"/>
              <w:rPr>
                <w:rFonts w:hint="eastAsia" w:ascii="宋体" w:hAnsi="宋体" w:eastAsia="宋体" w:cs="宋体"/>
                <w:sz w:val="22"/>
              </w:rPr>
            </w:pPr>
            <w:r>
              <w:rPr>
                <w:rFonts w:hint="eastAsia" w:ascii="宋体" w:hAnsi="宋体" w:eastAsia="宋体" w:cs="宋体"/>
                <w:sz w:val="22"/>
              </w:rPr>
              <w:t>小计（万元，含13%税）</w:t>
            </w:r>
          </w:p>
        </w:tc>
        <w:tc>
          <w:tcPr>
            <w:tcW w:w="1154" w:type="dxa"/>
            <w:vAlign w:val="center"/>
          </w:tcPr>
          <w:p w14:paraId="7E7AB90F">
            <w:pPr>
              <w:jc w:val="center"/>
              <w:rPr>
                <w:rFonts w:hint="eastAsia" w:ascii="宋体" w:hAnsi="宋体" w:eastAsia="宋体" w:cs="宋体"/>
                <w:sz w:val="22"/>
              </w:rPr>
            </w:pPr>
            <w:r>
              <w:rPr>
                <w:rFonts w:hint="eastAsia" w:ascii="宋体" w:hAnsi="宋体" w:eastAsia="宋体" w:cs="宋体"/>
                <w:sz w:val="22"/>
              </w:rPr>
              <w:t>备注</w:t>
            </w:r>
          </w:p>
        </w:tc>
      </w:tr>
      <w:tr w14:paraId="762E5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853" w:type="dxa"/>
            <w:vAlign w:val="center"/>
          </w:tcPr>
          <w:p w14:paraId="71797C92">
            <w:pPr>
              <w:adjustRightInd w:val="0"/>
              <w:snapToGrid w:val="0"/>
              <w:jc w:val="center"/>
              <w:rPr>
                <w:rFonts w:hint="eastAsia" w:ascii="宋体" w:hAnsi="宋体" w:eastAsia="宋体" w:cs="宋体"/>
                <w:sz w:val="22"/>
              </w:rPr>
            </w:pPr>
            <w:r>
              <w:rPr>
                <w:rFonts w:hint="eastAsia" w:ascii="宋体" w:hAnsi="宋体" w:eastAsia="宋体" w:cs="宋体"/>
                <w:szCs w:val="21"/>
                <w:lang w:val="en-US" w:eastAsia="zh-CN"/>
              </w:rPr>
              <w:t>1</w:t>
            </w:r>
          </w:p>
        </w:tc>
        <w:tc>
          <w:tcPr>
            <w:tcW w:w="1130" w:type="dxa"/>
            <w:vAlign w:val="center"/>
          </w:tcPr>
          <w:p w14:paraId="182832DD">
            <w:pPr>
              <w:adjustRightInd w:val="0"/>
              <w:snapToGrid w:val="0"/>
              <w:jc w:val="center"/>
              <w:rPr>
                <w:rFonts w:hint="eastAsia" w:ascii="宋体" w:hAnsi="宋体" w:eastAsia="宋体" w:cs="宋体"/>
                <w:sz w:val="22"/>
              </w:rPr>
            </w:pPr>
            <w:r>
              <w:rPr>
                <w:rFonts w:hint="eastAsia" w:ascii="宋体" w:hAnsi="宋体" w:eastAsia="宋体" w:cs="宋体"/>
                <w:kern w:val="0"/>
                <w:szCs w:val="21"/>
                <w:lang w:val="en-US" w:eastAsia="zh-CN"/>
              </w:rPr>
              <w:t>切条机</w:t>
            </w:r>
          </w:p>
        </w:tc>
        <w:tc>
          <w:tcPr>
            <w:tcW w:w="4535" w:type="dxa"/>
            <w:vAlign w:val="center"/>
          </w:tcPr>
          <w:p w14:paraId="396D5D1A">
            <w:pPr>
              <w:keepNext w:val="0"/>
              <w:keepLines w:val="0"/>
              <w:pageBreakBefore w:val="0"/>
              <w:widowControl w:val="0"/>
              <w:numPr>
                <w:ilvl w:val="0"/>
                <w:numId w:val="0"/>
              </w:numPr>
              <w:kinsoku/>
              <w:wordWrap/>
              <w:overflowPunct/>
              <w:topLinePunct w:val="0"/>
              <w:autoSpaceDE/>
              <w:autoSpaceDN/>
              <w:bidi w:val="0"/>
              <w:adjustRightInd w:val="0"/>
              <w:snapToGrid w:val="0"/>
              <w:ind w:firstLine="0" w:firstLineChars="0"/>
              <w:jc w:val="left"/>
              <w:textAlignment w:val="auto"/>
              <w:rPr>
                <w:rFonts w:hint="default" w:ascii="宋体" w:hAnsi="宋体" w:eastAsia="宋体" w:cs="宋体"/>
                <w:szCs w:val="21"/>
                <w:lang w:val="en-US" w:eastAsia="zh-CN"/>
              </w:rPr>
            </w:pPr>
            <w:r>
              <w:rPr>
                <w:rFonts w:hint="eastAsia" w:ascii="宋体" w:hAnsi="宋体" w:eastAsia="宋体" w:cs="宋体"/>
                <w:szCs w:val="21"/>
                <w:lang w:val="en-US" w:eastAsia="zh-CN"/>
              </w:rPr>
              <w:t>1.按图制作</w:t>
            </w:r>
          </w:p>
          <w:p w14:paraId="22A28F12">
            <w:pPr>
              <w:keepNext w:val="0"/>
              <w:keepLines w:val="0"/>
              <w:pageBreakBefore w:val="0"/>
              <w:widowControl w:val="0"/>
              <w:numPr>
                <w:ilvl w:val="0"/>
                <w:numId w:val="0"/>
              </w:numPr>
              <w:kinsoku/>
              <w:wordWrap/>
              <w:overflowPunct/>
              <w:topLinePunct w:val="0"/>
              <w:autoSpaceDE/>
              <w:autoSpaceDN/>
              <w:bidi w:val="0"/>
              <w:adjustRightInd w:val="0"/>
              <w:snapToGrid w:val="0"/>
              <w:ind w:firstLine="0" w:firstLineChars="0"/>
              <w:jc w:val="left"/>
              <w:textAlignment w:val="auto"/>
              <w:rPr>
                <w:rFonts w:hint="default" w:ascii="宋体" w:hAnsi="宋体" w:eastAsia="宋体" w:cs="宋体"/>
                <w:szCs w:val="21"/>
                <w:lang w:val="en-US" w:eastAsia="zh-CN"/>
              </w:rPr>
            </w:pPr>
            <w:r>
              <w:rPr>
                <w:rFonts w:hint="eastAsia" w:ascii="宋体" w:hAnsi="宋体" w:eastAsia="宋体" w:cs="宋体"/>
                <w:szCs w:val="21"/>
                <w:lang w:val="en-US" w:eastAsia="zh-CN"/>
              </w:rPr>
              <w:t>2.按清单供货、组装</w:t>
            </w:r>
          </w:p>
          <w:p w14:paraId="4F4F9685">
            <w:pPr>
              <w:keepNext w:val="0"/>
              <w:keepLines w:val="0"/>
              <w:pageBreakBefore w:val="0"/>
              <w:widowControl w:val="0"/>
              <w:numPr>
                <w:ilvl w:val="0"/>
                <w:numId w:val="0"/>
              </w:numPr>
              <w:kinsoku/>
              <w:wordWrap/>
              <w:overflowPunct/>
              <w:topLinePunct w:val="0"/>
              <w:autoSpaceDE/>
              <w:autoSpaceDN/>
              <w:bidi w:val="0"/>
              <w:adjustRightInd w:val="0"/>
              <w:snapToGrid w:val="0"/>
              <w:ind w:left="0" w:leftChars="0" w:firstLine="0" w:firstLineChars="0"/>
              <w:jc w:val="left"/>
              <w:textAlignment w:val="auto"/>
              <w:rPr>
                <w:rFonts w:hint="default"/>
                <w:lang w:val="en-US"/>
              </w:rPr>
            </w:pPr>
            <w:r>
              <w:rPr>
                <w:rFonts w:hint="eastAsia" w:ascii="宋体" w:hAnsi="宋体" w:eastAsia="宋体" w:cs="宋体"/>
                <w:szCs w:val="21"/>
                <w:lang w:val="en-US" w:eastAsia="zh-CN"/>
              </w:rPr>
              <w:t>3.调试</w:t>
            </w:r>
          </w:p>
        </w:tc>
        <w:tc>
          <w:tcPr>
            <w:tcW w:w="1077" w:type="dxa"/>
            <w:vAlign w:val="center"/>
          </w:tcPr>
          <w:p w14:paraId="4D3C1BA2">
            <w:pPr>
              <w:adjustRightInd w:val="0"/>
              <w:snapToGrid w:val="0"/>
              <w:jc w:val="center"/>
              <w:rPr>
                <w:rFonts w:hint="eastAsia" w:ascii="宋体" w:hAnsi="宋体" w:eastAsia="宋体" w:cs="宋体"/>
                <w:sz w:val="22"/>
              </w:rPr>
            </w:pPr>
            <w:r>
              <w:rPr>
                <w:rFonts w:hint="eastAsia" w:ascii="宋体" w:hAnsi="宋体" w:eastAsia="宋体" w:cs="宋体"/>
                <w:szCs w:val="21"/>
                <w:lang w:val="en-US" w:eastAsia="zh-CN"/>
              </w:rPr>
              <w:t>3</w:t>
            </w:r>
          </w:p>
        </w:tc>
        <w:tc>
          <w:tcPr>
            <w:tcW w:w="1077" w:type="dxa"/>
            <w:vAlign w:val="center"/>
          </w:tcPr>
          <w:p w14:paraId="1762E6EA">
            <w:pPr>
              <w:adjustRightInd w:val="0"/>
              <w:snapToGrid w:val="0"/>
              <w:jc w:val="center"/>
              <w:rPr>
                <w:rFonts w:hint="eastAsia" w:ascii="宋体" w:hAnsi="宋体" w:eastAsia="宋体" w:cs="宋体"/>
                <w:sz w:val="22"/>
              </w:rPr>
            </w:pPr>
            <w:r>
              <w:rPr>
                <w:rFonts w:hint="eastAsia" w:ascii="宋体" w:hAnsi="宋体" w:eastAsia="宋体" w:cs="宋体"/>
                <w:szCs w:val="21"/>
                <w:lang w:val="en-US" w:eastAsia="zh-CN"/>
              </w:rPr>
              <w:t>台</w:t>
            </w:r>
          </w:p>
        </w:tc>
        <w:tc>
          <w:tcPr>
            <w:tcW w:w="2163" w:type="dxa"/>
            <w:vAlign w:val="center"/>
          </w:tcPr>
          <w:p w14:paraId="69A9E24D">
            <w:pPr>
              <w:adjustRightInd w:val="0"/>
              <w:snapToGrid w:val="0"/>
              <w:jc w:val="center"/>
              <w:rPr>
                <w:rFonts w:hint="eastAsia" w:ascii="宋体" w:hAnsi="宋体" w:eastAsia="宋体" w:cs="宋体"/>
                <w:sz w:val="22"/>
              </w:rPr>
            </w:pPr>
          </w:p>
        </w:tc>
        <w:tc>
          <w:tcPr>
            <w:tcW w:w="1918" w:type="dxa"/>
            <w:vAlign w:val="center"/>
          </w:tcPr>
          <w:p w14:paraId="325808EA">
            <w:pPr>
              <w:jc w:val="center"/>
              <w:rPr>
                <w:rFonts w:hint="eastAsia" w:ascii="宋体" w:hAnsi="宋体" w:eastAsia="宋体" w:cs="宋体"/>
                <w:sz w:val="22"/>
              </w:rPr>
            </w:pPr>
          </w:p>
        </w:tc>
        <w:tc>
          <w:tcPr>
            <w:tcW w:w="1154" w:type="dxa"/>
            <w:vAlign w:val="center"/>
          </w:tcPr>
          <w:p w14:paraId="7F3CBB50">
            <w:pPr>
              <w:adjustRightInd w:val="0"/>
              <w:snapToGrid w:val="0"/>
              <w:jc w:val="center"/>
              <w:rPr>
                <w:rFonts w:hint="eastAsia" w:ascii="宋体" w:hAnsi="宋体" w:eastAsia="宋体" w:cs="宋体"/>
                <w:color w:val="000000"/>
                <w:kern w:val="2"/>
                <w:sz w:val="21"/>
                <w:szCs w:val="21"/>
                <w:lang w:val="en-US" w:eastAsia="zh-CN" w:bidi="ar-SA"/>
              </w:rPr>
            </w:pPr>
          </w:p>
        </w:tc>
      </w:tr>
      <w:tr w14:paraId="0EB61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835" w:type="dxa"/>
            <w:gridSpan w:val="6"/>
            <w:vAlign w:val="center"/>
          </w:tcPr>
          <w:p w14:paraId="1AD5C0CF">
            <w:pPr>
              <w:jc w:val="center"/>
              <w:rPr>
                <w:rFonts w:hint="eastAsia" w:ascii="宋体" w:hAnsi="宋体" w:eastAsia="宋体" w:cs="宋体"/>
                <w:b/>
                <w:bCs/>
                <w:sz w:val="22"/>
              </w:rPr>
            </w:pPr>
            <w:r>
              <w:rPr>
                <w:rFonts w:hint="eastAsia" w:ascii="宋体" w:hAnsi="宋体" w:eastAsia="宋体" w:cs="宋体"/>
                <w:b/>
                <w:bCs/>
                <w:sz w:val="22"/>
              </w:rPr>
              <w:t>总价（万元，含13%税</w:t>
            </w:r>
            <w:r>
              <w:rPr>
                <w:rFonts w:hint="eastAsia" w:ascii="宋体" w:hAnsi="宋体" w:eastAsia="宋体" w:cs="宋体"/>
                <w:b/>
                <w:bCs/>
                <w:sz w:val="22"/>
                <w:lang w:eastAsia="zh-CN"/>
              </w:rPr>
              <w:t>，</w:t>
            </w:r>
            <w:r>
              <w:rPr>
                <w:rFonts w:hint="eastAsia" w:ascii="宋体" w:hAnsi="宋体" w:eastAsia="宋体" w:cs="宋体"/>
                <w:b/>
                <w:bCs/>
                <w:sz w:val="22"/>
                <w:lang w:val="en-US" w:eastAsia="zh-CN"/>
              </w:rPr>
              <w:t>含运费</w:t>
            </w:r>
            <w:r>
              <w:rPr>
                <w:rFonts w:hint="eastAsia" w:ascii="宋体" w:hAnsi="宋体" w:eastAsia="宋体" w:cs="宋体"/>
                <w:b/>
                <w:bCs/>
                <w:sz w:val="22"/>
              </w:rPr>
              <w:t>）</w:t>
            </w:r>
          </w:p>
        </w:tc>
        <w:tc>
          <w:tcPr>
            <w:tcW w:w="1918" w:type="dxa"/>
            <w:vAlign w:val="center"/>
          </w:tcPr>
          <w:p w14:paraId="65C0293C">
            <w:pPr>
              <w:jc w:val="center"/>
              <w:rPr>
                <w:rFonts w:hint="eastAsia" w:ascii="宋体" w:hAnsi="宋体" w:eastAsia="宋体" w:cs="宋体"/>
                <w:sz w:val="22"/>
              </w:rPr>
            </w:pPr>
          </w:p>
        </w:tc>
        <w:tc>
          <w:tcPr>
            <w:tcW w:w="1154" w:type="dxa"/>
            <w:vAlign w:val="center"/>
          </w:tcPr>
          <w:p w14:paraId="4D0F6C52">
            <w:pPr>
              <w:jc w:val="center"/>
              <w:rPr>
                <w:rFonts w:hint="eastAsia" w:ascii="宋体" w:hAnsi="宋体" w:eastAsia="宋体" w:cs="宋体"/>
                <w:sz w:val="22"/>
              </w:rPr>
            </w:pPr>
          </w:p>
        </w:tc>
      </w:tr>
    </w:tbl>
    <w:p w14:paraId="173A8F1F">
      <w:pPr>
        <w:rPr>
          <w:rFonts w:hint="eastAsia" w:ascii="宋体" w:hAnsi="宋体" w:eastAsia="宋体" w:cs="宋体"/>
          <w:kern w:val="0"/>
          <w:sz w:val="22"/>
        </w:rPr>
      </w:pPr>
    </w:p>
    <w:p w14:paraId="10C034BB">
      <w:pPr>
        <w:pStyle w:val="2"/>
        <w:rPr>
          <w:rFonts w:hint="eastAsia" w:ascii="宋体" w:hAnsi="宋体" w:eastAsia="宋体" w:cs="宋体"/>
          <w:kern w:val="0"/>
          <w:sz w:val="22"/>
        </w:rPr>
      </w:pPr>
    </w:p>
    <w:p w14:paraId="72C11493">
      <w:pPr>
        <w:rPr>
          <w:rFonts w:hint="eastAsia" w:ascii="宋体" w:hAnsi="宋体" w:eastAsia="宋体" w:cs="宋体"/>
          <w:kern w:val="0"/>
          <w:sz w:val="22"/>
        </w:rPr>
      </w:pPr>
      <w:r>
        <w:rPr>
          <w:rFonts w:hint="eastAsia" w:ascii="宋体" w:hAnsi="宋体" w:eastAsia="宋体" w:cs="宋体"/>
          <w:kern w:val="0"/>
          <w:sz w:val="22"/>
        </w:rPr>
        <w:t>注：</w:t>
      </w:r>
    </w:p>
    <w:p w14:paraId="116C875B">
      <w:pPr>
        <w:numPr>
          <w:ilvl w:val="0"/>
          <w:numId w:val="5"/>
        </w:numPr>
        <w:rPr>
          <w:rFonts w:hint="eastAsia" w:ascii="宋体" w:hAnsi="宋体" w:eastAsia="宋体" w:cs="宋体"/>
          <w:kern w:val="0"/>
          <w:sz w:val="22"/>
        </w:rPr>
      </w:pPr>
      <w:r>
        <w:rPr>
          <w:rFonts w:hint="eastAsia" w:ascii="宋体" w:hAnsi="宋体" w:eastAsia="宋体" w:cs="宋体"/>
          <w:kern w:val="0"/>
          <w:sz w:val="22"/>
        </w:rPr>
        <w:t>报价有效期：自公告发布之日起，三个月内。</w:t>
      </w:r>
    </w:p>
    <w:p w14:paraId="24EC45A5">
      <w:pPr>
        <w:numPr>
          <w:ilvl w:val="0"/>
          <w:numId w:val="5"/>
        </w:numPr>
        <w:rPr>
          <w:rFonts w:hint="eastAsia" w:ascii="宋体" w:hAnsi="宋体" w:eastAsia="宋体" w:cs="宋体"/>
          <w:sz w:val="22"/>
        </w:rPr>
      </w:pPr>
      <w:r>
        <w:rPr>
          <w:rFonts w:hint="eastAsia" w:ascii="宋体" w:hAnsi="宋体" w:eastAsia="宋体" w:cs="宋体"/>
          <w:kern w:val="0"/>
          <w:sz w:val="22"/>
        </w:rPr>
        <w:t>货币单位：人民币元。</w:t>
      </w:r>
    </w:p>
    <w:p w14:paraId="3075FBC2">
      <w:pPr>
        <w:numPr>
          <w:ilvl w:val="0"/>
          <w:numId w:val="5"/>
        </w:numPr>
        <w:rPr>
          <w:rFonts w:hint="eastAsia" w:ascii="宋体" w:hAnsi="宋体" w:eastAsia="宋体" w:cs="宋体"/>
          <w:sz w:val="22"/>
        </w:rPr>
      </w:pPr>
      <w:r>
        <w:rPr>
          <w:rFonts w:hint="eastAsia" w:ascii="宋体" w:hAnsi="宋体" w:eastAsia="宋体" w:cs="宋体"/>
          <w:kern w:val="0"/>
          <w:sz w:val="22"/>
        </w:rPr>
        <w:t>上</w:t>
      </w:r>
      <w:r>
        <w:rPr>
          <w:rFonts w:hint="eastAsia" w:ascii="宋体" w:hAnsi="宋体" w:eastAsia="宋体" w:cs="宋体"/>
          <w:sz w:val="22"/>
        </w:rPr>
        <w:t>表格式仅供参考，报价单位可结合实际情况细化内容及对应报价。</w:t>
      </w:r>
    </w:p>
    <w:p w14:paraId="488269F1">
      <w:pPr>
        <w:spacing w:line="360" w:lineRule="auto"/>
        <w:ind w:firstLine="4180" w:firstLineChars="1900"/>
        <w:jc w:val="left"/>
        <w:rPr>
          <w:rFonts w:hint="eastAsia" w:ascii="宋体" w:hAnsi="宋体" w:eastAsia="宋体" w:cs="宋体"/>
          <w:sz w:val="22"/>
          <w:szCs w:val="24"/>
        </w:rPr>
      </w:pPr>
    </w:p>
    <w:p w14:paraId="09ECCBB1">
      <w:pPr>
        <w:spacing w:line="360" w:lineRule="auto"/>
        <w:ind w:firstLine="10120" w:firstLineChars="4600"/>
        <w:jc w:val="left"/>
        <w:rPr>
          <w:rFonts w:hint="eastAsia" w:ascii="宋体" w:hAnsi="宋体" w:eastAsia="宋体" w:cs="宋体"/>
          <w:sz w:val="22"/>
          <w:szCs w:val="24"/>
        </w:rPr>
      </w:pPr>
      <w:r>
        <w:rPr>
          <w:rFonts w:hint="eastAsia" w:ascii="宋体" w:hAnsi="宋体" w:eastAsia="宋体" w:cs="宋体"/>
          <w:sz w:val="22"/>
          <w:szCs w:val="24"/>
        </w:rPr>
        <w:t>报价单位（</w:t>
      </w:r>
      <w:r>
        <w:rPr>
          <w:rFonts w:hint="eastAsia" w:ascii="宋体" w:hAnsi="宋体" w:eastAsia="宋体" w:cs="宋体"/>
          <w:b/>
          <w:sz w:val="22"/>
          <w:szCs w:val="24"/>
        </w:rPr>
        <w:t>公章</w:t>
      </w:r>
      <w:r>
        <w:rPr>
          <w:rFonts w:hint="eastAsia" w:ascii="宋体" w:hAnsi="宋体" w:eastAsia="宋体" w:cs="宋体"/>
          <w:sz w:val="22"/>
          <w:szCs w:val="24"/>
        </w:rPr>
        <w:t>）：</w:t>
      </w:r>
    </w:p>
    <w:p w14:paraId="10598D7C">
      <w:pPr>
        <w:spacing w:line="360" w:lineRule="auto"/>
        <w:ind w:firstLine="440" w:firstLineChars="200"/>
        <w:jc w:val="right"/>
        <w:rPr>
          <w:rFonts w:hint="eastAsia" w:ascii="宋体" w:hAnsi="宋体" w:eastAsia="宋体" w:cs="宋体"/>
          <w:sz w:val="22"/>
          <w:szCs w:val="24"/>
        </w:rPr>
      </w:pPr>
      <w:r>
        <w:rPr>
          <w:rFonts w:hint="eastAsia" w:ascii="宋体" w:hAnsi="宋体" w:eastAsia="宋体" w:cs="宋体"/>
          <w:sz w:val="22"/>
          <w:szCs w:val="24"/>
        </w:rPr>
        <w:t xml:space="preserve">                                    </w:t>
      </w:r>
      <w:r>
        <w:rPr>
          <w:rFonts w:hint="eastAsia" w:ascii="宋体" w:hAnsi="宋体" w:eastAsia="宋体" w:cs="宋体"/>
          <w:szCs w:val="24"/>
        </w:rPr>
        <w:t xml:space="preserve">           日期：       年  月  日</w:t>
      </w:r>
    </w:p>
    <w:p w14:paraId="25D320B6">
      <w:pPr>
        <w:rPr>
          <w:rFonts w:hint="eastAsia" w:ascii="宋体" w:hAnsi="宋体" w:eastAsia="宋体" w:cs="宋体"/>
        </w:rPr>
      </w:pPr>
    </w:p>
    <w:p w14:paraId="04832BFE">
      <w:pPr>
        <w:keepNext/>
        <w:keepLines/>
        <w:pageBreakBefore/>
        <w:spacing w:before="280" w:after="290" w:line="377" w:lineRule="auto"/>
        <w:jc w:val="center"/>
        <w:outlineLvl w:val="3"/>
        <w:rPr>
          <w:rFonts w:hint="eastAsia" w:ascii="宋体" w:hAnsi="宋体" w:eastAsia="宋体" w:cs="宋体"/>
          <w:b/>
          <w:bCs/>
          <w:sz w:val="28"/>
          <w:szCs w:val="28"/>
        </w:rPr>
        <w:sectPr>
          <w:pgSz w:w="16838" w:h="11906" w:orient="landscape"/>
          <w:pgMar w:top="1803" w:right="1440" w:bottom="1803" w:left="1440" w:header="851" w:footer="992" w:gutter="0"/>
          <w:cols w:space="0" w:num="1"/>
          <w:docGrid w:type="lines" w:linePitch="319" w:charSpace="0"/>
        </w:sectPr>
      </w:pPr>
    </w:p>
    <w:p w14:paraId="19E9EFE8">
      <w:pPr>
        <w:keepNext/>
        <w:keepLines/>
        <w:pageBreakBefore/>
        <w:spacing w:before="280" w:after="290" w:line="377" w:lineRule="auto"/>
        <w:jc w:val="center"/>
        <w:outlineLvl w:val="3"/>
        <w:rPr>
          <w:rFonts w:hint="eastAsia" w:ascii="宋体" w:hAnsi="宋体" w:eastAsia="宋体" w:cs="宋体"/>
          <w:b/>
          <w:bCs/>
          <w:sz w:val="28"/>
          <w:szCs w:val="28"/>
        </w:rPr>
      </w:pPr>
      <w:r>
        <w:rPr>
          <w:rFonts w:hint="eastAsia" w:ascii="宋体" w:hAnsi="宋体" w:eastAsia="宋体" w:cs="宋体"/>
          <w:b/>
          <w:bCs/>
          <w:sz w:val="28"/>
          <w:szCs w:val="28"/>
        </w:rPr>
        <w:t>二、承诺函</w:t>
      </w:r>
    </w:p>
    <w:p w14:paraId="5ED4576E">
      <w:pPr>
        <w:rPr>
          <w:rFonts w:hint="eastAsia" w:ascii="宋体" w:hAnsi="宋体" w:eastAsia="宋体" w:cs="宋体"/>
          <w:bCs/>
          <w:szCs w:val="21"/>
        </w:rPr>
      </w:pPr>
      <w:r>
        <w:rPr>
          <w:rFonts w:hint="eastAsia" w:ascii="宋体" w:hAnsi="宋体" w:eastAsia="宋体" w:cs="宋体"/>
          <w:bCs/>
          <w:szCs w:val="21"/>
        </w:rPr>
        <w:t>致深圳市深水生态环境技术有限公司：</w:t>
      </w:r>
    </w:p>
    <w:p w14:paraId="70C25202">
      <w:pPr>
        <w:spacing w:line="360" w:lineRule="auto"/>
        <w:ind w:firstLine="420" w:firstLineChars="200"/>
        <w:rPr>
          <w:rFonts w:hint="eastAsia" w:ascii="宋体" w:hAnsi="宋体" w:eastAsia="宋体" w:cs="宋体"/>
          <w:bCs/>
          <w:szCs w:val="21"/>
        </w:rPr>
      </w:pPr>
    </w:p>
    <w:p w14:paraId="22327D0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据此函，本人代表报价单位保证，所提供的全部资料是真实的。本人承诺：</w:t>
      </w:r>
    </w:p>
    <w:p w14:paraId="5F303C5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（1）我单位符合询价公告中“报价单位资格要求”的全部要求。</w:t>
      </w:r>
    </w:p>
    <w:p w14:paraId="2D2F9FD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单位已详细阅读询价公告中“项目需求”的全部要求，我单位提供的报价是在满足其全部要求的前提下作出的；如我单位无法全部满足“项目需求”的全部要求，将作出说明（格式自拟）；未作出任何说明的，视为全部满足。</w:t>
      </w:r>
    </w:p>
    <w:p w14:paraId="50DD9485">
      <w:pPr>
        <w:spacing w:line="360" w:lineRule="auto"/>
        <w:ind w:firstLine="420" w:firstLineChars="200"/>
        <w:rPr>
          <w:rFonts w:hint="eastAsia" w:ascii="宋体" w:hAnsi="宋体" w:eastAsia="宋体" w:cs="宋体"/>
        </w:rPr>
      </w:pPr>
      <w:r>
        <w:rPr>
          <w:rFonts w:hint="eastAsia" w:ascii="宋体" w:hAnsi="宋体" w:eastAsia="宋体" w:cs="宋体"/>
          <w:szCs w:val="21"/>
        </w:rPr>
        <w:t>（3）我单位明白，本次询价结果将可能作为</w:t>
      </w:r>
      <w:r>
        <w:rPr>
          <w:rFonts w:hint="eastAsia" w:ascii="宋体" w:hAnsi="宋体" w:eastAsia="宋体" w:cs="宋体"/>
        </w:rPr>
        <w:t>本项目招标控制价设置的参考依据。</w:t>
      </w:r>
    </w:p>
    <w:p w14:paraId="07599363">
      <w:pPr>
        <w:spacing w:line="360" w:lineRule="auto"/>
        <w:ind w:firstLine="420" w:firstLineChars="200"/>
        <w:rPr>
          <w:rFonts w:hint="eastAsia" w:ascii="宋体" w:hAnsi="宋体" w:eastAsia="宋体" w:cs="宋体"/>
        </w:rPr>
      </w:pPr>
      <w:r>
        <w:rPr>
          <w:rFonts w:hint="eastAsia" w:ascii="宋体" w:hAnsi="宋体" w:eastAsia="宋体" w:cs="宋体"/>
        </w:rPr>
        <w:t>（4）我单位承诺，本次提供的全部资料均为真实有效的。如存在恶意提供虚假资料的情形，三年内不得参加</w:t>
      </w:r>
      <w:r>
        <w:rPr>
          <w:rFonts w:hint="eastAsia" w:ascii="宋体" w:hAnsi="宋体" w:eastAsia="宋体" w:cs="宋体"/>
          <w:snapToGrid w:val="0"/>
          <w:szCs w:val="21"/>
        </w:rPr>
        <w:t>深圳市深水生态环境技术有限公司的</w:t>
      </w:r>
      <w:r>
        <w:rPr>
          <w:rFonts w:hint="eastAsia" w:ascii="宋体" w:hAnsi="宋体" w:eastAsia="宋体" w:cs="宋体"/>
        </w:rPr>
        <w:t>采购活动。</w:t>
      </w:r>
    </w:p>
    <w:p w14:paraId="6170EF72">
      <w:pPr>
        <w:spacing w:line="360" w:lineRule="auto"/>
        <w:ind w:firstLine="420" w:firstLineChars="200"/>
        <w:rPr>
          <w:rFonts w:hint="eastAsia" w:ascii="宋体" w:hAnsi="宋体" w:eastAsia="宋体" w:cs="宋体"/>
        </w:rPr>
      </w:pPr>
    </w:p>
    <w:p w14:paraId="3C5F7198">
      <w:pPr>
        <w:autoSpaceDE w:val="0"/>
        <w:autoSpaceDN w:val="0"/>
        <w:adjustRightInd w:val="0"/>
        <w:spacing w:line="360" w:lineRule="auto"/>
        <w:ind w:firstLine="480" w:firstLineChars="200"/>
        <w:jc w:val="left"/>
        <w:rPr>
          <w:rFonts w:hint="eastAsia" w:ascii="宋体" w:hAnsi="宋体" w:eastAsia="宋体" w:cs="宋体"/>
          <w:kern w:val="0"/>
          <w:sz w:val="24"/>
          <w:szCs w:val="24"/>
        </w:rPr>
      </w:pPr>
    </w:p>
    <w:p w14:paraId="61CD9B03">
      <w:pPr>
        <w:spacing w:line="360" w:lineRule="auto"/>
        <w:ind w:firstLine="4180" w:firstLineChars="1900"/>
        <w:jc w:val="left"/>
        <w:rPr>
          <w:rFonts w:hint="eastAsia" w:ascii="宋体" w:hAnsi="宋体" w:eastAsia="宋体" w:cs="宋体"/>
          <w:sz w:val="22"/>
          <w:szCs w:val="24"/>
        </w:rPr>
      </w:pPr>
      <w:r>
        <w:rPr>
          <w:rFonts w:hint="eastAsia" w:ascii="宋体" w:hAnsi="宋体" w:eastAsia="宋体" w:cs="宋体"/>
          <w:sz w:val="22"/>
          <w:szCs w:val="24"/>
        </w:rPr>
        <w:t>报价单位（</w:t>
      </w:r>
      <w:r>
        <w:rPr>
          <w:rFonts w:hint="eastAsia" w:ascii="宋体" w:hAnsi="宋体" w:eastAsia="宋体" w:cs="宋体"/>
          <w:b/>
          <w:sz w:val="22"/>
          <w:szCs w:val="24"/>
        </w:rPr>
        <w:t>公章</w:t>
      </w:r>
      <w:r>
        <w:rPr>
          <w:rFonts w:hint="eastAsia" w:ascii="宋体" w:hAnsi="宋体" w:eastAsia="宋体" w:cs="宋体"/>
          <w:sz w:val="22"/>
          <w:szCs w:val="24"/>
        </w:rPr>
        <w:t>）：</w:t>
      </w:r>
    </w:p>
    <w:p w14:paraId="6C91ED2C">
      <w:pPr>
        <w:spacing w:line="360" w:lineRule="auto"/>
        <w:ind w:firstLine="2520" w:firstLineChars="1200"/>
        <w:jc w:val="left"/>
        <w:rPr>
          <w:rFonts w:hint="eastAsia" w:ascii="宋体" w:hAnsi="宋体" w:eastAsia="宋体" w:cs="宋体"/>
          <w:szCs w:val="24"/>
        </w:rPr>
      </w:pPr>
      <w:r>
        <w:rPr>
          <w:rFonts w:hint="eastAsia" w:ascii="宋体" w:hAnsi="宋体" w:eastAsia="宋体" w:cs="宋体"/>
          <w:szCs w:val="24"/>
        </w:rPr>
        <w:t>法定代表人或其授权委托人（</w:t>
      </w:r>
      <w:r>
        <w:rPr>
          <w:rFonts w:hint="eastAsia" w:ascii="宋体" w:hAnsi="宋体" w:eastAsia="宋体" w:cs="宋体"/>
          <w:b/>
          <w:szCs w:val="24"/>
        </w:rPr>
        <w:t>签名</w:t>
      </w:r>
      <w:r>
        <w:rPr>
          <w:rFonts w:hint="eastAsia" w:ascii="宋体" w:hAnsi="宋体" w:eastAsia="宋体" w:cs="宋体"/>
          <w:szCs w:val="24"/>
        </w:rPr>
        <w:t>）：</w:t>
      </w:r>
    </w:p>
    <w:p w14:paraId="0B69F1AE">
      <w:pPr>
        <w:spacing w:line="360" w:lineRule="auto"/>
        <w:ind w:firstLine="440" w:firstLineChars="200"/>
        <w:rPr>
          <w:rFonts w:hint="eastAsia" w:ascii="宋体" w:hAnsi="宋体" w:eastAsia="宋体" w:cs="宋体"/>
          <w:sz w:val="22"/>
          <w:szCs w:val="24"/>
        </w:rPr>
      </w:pPr>
      <w:r>
        <w:rPr>
          <w:rFonts w:hint="eastAsia" w:ascii="宋体" w:hAnsi="宋体" w:eastAsia="宋体" w:cs="宋体"/>
          <w:sz w:val="22"/>
          <w:szCs w:val="24"/>
        </w:rPr>
        <w:t xml:space="preserve">                                    </w:t>
      </w:r>
      <w:r>
        <w:rPr>
          <w:rFonts w:hint="eastAsia" w:ascii="宋体" w:hAnsi="宋体" w:eastAsia="宋体" w:cs="宋体"/>
          <w:szCs w:val="24"/>
        </w:rPr>
        <w:t xml:space="preserve">           日期：       年  月  日</w:t>
      </w:r>
    </w:p>
    <w:p w14:paraId="368F64C8">
      <w:pPr>
        <w:rPr>
          <w:rFonts w:hint="eastAsia" w:ascii="宋体" w:hAnsi="宋体" w:eastAsia="宋体" w:cs="宋体"/>
        </w:rPr>
      </w:pPr>
    </w:p>
    <w:p w14:paraId="3F06BD95">
      <w:pPr>
        <w:keepNext/>
        <w:keepLines/>
        <w:pageBreakBefore/>
        <w:spacing w:before="280" w:after="290" w:line="377" w:lineRule="auto"/>
        <w:jc w:val="center"/>
        <w:outlineLvl w:val="3"/>
        <w:rPr>
          <w:rFonts w:hint="eastAsia" w:ascii="宋体" w:hAnsi="宋体" w:eastAsia="宋体" w:cs="宋体"/>
          <w:b/>
          <w:bCs/>
          <w:sz w:val="28"/>
          <w:szCs w:val="28"/>
        </w:rPr>
      </w:pPr>
      <w:bookmarkStart w:id="52" w:name="_Toc78188135"/>
      <w:bookmarkStart w:id="53" w:name="_Toc86250221"/>
      <w:bookmarkStart w:id="54" w:name="_Toc76993859"/>
      <w:bookmarkStart w:id="55" w:name="_Toc78188237"/>
      <w:r>
        <w:rPr>
          <w:rFonts w:hint="eastAsia" w:ascii="宋体" w:hAnsi="宋体" w:eastAsia="宋体" w:cs="宋体"/>
          <w:b/>
          <w:bCs/>
          <w:sz w:val="28"/>
          <w:szCs w:val="28"/>
        </w:rPr>
        <w:t>三、营业执照、业绩证明</w:t>
      </w:r>
    </w:p>
    <w:p w14:paraId="16873E7B">
      <w:pPr>
        <w:jc w:val="center"/>
        <w:rPr>
          <w:rFonts w:hint="eastAsia" w:ascii="宋体" w:hAnsi="宋体" w:eastAsia="宋体" w:cs="宋体"/>
        </w:rPr>
      </w:pPr>
      <w:r>
        <w:rPr>
          <w:rFonts w:hint="eastAsia" w:ascii="宋体" w:hAnsi="宋体" w:eastAsia="宋体" w:cs="宋体"/>
        </w:rPr>
        <w:t>（请提供报价单位的营业执照、企业资质扫描件</w:t>
      </w:r>
      <w:r>
        <w:rPr>
          <w:rFonts w:hint="eastAsia" w:ascii="宋体" w:hAnsi="宋体" w:eastAsia="宋体" w:cs="宋体"/>
          <w:lang w:eastAsia="zh-CN"/>
        </w:rPr>
        <w:t>、</w:t>
      </w:r>
      <w:r>
        <w:rPr>
          <w:rFonts w:hint="eastAsia" w:ascii="宋体" w:hAnsi="宋体" w:eastAsia="宋体" w:cs="宋体"/>
          <w:lang w:val="en-US" w:eastAsia="zh-CN"/>
        </w:rPr>
        <w:t>业绩证明文件</w:t>
      </w:r>
      <w:r>
        <w:rPr>
          <w:rFonts w:hint="eastAsia" w:ascii="宋体" w:hAnsi="宋体" w:eastAsia="宋体" w:cs="宋体"/>
        </w:rPr>
        <w:t>并加盖公章）</w:t>
      </w:r>
    </w:p>
    <w:p w14:paraId="0239DDEE">
      <w:pPr>
        <w:keepNext/>
        <w:keepLines/>
        <w:pageBreakBefore/>
        <w:spacing w:before="280" w:after="290" w:line="377" w:lineRule="auto"/>
        <w:jc w:val="center"/>
        <w:outlineLvl w:val="3"/>
        <w:rPr>
          <w:rFonts w:hint="eastAsia" w:ascii="宋体" w:hAnsi="宋体" w:eastAsia="宋体" w:cs="宋体"/>
          <w:b/>
          <w:bCs/>
          <w:sz w:val="32"/>
          <w:szCs w:val="32"/>
        </w:rPr>
      </w:pPr>
      <w:r>
        <w:rPr>
          <w:rFonts w:hint="eastAsia" w:ascii="宋体" w:hAnsi="宋体" w:eastAsia="宋体" w:cs="宋体"/>
          <w:b/>
          <w:bCs/>
          <w:sz w:val="28"/>
          <w:szCs w:val="28"/>
        </w:rPr>
        <w:t>四、法定代表人资格证明书</w:t>
      </w:r>
      <w:bookmarkEnd w:id="52"/>
      <w:bookmarkEnd w:id="53"/>
      <w:bookmarkEnd w:id="54"/>
      <w:bookmarkEnd w:id="55"/>
    </w:p>
    <w:p w14:paraId="73601D78">
      <w:pPr>
        <w:tabs>
          <w:tab w:val="left" w:pos="7560"/>
        </w:tabs>
        <w:snapToGrid w:val="0"/>
        <w:spacing w:line="360" w:lineRule="auto"/>
        <w:ind w:firstLine="480"/>
        <w:jc w:val="center"/>
        <w:rPr>
          <w:rFonts w:hint="eastAsia" w:ascii="宋体" w:hAnsi="宋体" w:eastAsia="宋体" w:cs="宋体"/>
          <w:sz w:val="24"/>
        </w:rPr>
      </w:pPr>
      <w:bookmarkStart w:id="56" w:name="_Toc86250222"/>
      <w:bookmarkStart w:id="57" w:name="_Toc78188136"/>
      <w:bookmarkStart w:id="58" w:name="_Toc76993860"/>
      <w:bookmarkStart w:id="59" w:name="_Toc78188238"/>
      <w:r>
        <w:rPr>
          <w:rFonts w:hint="eastAsia" w:ascii="宋体" w:hAnsi="宋体" w:eastAsia="宋体" w:cs="宋体"/>
          <w:sz w:val="24"/>
        </w:rPr>
        <w:t>法定代表人资格证明书</w:t>
      </w:r>
    </w:p>
    <w:p w14:paraId="18F7886D">
      <w:pPr>
        <w:tabs>
          <w:tab w:val="left" w:pos="7560"/>
        </w:tabs>
        <w:snapToGrid w:val="0"/>
        <w:spacing w:line="360" w:lineRule="auto"/>
        <w:ind w:firstLine="420" w:firstLineChars="200"/>
        <w:rPr>
          <w:rFonts w:hint="eastAsia" w:ascii="宋体" w:hAnsi="宋体" w:eastAsia="宋体" w:cs="宋体"/>
          <w:szCs w:val="21"/>
        </w:rPr>
      </w:pPr>
    </w:p>
    <w:p w14:paraId="2CEED8A1">
      <w:pPr>
        <w:pStyle w:val="13"/>
        <w:snapToGrid w:val="0"/>
        <w:spacing w:after="0" w:line="360" w:lineRule="auto"/>
        <w:rPr>
          <w:rFonts w:hint="eastAsia" w:ascii="宋体" w:hAnsi="宋体" w:eastAsia="宋体" w:cs="宋体"/>
        </w:rPr>
      </w:pPr>
    </w:p>
    <w:p w14:paraId="403976E7">
      <w:pPr>
        <w:tabs>
          <w:tab w:val="left" w:pos="7560"/>
        </w:tabs>
        <w:snapToGrid w:val="0"/>
        <w:spacing w:line="360" w:lineRule="auto"/>
        <w:ind w:firstLine="420" w:firstLineChars="200"/>
        <w:rPr>
          <w:rFonts w:hint="eastAsia" w:ascii="宋体" w:hAnsi="宋体" w:eastAsia="宋体" w:cs="宋体"/>
          <w:szCs w:val="21"/>
        </w:rPr>
      </w:pPr>
    </w:p>
    <w:p w14:paraId="3B2356F8">
      <w:pPr>
        <w:tabs>
          <w:tab w:val="left" w:pos="7560"/>
        </w:tabs>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报价单位名称：</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19B55C57">
      <w:pPr>
        <w:tabs>
          <w:tab w:val="left" w:pos="7560"/>
        </w:tabs>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地       址：</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79CF29B5">
      <w:pPr>
        <w:tabs>
          <w:tab w:val="left" w:pos="7560"/>
        </w:tabs>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姓名：</w:t>
      </w:r>
      <w:r>
        <w:rPr>
          <w:rFonts w:hint="eastAsia" w:ascii="宋体" w:hAnsi="宋体" w:eastAsia="宋体" w:cs="宋体"/>
          <w:szCs w:val="21"/>
          <w:u w:val="single"/>
        </w:rPr>
        <w:t xml:space="preserve">           </w:t>
      </w:r>
      <w:r>
        <w:rPr>
          <w:rFonts w:hint="eastAsia" w:ascii="宋体" w:hAnsi="宋体" w:eastAsia="宋体" w:cs="宋体"/>
          <w:szCs w:val="21"/>
        </w:rPr>
        <w:t>性别：</w:t>
      </w:r>
      <w:r>
        <w:rPr>
          <w:rFonts w:hint="eastAsia" w:ascii="宋体" w:hAnsi="宋体" w:eastAsia="宋体" w:cs="宋体"/>
          <w:szCs w:val="21"/>
          <w:u w:val="single"/>
        </w:rPr>
        <w:t xml:space="preserve">    </w:t>
      </w:r>
      <w:r>
        <w:rPr>
          <w:rFonts w:hint="eastAsia" w:ascii="宋体" w:hAnsi="宋体" w:eastAsia="宋体" w:cs="宋体"/>
          <w:szCs w:val="21"/>
        </w:rPr>
        <w:t xml:space="preserve"> 年龄：</w:t>
      </w:r>
      <w:r>
        <w:rPr>
          <w:rFonts w:hint="eastAsia" w:ascii="宋体" w:hAnsi="宋体" w:eastAsia="宋体" w:cs="宋体"/>
          <w:szCs w:val="21"/>
          <w:u w:val="single"/>
        </w:rPr>
        <w:t xml:space="preserve">     </w:t>
      </w:r>
      <w:r>
        <w:rPr>
          <w:rFonts w:hint="eastAsia" w:ascii="宋体" w:hAnsi="宋体" w:eastAsia="宋体" w:cs="宋体"/>
          <w:szCs w:val="21"/>
        </w:rPr>
        <w:t xml:space="preserve"> 职务：</w:t>
      </w:r>
      <w:r>
        <w:rPr>
          <w:rFonts w:hint="eastAsia" w:ascii="宋体" w:hAnsi="宋体" w:eastAsia="宋体" w:cs="宋体"/>
          <w:szCs w:val="21"/>
          <w:u w:val="single"/>
        </w:rPr>
        <w:t xml:space="preserve">   </w:t>
      </w:r>
      <w:r>
        <w:rPr>
          <w:rFonts w:hint="eastAsia" w:ascii="宋体" w:hAnsi="宋体" w:eastAsia="宋体" w:cs="宋体"/>
          <w:szCs w:val="21"/>
          <w:u w:val="single"/>
          <w:bdr w:val="single" w:color="auto" w:sz="4" w:space="0"/>
        </w:rPr>
        <w:t xml:space="preserve">      </w:t>
      </w:r>
      <w:r>
        <w:rPr>
          <w:rFonts w:hint="eastAsia" w:ascii="宋体" w:hAnsi="宋体" w:eastAsia="宋体" w:cs="宋体"/>
          <w:szCs w:val="21"/>
        </w:rPr>
        <w:t xml:space="preserve">      </w:t>
      </w:r>
    </w:p>
    <w:p w14:paraId="048660D1">
      <w:pPr>
        <w:tabs>
          <w:tab w:val="left" w:pos="7560"/>
        </w:tabs>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系</w:t>
      </w:r>
      <w:r>
        <w:rPr>
          <w:rFonts w:hint="eastAsia" w:ascii="宋体" w:hAnsi="宋体" w:eastAsia="宋体" w:cs="宋体"/>
          <w:szCs w:val="21"/>
          <w:u w:val="single"/>
        </w:rPr>
        <w:t xml:space="preserve">                                   </w:t>
      </w:r>
      <w:r>
        <w:rPr>
          <w:rFonts w:hint="eastAsia" w:ascii="宋体" w:hAnsi="宋体" w:eastAsia="宋体" w:cs="宋体"/>
          <w:szCs w:val="21"/>
        </w:rPr>
        <w:t>（投标人名称）的法定代表人（单位负责人）。</w:t>
      </w:r>
    </w:p>
    <w:p w14:paraId="4609A3FC">
      <w:pPr>
        <w:tabs>
          <w:tab w:val="left" w:pos="7560"/>
        </w:tabs>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特此证明。</w:t>
      </w:r>
    </w:p>
    <w:p w14:paraId="33FB98A8">
      <w:pPr>
        <w:tabs>
          <w:tab w:val="left" w:pos="7560"/>
        </w:tabs>
        <w:snapToGrid w:val="0"/>
        <w:spacing w:line="360" w:lineRule="auto"/>
        <w:ind w:firstLine="420" w:firstLineChars="200"/>
        <w:rPr>
          <w:rFonts w:hint="eastAsia" w:ascii="宋体" w:hAnsi="宋体" w:eastAsia="宋体" w:cs="宋体"/>
          <w:szCs w:val="21"/>
        </w:rPr>
      </w:pPr>
    </w:p>
    <w:p w14:paraId="6456A013">
      <w:pPr>
        <w:tabs>
          <w:tab w:val="left" w:pos="7560"/>
        </w:tabs>
        <w:snapToGrid w:val="0"/>
        <w:spacing w:line="360" w:lineRule="auto"/>
        <w:ind w:firstLine="420" w:firstLineChars="200"/>
        <w:rPr>
          <w:rFonts w:hint="eastAsia" w:ascii="宋体" w:hAnsi="宋体" w:eastAsia="宋体" w:cs="宋体"/>
          <w:szCs w:val="21"/>
        </w:rPr>
      </w:pPr>
    </w:p>
    <w:p w14:paraId="5B970C1E">
      <w:pPr>
        <w:widowControl/>
        <w:snapToGrid w:val="0"/>
        <w:spacing w:line="360" w:lineRule="auto"/>
        <w:ind w:firstLine="480"/>
        <w:jc w:val="left"/>
        <w:rPr>
          <w:rFonts w:hint="eastAsia" w:ascii="宋体" w:hAnsi="宋体" w:eastAsia="宋体" w:cs="宋体"/>
          <w:kern w:val="0"/>
          <w:szCs w:val="21"/>
        </w:rPr>
      </w:pPr>
    </w:p>
    <w:p w14:paraId="687A2FC8">
      <w:pPr>
        <w:widowControl/>
        <w:snapToGrid w:val="0"/>
        <w:spacing w:line="360" w:lineRule="auto"/>
        <w:ind w:firstLine="480"/>
        <w:jc w:val="center"/>
        <w:rPr>
          <w:rFonts w:hint="eastAsia" w:ascii="宋体" w:hAnsi="宋体" w:eastAsia="宋体" w:cs="宋体"/>
          <w:kern w:val="0"/>
          <w:szCs w:val="21"/>
        </w:rPr>
      </w:pPr>
    </w:p>
    <w:p w14:paraId="16982904">
      <w:pPr>
        <w:widowControl/>
        <w:snapToGrid w:val="0"/>
        <w:spacing w:line="360" w:lineRule="auto"/>
        <w:ind w:firstLine="480"/>
        <w:jc w:val="left"/>
        <w:rPr>
          <w:rFonts w:hint="eastAsia" w:ascii="宋体" w:hAnsi="宋体" w:eastAsia="宋体" w:cs="宋体"/>
          <w:kern w:val="0"/>
          <w:szCs w:val="21"/>
        </w:rPr>
      </w:pPr>
    </w:p>
    <w:p w14:paraId="521ED1BC">
      <w:pPr>
        <w:widowControl/>
        <w:snapToGrid w:val="0"/>
        <w:spacing w:line="360" w:lineRule="auto"/>
        <w:ind w:firstLine="480"/>
        <w:jc w:val="left"/>
        <w:rPr>
          <w:rFonts w:hint="eastAsia" w:ascii="宋体" w:hAnsi="宋体" w:eastAsia="宋体" w:cs="宋体"/>
          <w:kern w:val="0"/>
          <w:szCs w:val="21"/>
        </w:rPr>
      </w:pPr>
    </w:p>
    <w:p w14:paraId="01CD7544">
      <w:pPr>
        <w:widowControl/>
        <w:snapToGrid w:val="0"/>
        <w:spacing w:line="360" w:lineRule="auto"/>
        <w:ind w:firstLine="480"/>
        <w:jc w:val="left"/>
        <w:rPr>
          <w:rFonts w:hint="eastAsia" w:ascii="宋体" w:hAnsi="宋体" w:eastAsia="宋体" w:cs="宋体"/>
          <w:kern w:val="0"/>
          <w:szCs w:val="21"/>
        </w:rPr>
      </w:pPr>
    </w:p>
    <w:p w14:paraId="44DDCEDF">
      <w:pPr>
        <w:widowControl/>
        <w:snapToGrid w:val="0"/>
        <w:spacing w:line="360" w:lineRule="auto"/>
        <w:ind w:firstLine="480"/>
        <w:jc w:val="left"/>
        <w:rPr>
          <w:rFonts w:hint="eastAsia" w:ascii="宋体" w:hAnsi="宋体" w:eastAsia="宋体" w:cs="宋体"/>
          <w:kern w:val="0"/>
          <w:szCs w:val="21"/>
        </w:rPr>
      </w:pPr>
    </w:p>
    <w:p w14:paraId="69E94FDF">
      <w:pPr>
        <w:widowControl/>
        <w:snapToGrid w:val="0"/>
        <w:spacing w:line="360" w:lineRule="auto"/>
        <w:ind w:firstLine="480"/>
        <w:jc w:val="left"/>
        <w:rPr>
          <w:rFonts w:hint="eastAsia" w:ascii="宋体" w:hAnsi="宋体" w:eastAsia="宋体" w:cs="宋体"/>
          <w:kern w:val="0"/>
          <w:szCs w:val="21"/>
        </w:rPr>
      </w:pPr>
    </w:p>
    <w:p w14:paraId="3B5AE755">
      <w:pPr>
        <w:snapToGrid w:val="0"/>
        <w:spacing w:line="360" w:lineRule="auto"/>
        <w:ind w:firstLine="480"/>
        <w:jc w:val="center"/>
        <w:rPr>
          <w:rFonts w:hint="eastAsia" w:ascii="宋体" w:hAnsi="宋体" w:eastAsia="宋体" w:cs="宋体"/>
          <w:szCs w:val="21"/>
        </w:rPr>
      </w:pPr>
      <w:r>
        <w:rPr>
          <w:rFonts w:hint="eastAsia" w:ascii="宋体" w:hAnsi="宋体" w:eastAsia="宋体" w:cs="宋体"/>
          <w:szCs w:val="21"/>
        </w:rPr>
        <w:t>法定代表人身份证复印件（加盖公章）</w:t>
      </w:r>
    </w:p>
    <w:p w14:paraId="770A8FF0">
      <w:pPr>
        <w:widowControl/>
        <w:snapToGrid w:val="0"/>
        <w:spacing w:line="360" w:lineRule="auto"/>
        <w:ind w:firstLine="480"/>
        <w:jc w:val="left"/>
        <w:rPr>
          <w:rFonts w:hint="eastAsia" w:ascii="宋体" w:hAnsi="宋体" w:eastAsia="宋体" w:cs="宋体"/>
          <w:kern w:val="0"/>
          <w:szCs w:val="21"/>
        </w:rPr>
      </w:pPr>
      <w:r>
        <w:rPr>
          <w:rFonts w:hint="eastAsia" w:ascii="宋体" w:hAnsi="宋体" w:eastAsia="宋体" w:cs="宋体"/>
          <w:kern w:val="0"/>
          <w:szCs w:val="21"/>
        </w:rPr>
        <w:t xml:space="preserve">                                      正、反面</w:t>
      </w:r>
    </w:p>
    <w:p w14:paraId="74E7DFBC">
      <w:pPr>
        <w:widowControl/>
        <w:snapToGrid w:val="0"/>
        <w:spacing w:line="360" w:lineRule="auto"/>
        <w:ind w:firstLine="480"/>
        <w:jc w:val="left"/>
        <w:rPr>
          <w:rFonts w:hint="eastAsia" w:ascii="宋体" w:hAnsi="宋体" w:eastAsia="宋体" w:cs="宋体"/>
          <w:kern w:val="0"/>
          <w:szCs w:val="21"/>
        </w:rPr>
      </w:pPr>
    </w:p>
    <w:p w14:paraId="4F032701">
      <w:pPr>
        <w:widowControl/>
        <w:snapToGrid w:val="0"/>
        <w:spacing w:line="360" w:lineRule="auto"/>
        <w:ind w:firstLine="480"/>
        <w:jc w:val="left"/>
        <w:rPr>
          <w:rFonts w:hint="eastAsia" w:ascii="宋体" w:hAnsi="宋体" w:eastAsia="宋体" w:cs="宋体"/>
          <w:kern w:val="0"/>
          <w:szCs w:val="21"/>
        </w:rPr>
      </w:pPr>
    </w:p>
    <w:p w14:paraId="5C941AB5">
      <w:pPr>
        <w:tabs>
          <w:tab w:val="left" w:pos="7560"/>
        </w:tabs>
        <w:snapToGrid w:val="0"/>
        <w:spacing w:line="360" w:lineRule="auto"/>
        <w:ind w:firstLine="480"/>
        <w:rPr>
          <w:rFonts w:hint="eastAsia" w:ascii="宋体" w:hAnsi="宋体" w:eastAsia="宋体" w:cs="宋体"/>
          <w:szCs w:val="21"/>
        </w:rPr>
      </w:pPr>
    </w:p>
    <w:p w14:paraId="136D932F">
      <w:pPr>
        <w:tabs>
          <w:tab w:val="left" w:pos="7560"/>
        </w:tabs>
        <w:snapToGrid w:val="0"/>
        <w:spacing w:line="360" w:lineRule="auto"/>
        <w:ind w:firstLine="480"/>
        <w:rPr>
          <w:rFonts w:hint="eastAsia" w:ascii="宋体" w:hAnsi="宋体" w:eastAsia="宋体" w:cs="宋体"/>
          <w:szCs w:val="21"/>
        </w:rPr>
      </w:pPr>
    </w:p>
    <w:p w14:paraId="41A9FE1F">
      <w:pPr>
        <w:tabs>
          <w:tab w:val="left" w:pos="7560"/>
        </w:tabs>
        <w:snapToGrid w:val="0"/>
        <w:spacing w:line="360" w:lineRule="auto"/>
        <w:ind w:firstLine="480"/>
        <w:rPr>
          <w:rFonts w:hint="eastAsia" w:ascii="宋体" w:hAnsi="宋体" w:eastAsia="宋体" w:cs="宋体"/>
          <w:szCs w:val="21"/>
        </w:rPr>
      </w:pPr>
    </w:p>
    <w:p w14:paraId="093D04E2">
      <w:pPr>
        <w:tabs>
          <w:tab w:val="left" w:pos="7560"/>
        </w:tabs>
        <w:snapToGrid w:val="0"/>
        <w:spacing w:line="360" w:lineRule="auto"/>
        <w:ind w:firstLine="480"/>
        <w:rPr>
          <w:rFonts w:hint="eastAsia" w:ascii="宋体" w:hAnsi="宋体" w:eastAsia="宋体" w:cs="宋体"/>
          <w:szCs w:val="21"/>
        </w:rPr>
      </w:pPr>
    </w:p>
    <w:p w14:paraId="6B39DEB7">
      <w:pPr>
        <w:pStyle w:val="13"/>
        <w:snapToGrid w:val="0"/>
        <w:spacing w:after="0" w:line="360" w:lineRule="auto"/>
        <w:rPr>
          <w:rFonts w:hint="eastAsia" w:ascii="宋体" w:hAnsi="宋体" w:eastAsia="宋体" w:cs="宋体"/>
          <w:szCs w:val="21"/>
        </w:rPr>
      </w:pPr>
    </w:p>
    <w:p w14:paraId="15E03EF4">
      <w:pPr>
        <w:tabs>
          <w:tab w:val="left" w:pos="7560"/>
        </w:tabs>
        <w:snapToGrid w:val="0"/>
        <w:spacing w:line="360" w:lineRule="auto"/>
        <w:ind w:firstLine="480"/>
        <w:jc w:val="left"/>
        <w:rPr>
          <w:rFonts w:hint="eastAsia" w:ascii="宋体" w:hAnsi="宋体" w:eastAsia="宋体" w:cs="宋体"/>
          <w:szCs w:val="21"/>
        </w:rPr>
      </w:pPr>
    </w:p>
    <w:p w14:paraId="1771A45C">
      <w:pPr>
        <w:tabs>
          <w:tab w:val="left" w:pos="7560"/>
        </w:tabs>
        <w:snapToGrid w:val="0"/>
        <w:spacing w:line="360" w:lineRule="auto"/>
        <w:ind w:right="1680" w:firstLine="480"/>
        <w:jc w:val="left"/>
        <w:rPr>
          <w:rFonts w:hint="eastAsia" w:ascii="宋体" w:hAnsi="宋体" w:eastAsia="宋体" w:cs="宋体"/>
          <w:szCs w:val="21"/>
        </w:rPr>
      </w:pPr>
      <w:r>
        <w:rPr>
          <w:rFonts w:hint="eastAsia" w:ascii="宋体" w:hAnsi="宋体" w:eastAsia="宋体" w:cs="宋体"/>
          <w:szCs w:val="21"/>
        </w:rPr>
        <w:t>报价（盖章）：</w:t>
      </w:r>
      <w:r>
        <w:rPr>
          <w:rFonts w:hint="eastAsia" w:ascii="宋体" w:hAnsi="宋体" w:eastAsia="宋体" w:cs="宋体"/>
          <w:szCs w:val="21"/>
          <w:u w:val="single"/>
        </w:rPr>
        <w:t xml:space="preserve">                        </w:t>
      </w:r>
    </w:p>
    <w:p w14:paraId="608A8C73">
      <w:pPr>
        <w:tabs>
          <w:tab w:val="left" w:pos="7560"/>
        </w:tabs>
        <w:snapToGrid w:val="0"/>
        <w:spacing w:line="360" w:lineRule="auto"/>
        <w:ind w:firstLine="480"/>
        <w:jc w:val="left"/>
        <w:rPr>
          <w:rFonts w:hint="eastAsia" w:ascii="宋体" w:hAnsi="宋体" w:eastAsia="宋体" w:cs="宋体"/>
          <w:szCs w:val="21"/>
        </w:rPr>
      </w:pPr>
    </w:p>
    <w:p w14:paraId="5AC2065C">
      <w:pPr>
        <w:tabs>
          <w:tab w:val="left" w:pos="7560"/>
        </w:tabs>
        <w:snapToGrid w:val="0"/>
        <w:spacing w:line="360" w:lineRule="auto"/>
        <w:ind w:right="1680" w:firstLine="480"/>
        <w:jc w:val="left"/>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7A3F2200">
      <w:pPr>
        <w:keepNext/>
        <w:keepLines/>
        <w:pageBreakBefore/>
        <w:spacing w:before="280" w:after="290" w:line="377" w:lineRule="auto"/>
        <w:jc w:val="center"/>
        <w:outlineLvl w:val="3"/>
        <w:rPr>
          <w:rFonts w:hint="eastAsia" w:ascii="宋体" w:hAnsi="宋体" w:eastAsia="宋体" w:cs="宋体"/>
          <w:bCs/>
          <w:szCs w:val="32"/>
        </w:rPr>
      </w:pPr>
      <w:r>
        <w:rPr>
          <w:rFonts w:hint="eastAsia" w:ascii="宋体" w:hAnsi="宋体" w:eastAsia="宋体" w:cs="宋体"/>
          <w:b/>
          <w:bCs/>
          <w:sz w:val="28"/>
          <w:szCs w:val="28"/>
        </w:rPr>
        <w:t>五、法定代表人授权书</w:t>
      </w:r>
      <w:bookmarkEnd w:id="56"/>
      <w:bookmarkEnd w:id="57"/>
      <w:bookmarkEnd w:id="58"/>
      <w:bookmarkEnd w:id="59"/>
    </w:p>
    <w:p w14:paraId="3037208F">
      <w:pPr>
        <w:rPr>
          <w:rFonts w:hint="eastAsia" w:ascii="宋体" w:hAnsi="宋体" w:eastAsia="宋体" w:cs="宋体"/>
          <w:bCs/>
          <w:szCs w:val="21"/>
        </w:rPr>
      </w:pPr>
      <w:r>
        <w:rPr>
          <w:rFonts w:hint="eastAsia" w:ascii="宋体" w:hAnsi="宋体" w:eastAsia="宋体" w:cs="宋体"/>
          <w:bCs/>
          <w:szCs w:val="21"/>
        </w:rPr>
        <w:t>致深圳市深水生态环境技术有限公司：</w:t>
      </w:r>
    </w:p>
    <w:p w14:paraId="59800CC4">
      <w:pPr>
        <w:rPr>
          <w:rFonts w:hint="eastAsia" w:ascii="宋体" w:hAnsi="宋体" w:eastAsia="宋体" w:cs="宋体"/>
          <w:bCs/>
          <w:szCs w:val="21"/>
        </w:rPr>
      </w:pPr>
    </w:p>
    <w:p w14:paraId="2D7D1DDE">
      <w:pPr>
        <w:spacing w:line="360" w:lineRule="auto"/>
        <w:ind w:firstLine="420" w:firstLineChars="200"/>
        <w:rPr>
          <w:rFonts w:hint="eastAsia" w:ascii="宋体" w:hAnsi="宋体" w:eastAsia="宋体" w:cs="宋体"/>
          <w:bCs/>
          <w:szCs w:val="21"/>
        </w:rPr>
      </w:pPr>
      <w:r>
        <w:rPr>
          <w:rFonts w:hint="eastAsia" w:ascii="宋体" w:hAnsi="宋体" w:eastAsia="宋体" w:cs="宋体"/>
          <w:bCs/>
          <w:szCs w:val="21"/>
          <w:u w:val="single"/>
        </w:rPr>
        <w:t xml:space="preserve">  （报价单位全称）  </w:t>
      </w:r>
      <w:r>
        <w:rPr>
          <w:rFonts w:hint="eastAsia" w:ascii="宋体" w:hAnsi="宋体" w:eastAsia="宋体" w:cs="宋体"/>
          <w:bCs/>
          <w:szCs w:val="21"/>
        </w:rPr>
        <w:t xml:space="preserve">的法定代表人 </w:t>
      </w:r>
      <w:r>
        <w:rPr>
          <w:rFonts w:hint="eastAsia" w:ascii="宋体" w:hAnsi="宋体" w:eastAsia="宋体" w:cs="宋体"/>
          <w:bCs/>
          <w:szCs w:val="21"/>
          <w:u w:val="single"/>
        </w:rPr>
        <w:t xml:space="preserve"> （姓名、职务）   </w:t>
      </w:r>
      <w:r>
        <w:rPr>
          <w:rFonts w:hint="eastAsia" w:ascii="宋体" w:hAnsi="宋体" w:eastAsia="宋体" w:cs="宋体"/>
          <w:bCs/>
          <w:szCs w:val="21"/>
        </w:rPr>
        <w:t>授权</w:t>
      </w:r>
      <w:r>
        <w:rPr>
          <w:rFonts w:hint="eastAsia" w:ascii="宋体" w:hAnsi="宋体" w:eastAsia="宋体" w:cs="宋体"/>
          <w:bCs/>
          <w:szCs w:val="21"/>
          <w:u w:val="single"/>
        </w:rPr>
        <w:t xml:space="preserve">   （代理人姓名、职务）</w:t>
      </w:r>
      <w:r>
        <w:rPr>
          <w:rFonts w:hint="eastAsia" w:ascii="宋体" w:hAnsi="宋体" w:eastAsia="宋体" w:cs="宋体"/>
          <w:bCs/>
          <w:szCs w:val="21"/>
        </w:rPr>
        <w:t>为本公司合法代理人，参加本次</w:t>
      </w:r>
      <w:r>
        <w:rPr>
          <w:rFonts w:hint="eastAsia" w:ascii="宋体" w:hAnsi="宋体" w:eastAsia="宋体" w:cs="宋体"/>
          <w:kern w:val="0"/>
          <w:szCs w:val="21"/>
        </w:rPr>
        <w:t>报价工作。</w:t>
      </w:r>
      <w:r>
        <w:rPr>
          <w:rFonts w:hint="eastAsia" w:ascii="宋体" w:hAnsi="宋体" w:eastAsia="宋体" w:cs="宋体"/>
          <w:bCs/>
          <w:szCs w:val="21"/>
        </w:rPr>
        <w:t>报价单位代表在本次报价过程中提供的一切文件和处理与之有关的一切事务，本公司均予以认可并对此承担责任。被授权人代表无转委权。特此授权。</w:t>
      </w:r>
    </w:p>
    <w:p w14:paraId="15562301">
      <w:pPr>
        <w:spacing w:line="360" w:lineRule="auto"/>
        <w:ind w:firstLine="420" w:firstLineChars="200"/>
        <w:rPr>
          <w:rFonts w:hint="eastAsia" w:ascii="宋体" w:hAnsi="宋体" w:eastAsia="宋体" w:cs="宋体"/>
          <w:bCs/>
          <w:szCs w:val="21"/>
        </w:rPr>
      </w:pPr>
      <w:r>
        <w:rPr>
          <w:rFonts w:hint="eastAsia" w:ascii="宋体" w:hAnsi="宋体" w:eastAsia="宋体" w:cs="宋体"/>
          <w:bCs/>
          <w:szCs w:val="21"/>
        </w:rPr>
        <w:t>本授权书于</w:t>
      </w:r>
      <w:r>
        <w:rPr>
          <w:rFonts w:hint="eastAsia" w:ascii="宋体" w:hAnsi="宋体" w:eastAsia="宋体" w:cs="宋体"/>
          <w:bCs/>
          <w:szCs w:val="21"/>
          <w:u w:val="single"/>
        </w:rPr>
        <w:t xml:space="preserve">    年   月  日</w:t>
      </w:r>
      <w:r>
        <w:rPr>
          <w:rFonts w:hint="eastAsia" w:ascii="宋体" w:hAnsi="宋体" w:eastAsia="宋体" w:cs="宋体"/>
          <w:bCs/>
          <w:szCs w:val="21"/>
        </w:rPr>
        <w:t>签字生效,特此声明。</w:t>
      </w:r>
    </w:p>
    <w:p w14:paraId="114882C8">
      <w:pPr>
        <w:spacing w:line="360" w:lineRule="auto"/>
        <w:ind w:firstLine="105" w:firstLineChars="50"/>
        <w:rPr>
          <w:rFonts w:hint="eastAsia" w:ascii="宋体" w:hAnsi="宋体" w:eastAsia="宋体" w:cs="宋体"/>
          <w:bCs/>
          <w:szCs w:val="21"/>
        </w:rPr>
      </w:pPr>
    </w:p>
    <w:p w14:paraId="1041F22B">
      <w:pPr>
        <w:tabs>
          <w:tab w:val="left" w:pos="7560"/>
        </w:tabs>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代理人：</w:t>
      </w:r>
      <w:r>
        <w:rPr>
          <w:rFonts w:hint="eastAsia" w:ascii="宋体" w:hAnsi="宋体" w:eastAsia="宋体" w:cs="宋体"/>
          <w:szCs w:val="21"/>
          <w:u w:val="single"/>
        </w:rPr>
        <w:t xml:space="preserve">              </w:t>
      </w:r>
      <w:r>
        <w:rPr>
          <w:rFonts w:hint="eastAsia" w:ascii="宋体" w:hAnsi="宋体" w:eastAsia="宋体" w:cs="宋体"/>
          <w:szCs w:val="21"/>
        </w:rPr>
        <w:t xml:space="preserve">    性别：</w:t>
      </w:r>
      <w:r>
        <w:rPr>
          <w:rFonts w:hint="eastAsia" w:ascii="宋体" w:hAnsi="宋体" w:eastAsia="宋体" w:cs="宋体"/>
          <w:szCs w:val="21"/>
          <w:u w:val="single"/>
        </w:rPr>
        <w:t xml:space="preserve">      </w:t>
      </w:r>
      <w:r>
        <w:rPr>
          <w:rFonts w:hint="eastAsia" w:ascii="宋体" w:hAnsi="宋体" w:eastAsia="宋体" w:cs="宋体"/>
          <w:szCs w:val="21"/>
        </w:rPr>
        <w:t xml:space="preserve">   年龄：</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4D514043">
      <w:pPr>
        <w:tabs>
          <w:tab w:val="left" w:pos="7560"/>
        </w:tabs>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身份证号码：</w:t>
      </w:r>
      <w:r>
        <w:rPr>
          <w:rFonts w:hint="eastAsia" w:ascii="宋体" w:hAnsi="宋体" w:eastAsia="宋体" w:cs="宋体"/>
          <w:szCs w:val="21"/>
          <w:u w:val="single"/>
        </w:rPr>
        <w:t xml:space="preserve">                            </w:t>
      </w:r>
      <w:r>
        <w:rPr>
          <w:rFonts w:hint="eastAsia" w:ascii="宋体" w:hAnsi="宋体" w:eastAsia="宋体" w:cs="宋体"/>
          <w:szCs w:val="21"/>
        </w:rPr>
        <w:t xml:space="preserve"> 职务：</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2E20FC40">
      <w:pPr>
        <w:rPr>
          <w:rFonts w:hint="eastAsia" w:ascii="宋体" w:hAnsi="宋体" w:eastAsia="宋体" w:cs="宋体"/>
          <w:szCs w:val="24"/>
        </w:rPr>
      </w:pPr>
    </w:p>
    <w:p w14:paraId="380CED7A">
      <w:pPr>
        <w:pStyle w:val="6"/>
        <w:rPr>
          <w:rFonts w:hint="eastAsia" w:ascii="宋体" w:hAnsi="宋体" w:eastAsia="宋体" w:cs="宋体"/>
        </w:rPr>
      </w:pPr>
    </w:p>
    <w:p w14:paraId="4718671A">
      <w:pPr>
        <w:rPr>
          <w:rFonts w:hint="eastAsia" w:ascii="宋体" w:hAnsi="宋体" w:eastAsia="宋体" w:cs="宋体"/>
        </w:rPr>
      </w:pPr>
    </w:p>
    <w:p w14:paraId="15147910">
      <w:pPr>
        <w:pStyle w:val="6"/>
        <w:rPr>
          <w:rFonts w:hint="eastAsia" w:ascii="宋体" w:hAnsi="宋体" w:eastAsia="宋体" w:cs="宋体"/>
        </w:rPr>
      </w:pPr>
    </w:p>
    <w:p w14:paraId="2610EDFB">
      <w:pPr>
        <w:rPr>
          <w:rFonts w:hint="eastAsia" w:ascii="宋体" w:hAnsi="宋体" w:eastAsia="宋体" w:cs="宋体"/>
        </w:rPr>
      </w:pPr>
    </w:p>
    <w:p w14:paraId="479047C4">
      <w:pPr>
        <w:pStyle w:val="6"/>
        <w:rPr>
          <w:rFonts w:hint="eastAsia" w:ascii="宋体" w:hAnsi="宋体" w:eastAsia="宋体" w:cs="宋体"/>
        </w:rPr>
      </w:pPr>
    </w:p>
    <w:p w14:paraId="1F667781">
      <w:pPr>
        <w:rPr>
          <w:rFonts w:hint="eastAsia" w:ascii="宋体" w:hAnsi="宋体" w:eastAsia="宋体" w:cs="宋体"/>
        </w:rPr>
      </w:pPr>
    </w:p>
    <w:p w14:paraId="3998DC6B">
      <w:pPr>
        <w:pStyle w:val="6"/>
        <w:rPr>
          <w:rFonts w:hint="eastAsia" w:ascii="宋体" w:hAnsi="宋体" w:eastAsia="宋体" w:cs="宋体"/>
        </w:rPr>
      </w:pPr>
    </w:p>
    <w:p w14:paraId="5F7E94EA">
      <w:pPr>
        <w:snapToGrid w:val="0"/>
        <w:spacing w:line="360" w:lineRule="auto"/>
        <w:ind w:firstLine="480"/>
        <w:jc w:val="center"/>
        <w:rPr>
          <w:rFonts w:hint="eastAsia" w:ascii="宋体" w:hAnsi="宋体" w:eastAsia="宋体" w:cs="宋体"/>
          <w:szCs w:val="21"/>
        </w:rPr>
      </w:pPr>
      <w:r>
        <w:rPr>
          <w:rFonts w:hint="eastAsia" w:ascii="宋体" w:hAnsi="宋体" w:eastAsia="宋体" w:cs="宋体"/>
          <w:szCs w:val="21"/>
        </w:rPr>
        <w:t>代理人身份证复印件（加盖公章）</w:t>
      </w:r>
    </w:p>
    <w:p w14:paraId="5B01FAD7">
      <w:pPr>
        <w:widowControl/>
        <w:snapToGrid w:val="0"/>
        <w:spacing w:line="360" w:lineRule="auto"/>
        <w:ind w:firstLine="480"/>
        <w:jc w:val="left"/>
        <w:rPr>
          <w:rFonts w:hint="eastAsia" w:ascii="宋体" w:hAnsi="宋体" w:eastAsia="宋体" w:cs="宋体"/>
          <w:kern w:val="0"/>
          <w:szCs w:val="21"/>
        </w:rPr>
      </w:pPr>
      <w:r>
        <w:rPr>
          <w:rFonts w:hint="eastAsia" w:ascii="宋体" w:hAnsi="宋体" w:eastAsia="宋体" w:cs="宋体"/>
          <w:kern w:val="0"/>
          <w:szCs w:val="21"/>
        </w:rPr>
        <w:t xml:space="preserve">                                        正、反面</w:t>
      </w:r>
    </w:p>
    <w:p w14:paraId="256EE091">
      <w:pPr>
        <w:rPr>
          <w:rFonts w:hint="eastAsia" w:ascii="宋体" w:hAnsi="宋体" w:eastAsia="宋体" w:cs="宋体"/>
        </w:rPr>
      </w:pPr>
    </w:p>
    <w:p w14:paraId="1CC6CAEB">
      <w:pPr>
        <w:pStyle w:val="6"/>
        <w:rPr>
          <w:rFonts w:hint="eastAsia" w:ascii="宋体" w:hAnsi="宋体" w:eastAsia="宋体" w:cs="宋体"/>
        </w:rPr>
      </w:pPr>
    </w:p>
    <w:p w14:paraId="38E470E6">
      <w:pPr>
        <w:rPr>
          <w:rFonts w:hint="eastAsia" w:ascii="宋体" w:hAnsi="宋体" w:eastAsia="宋体" w:cs="宋体"/>
        </w:rPr>
      </w:pPr>
    </w:p>
    <w:p w14:paraId="097BB4A7">
      <w:pPr>
        <w:pStyle w:val="6"/>
        <w:rPr>
          <w:rFonts w:hint="eastAsia" w:ascii="宋体" w:hAnsi="宋体" w:eastAsia="宋体" w:cs="宋体"/>
        </w:rPr>
      </w:pPr>
    </w:p>
    <w:p w14:paraId="07D4A7A2">
      <w:pPr>
        <w:rPr>
          <w:rFonts w:hint="eastAsia" w:ascii="宋体" w:hAnsi="宋体" w:eastAsia="宋体" w:cs="宋体"/>
        </w:rPr>
      </w:pPr>
    </w:p>
    <w:p w14:paraId="7B1B7B8D">
      <w:pPr>
        <w:rPr>
          <w:rFonts w:hint="eastAsia" w:ascii="宋体" w:hAnsi="宋体" w:eastAsia="宋体" w:cs="宋体"/>
        </w:rPr>
      </w:pPr>
    </w:p>
    <w:p w14:paraId="3BF0B9BC">
      <w:pPr>
        <w:tabs>
          <w:tab w:val="left" w:pos="7560"/>
        </w:tabs>
        <w:snapToGrid w:val="0"/>
        <w:spacing w:line="360" w:lineRule="auto"/>
        <w:rPr>
          <w:rFonts w:hint="eastAsia" w:ascii="宋体" w:hAnsi="宋体" w:eastAsia="宋体" w:cs="宋体"/>
          <w:szCs w:val="21"/>
        </w:rPr>
      </w:pPr>
      <w:r>
        <w:rPr>
          <w:rFonts w:hint="eastAsia" w:ascii="宋体" w:hAnsi="宋体" w:eastAsia="宋体" w:cs="宋体"/>
          <w:szCs w:val="21"/>
        </w:rPr>
        <w:t>报价单位</w:t>
      </w:r>
      <w:r>
        <w:rPr>
          <w:rFonts w:hint="eastAsia" w:ascii="宋体" w:hAnsi="宋体" w:eastAsia="宋体" w:cs="宋体"/>
          <w:b/>
          <w:bCs/>
          <w:szCs w:val="21"/>
        </w:rPr>
        <w:t>（盖章）</w:t>
      </w:r>
      <w:r>
        <w:rPr>
          <w:rFonts w:hint="eastAsia" w:ascii="宋体" w:hAnsi="宋体" w:eastAsia="宋体" w:cs="宋体"/>
          <w:szCs w:val="21"/>
        </w:rPr>
        <w:t>：</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2EA826B5">
      <w:pPr>
        <w:tabs>
          <w:tab w:val="left" w:pos="7560"/>
        </w:tabs>
        <w:snapToGrid w:val="0"/>
        <w:spacing w:line="360" w:lineRule="auto"/>
        <w:rPr>
          <w:rFonts w:hint="eastAsia" w:ascii="宋体" w:hAnsi="宋体" w:eastAsia="宋体" w:cs="宋体"/>
          <w:szCs w:val="21"/>
        </w:rPr>
      </w:pPr>
    </w:p>
    <w:p w14:paraId="59F83838">
      <w:pPr>
        <w:tabs>
          <w:tab w:val="left" w:pos="7560"/>
        </w:tabs>
        <w:snapToGrid w:val="0"/>
        <w:spacing w:line="360" w:lineRule="auto"/>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b/>
          <w:bCs/>
          <w:szCs w:val="21"/>
        </w:rPr>
        <w:t>（签字或盖章）</w:t>
      </w:r>
      <w:r>
        <w:rPr>
          <w:rFonts w:hint="eastAsia" w:ascii="宋体" w:hAnsi="宋体" w:eastAsia="宋体" w:cs="宋体"/>
          <w:szCs w:val="21"/>
        </w:rPr>
        <w:t>：</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4BC70112">
      <w:pPr>
        <w:tabs>
          <w:tab w:val="left" w:pos="7560"/>
        </w:tabs>
        <w:snapToGrid w:val="0"/>
        <w:spacing w:line="360" w:lineRule="auto"/>
        <w:rPr>
          <w:rFonts w:hint="eastAsia" w:ascii="宋体" w:hAnsi="宋体" w:eastAsia="宋体" w:cs="宋体"/>
          <w:szCs w:val="21"/>
        </w:rPr>
      </w:pPr>
    </w:p>
    <w:p w14:paraId="09F5E0AF">
      <w:pPr>
        <w:tabs>
          <w:tab w:val="left" w:pos="7560"/>
        </w:tabs>
        <w:snapToGrid w:val="0"/>
        <w:spacing w:line="360" w:lineRule="auto"/>
        <w:rPr>
          <w:rFonts w:hint="eastAsia" w:ascii="宋体" w:hAnsi="宋体" w:eastAsia="宋体" w:cs="宋体"/>
          <w:szCs w:val="21"/>
        </w:rPr>
      </w:pPr>
      <w:r>
        <w:rPr>
          <w:rFonts w:hint="eastAsia" w:ascii="宋体" w:hAnsi="宋体" w:eastAsia="宋体" w:cs="宋体"/>
          <w:szCs w:val="21"/>
        </w:rPr>
        <w:t>授权委托日期：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316B3EF8">
      <w:pPr>
        <w:rPr>
          <w:rFonts w:hint="eastAsia" w:ascii="宋体" w:hAnsi="宋体" w:eastAsia="宋体" w:cs="宋体"/>
          <w:bCs/>
          <w:szCs w:val="21"/>
        </w:rPr>
      </w:pPr>
    </w:p>
    <w:p w14:paraId="4474B18A">
      <w:pPr>
        <w:rPr>
          <w:rFonts w:hint="eastAsia" w:ascii="宋体" w:hAnsi="宋体" w:eastAsia="宋体" w:cs="宋体"/>
          <w:color w:val="auto"/>
        </w:rPr>
      </w:pPr>
      <w:r>
        <w:rPr>
          <w:rFonts w:hint="eastAsia" w:ascii="宋体" w:hAnsi="宋体" w:eastAsia="宋体" w:cs="宋体"/>
          <w:bCs/>
          <w:szCs w:val="21"/>
        </w:rPr>
        <w:t>说明：本证明书须提供</w:t>
      </w:r>
      <w:r>
        <w:rPr>
          <w:rFonts w:hint="eastAsia" w:ascii="宋体" w:hAnsi="宋体" w:eastAsia="宋体" w:cs="宋体"/>
          <w:b/>
          <w:bCs/>
          <w:szCs w:val="21"/>
        </w:rPr>
        <w:t>被授权人的身份证复印件</w:t>
      </w:r>
      <w:r>
        <w:rPr>
          <w:rFonts w:hint="eastAsia" w:ascii="宋体" w:hAnsi="宋体" w:eastAsia="宋体" w:cs="宋体"/>
          <w:bCs/>
          <w:szCs w:val="21"/>
        </w:rPr>
        <w:t>并</w:t>
      </w:r>
      <w:r>
        <w:rPr>
          <w:rFonts w:hint="eastAsia" w:ascii="宋体" w:hAnsi="宋体" w:eastAsia="宋体" w:cs="宋体"/>
          <w:b/>
          <w:bCs/>
          <w:szCs w:val="21"/>
        </w:rPr>
        <w:t>加盖公章</w:t>
      </w:r>
      <w:r>
        <w:rPr>
          <w:rFonts w:hint="eastAsia" w:ascii="宋体" w:hAnsi="宋体" w:eastAsia="宋体" w:cs="宋体"/>
          <w:bCs/>
          <w:szCs w:val="21"/>
        </w:rPr>
        <w:t>方为有效。如被授权人是法定代表人本人，则无需提供本授权书，提供《法定代表人资格证明书》即可。</w:t>
      </w:r>
    </w:p>
    <w:sectPr>
      <w:pgSz w:w="11906" w:h="16838"/>
      <w:pgMar w:top="1440" w:right="1803" w:bottom="1440" w:left="1803"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463CC"/>
    <w:multiLevelType w:val="singleLevel"/>
    <w:tmpl w:val="888463CC"/>
    <w:lvl w:ilvl="0" w:tentative="0">
      <w:start w:val="1"/>
      <w:numFmt w:val="decimal"/>
      <w:lvlText w:val="%1."/>
      <w:lvlJc w:val="left"/>
      <w:pPr>
        <w:tabs>
          <w:tab w:val="left" w:pos="312"/>
        </w:tabs>
      </w:pPr>
      <w:rPr>
        <w:rFonts w:hint="default" w:ascii="宋体" w:hAnsi="宋体" w:eastAsia="宋体" w:cs="宋体"/>
        <w:b w:val="0"/>
        <w:bCs w:val="0"/>
      </w:rPr>
    </w:lvl>
  </w:abstractNum>
  <w:abstractNum w:abstractNumId="1">
    <w:nsid w:val="A5B25131"/>
    <w:multiLevelType w:val="singleLevel"/>
    <w:tmpl w:val="A5B25131"/>
    <w:lvl w:ilvl="0" w:tentative="0">
      <w:start w:val="1"/>
      <w:numFmt w:val="chineseCounting"/>
      <w:suff w:val="nothing"/>
      <w:lvlText w:val="%1、"/>
      <w:lvlJc w:val="left"/>
      <w:rPr>
        <w:rFonts w:hint="eastAsia"/>
      </w:rPr>
    </w:lvl>
  </w:abstractNum>
  <w:abstractNum w:abstractNumId="2">
    <w:nsid w:val="EE8F6EAB"/>
    <w:multiLevelType w:val="singleLevel"/>
    <w:tmpl w:val="EE8F6EAB"/>
    <w:lvl w:ilvl="0" w:tentative="0">
      <w:start w:val="1"/>
      <w:numFmt w:val="chineseCounting"/>
      <w:suff w:val="nothing"/>
      <w:lvlText w:val="（%1）"/>
      <w:lvlJc w:val="left"/>
      <w:pPr>
        <w:ind w:left="0" w:firstLine="420"/>
      </w:pPr>
      <w:rPr>
        <w:rFonts w:hint="eastAsia"/>
      </w:rPr>
    </w:lvl>
  </w:abstractNum>
  <w:abstractNum w:abstractNumId="3">
    <w:nsid w:val="29ED342C"/>
    <w:multiLevelType w:val="multilevel"/>
    <w:tmpl w:val="29ED342C"/>
    <w:lvl w:ilvl="0" w:tentative="0">
      <w:start w:val="1"/>
      <w:numFmt w:val="decimal"/>
      <w:pStyle w:val="3"/>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2A8C7D67"/>
    <w:multiLevelType w:val="multilevel"/>
    <w:tmpl w:val="2A8C7D67"/>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5ZDg0ZDlkZGI0N2JkOTU5ZjU2OGY4YjhjODc1ZDgifQ=="/>
  </w:docVars>
  <w:rsids>
    <w:rsidRoot w:val="0032563D"/>
    <w:rsid w:val="00033FE6"/>
    <w:rsid w:val="00050D67"/>
    <w:rsid w:val="00064F29"/>
    <w:rsid w:val="00133E29"/>
    <w:rsid w:val="00180D88"/>
    <w:rsid w:val="00233757"/>
    <w:rsid w:val="00236257"/>
    <w:rsid w:val="00240205"/>
    <w:rsid w:val="002433A3"/>
    <w:rsid w:val="00294641"/>
    <w:rsid w:val="002A7B39"/>
    <w:rsid w:val="0032563D"/>
    <w:rsid w:val="003353D5"/>
    <w:rsid w:val="003618DB"/>
    <w:rsid w:val="00385ABF"/>
    <w:rsid w:val="00393DEB"/>
    <w:rsid w:val="003B7097"/>
    <w:rsid w:val="003F742D"/>
    <w:rsid w:val="00496A1B"/>
    <w:rsid w:val="004C3CC4"/>
    <w:rsid w:val="00562624"/>
    <w:rsid w:val="00591DBC"/>
    <w:rsid w:val="005D6076"/>
    <w:rsid w:val="006123BD"/>
    <w:rsid w:val="006B0BDB"/>
    <w:rsid w:val="006C0174"/>
    <w:rsid w:val="00791C30"/>
    <w:rsid w:val="007C496B"/>
    <w:rsid w:val="007D292A"/>
    <w:rsid w:val="007F49D3"/>
    <w:rsid w:val="00806AF9"/>
    <w:rsid w:val="008C25B2"/>
    <w:rsid w:val="008F45C5"/>
    <w:rsid w:val="008F7E0A"/>
    <w:rsid w:val="00A330F8"/>
    <w:rsid w:val="00A4675A"/>
    <w:rsid w:val="00A66521"/>
    <w:rsid w:val="00B85E0C"/>
    <w:rsid w:val="00BD01F5"/>
    <w:rsid w:val="00C3428E"/>
    <w:rsid w:val="00D14CB7"/>
    <w:rsid w:val="00D25D24"/>
    <w:rsid w:val="00D40BCE"/>
    <w:rsid w:val="00D53C60"/>
    <w:rsid w:val="00D6527C"/>
    <w:rsid w:val="00DE1394"/>
    <w:rsid w:val="00DE3615"/>
    <w:rsid w:val="00DF572A"/>
    <w:rsid w:val="00DF664C"/>
    <w:rsid w:val="00E15F0B"/>
    <w:rsid w:val="00E210FD"/>
    <w:rsid w:val="00E22542"/>
    <w:rsid w:val="00E245D5"/>
    <w:rsid w:val="00E448FF"/>
    <w:rsid w:val="00E70D98"/>
    <w:rsid w:val="00E821DC"/>
    <w:rsid w:val="00EE67A3"/>
    <w:rsid w:val="00F10148"/>
    <w:rsid w:val="00F41338"/>
    <w:rsid w:val="00F8212C"/>
    <w:rsid w:val="011D2EB8"/>
    <w:rsid w:val="022D07E2"/>
    <w:rsid w:val="040C5477"/>
    <w:rsid w:val="04531CBE"/>
    <w:rsid w:val="04A44EF6"/>
    <w:rsid w:val="05171CE1"/>
    <w:rsid w:val="057512C0"/>
    <w:rsid w:val="058160E4"/>
    <w:rsid w:val="05FC0272"/>
    <w:rsid w:val="060317A8"/>
    <w:rsid w:val="06652689"/>
    <w:rsid w:val="074711EA"/>
    <w:rsid w:val="079275D3"/>
    <w:rsid w:val="07CD6512"/>
    <w:rsid w:val="07D94EB6"/>
    <w:rsid w:val="080A7AFD"/>
    <w:rsid w:val="08135CAB"/>
    <w:rsid w:val="09C851E3"/>
    <w:rsid w:val="0A14203D"/>
    <w:rsid w:val="0ABE41AE"/>
    <w:rsid w:val="0AE3681D"/>
    <w:rsid w:val="0B32069B"/>
    <w:rsid w:val="0B3E2CB7"/>
    <w:rsid w:val="0BA72079"/>
    <w:rsid w:val="0D07179B"/>
    <w:rsid w:val="0D0C36E9"/>
    <w:rsid w:val="107D4EA7"/>
    <w:rsid w:val="108E085E"/>
    <w:rsid w:val="10A36C43"/>
    <w:rsid w:val="11032FA4"/>
    <w:rsid w:val="13367069"/>
    <w:rsid w:val="16BB6B10"/>
    <w:rsid w:val="17392CA2"/>
    <w:rsid w:val="180422E9"/>
    <w:rsid w:val="18750CDF"/>
    <w:rsid w:val="18814944"/>
    <w:rsid w:val="18881357"/>
    <w:rsid w:val="18CB3AA9"/>
    <w:rsid w:val="197902A7"/>
    <w:rsid w:val="1AB5530F"/>
    <w:rsid w:val="1B7C5CBC"/>
    <w:rsid w:val="1BAF6202"/>
    <w:rsid w:val="1C2B7BEE"/>
    <w:rsid w:val="1D2017B8"/>
    <w:rsid w:val="1D532256"/>
    <w:rsid w:val="1E3E39E6"/>
    <w:rsid w:val="1F7110F0"/>
    <w:rsid w:val="20592D03"/>
    <w:rsid w:val="21DA38AD"/>
    <w:rsid w:val="220C7797"/>
    <w:rsid w:val="235B27CC"/>
    <w:rsid w:val="238F56E3"/>
    <w:rsid w:val="23D305B4"/>
    <w:rsid w:val="24FA7B37"/>
    <w:rsid w:val="256E0F20"/>
    <w:rsid w:val="25DD6426"/>
    <w:rsid w:val="268F727D"/>
    <w:rsid w:val="26BE72FA"/>
    <w:rsid w:val="27427F2B"/>
    <w:rsid w:val="298C1931"/>
    <w:rsid w:val="298E2054"/>
    <w:rsid w:val="29B62F69"/>
    <w:rsid w:val="2A8D14E2"/>
    <w:rsid w:val="2AF10402"/>
    <w:rsid w:val="2B2F0BD8"/>
    <w:rsid w:val="2BA70CA4"/>
    <w:rsid w:val="2C05409E"/>
    <w:rsid w:val="2DD15BC8"/>
    <w:rsid w:val="2FDB2CCA"/>
    <w:rsid w:val="303E65D6"/>
    <w:rsid w:val="31785E93"/>
    <w:rsid w:val="31F07C37"/>
    <w:rsid w:val="321910C2"/>
    <w:rsid w:val="33BB3270"/>
    <w:rsid w:val="342649C5"/>
    <w:rsid w:val="34405134"/>
    <w:rsid w:val="34C250E4"/>
    <w:rsid w:val="352F46B8"/>
    <w:rsid w:val="35421273"/>
    <w:rsid w:val="365D2222"/>
    <w:rsid w:val="368F6E0E"/>
    <w:rsid w:val="37092C93"/>
    <w:rsid w:val="384F0E98"/>
    <w:rsid w:val="394C1291"/>
    <w:rsid w:val="39526AB8"/>
    <w:rsid w:val="39B44138"/>
    <w:rsid w:val="3B8B5B5D"/>
    <w:rsid w:val="3CF17FD1"/>
    <w:rsid w:val="3D0F6913"/>
    <w:rsid w:val="3D531461"/>
    <w:rsid w:val="3E9630C5"/>
    <w:rsid w:val="3F277CDA"/>
    <w:rsid w:val="4099698A"/>
    <w:rsid w:val="40F96DAE"/>
    <w:rsid w:val="411E6EBB"/>
    <w:rsid w:val="425A03C6"/>
    <w:rsid w:val="437D1FC0"/>
    <w:rsid w:val="441A42E1"/>
    <w:rsid w:val="44466616"/>
    <w:rsid w:val="472745EF"/>
    <w:rsid w:val="477200AE"/>
    <w:rsid w:val="47E23D6B"/>
    <w:rsid w:val="47E86EF7"/>
    <w:rsid w:val="48726B97"/>
    <w:rsid w:val="48B00D40"/>
    <w:rsid w:val="48F062F4"/>
    <w:rsid w:val="49750B2D"/>
    <w:rsid w:val="49C76CAB"/>
    <w:rsid w:val="4A1A103E"/>
    <w:rsid w:val="4AC159E3"/>
    <w:rsid w:val="4BAE25E2"/>
    <w:rsid w:val="4D1033F5"/>
    <w:rsid w:val="4E6278A4"/>
    <w:rsid w:val="4F816AA9"/>
    <w:rsid w:val="4F9B1FE9"/>
    <w:rsid w:val="4FE1061B"/>
    <w:rsid w:val="502E4729"/>
    <w:rsid w:val="50577CF3"/>
    <w:rsid w:val="50F22714"/>
    <w:rsid w:val="51834CC5"/>
    <w:rsid w:val="51976F41"/>
    <w:rsid w:val="51F7178E"/>
    <w:rsid w:val="527903F5"/>
    <w:rsid w:val="54CC5B55"/>
    <w:rsid w:val="551E5284"/>
    <w:rsid w:val="55447A06"/>
    <w:rsid w:val="56717635"/>
    <w:rsid w:val="56C1613E"/>
    <w:rsid w:val="56D146AF"/>
    <w:rsid w:val="56FD07A0"/>
    <w:rsid w:val="57077FCE"/>
    <w:rsid w:val="57D6283A"/>
    <w:rsid w:val="58102660"/>
    <w:rsid w:val="58DC3983"/>
    <w:rsid w:val="59927FEE"/>
    <w:rsid w:val="59C02A67"/>
    <w:rsid w:val="5A0A5DD6"/>
    <w:rsid w:val="5A81078E"/>
    <w:rsid w:val="5A9A6369"/>
    <w:rsid w:val="5B226499"/>
    <w:rsid w:val="5B7255CC"/>
    <w:rsid w:val="5BD60666"/>
    <w:rsid w:val="5C761B94"/>
    <w:rsid w:val="5D28678A"/>
    <w:rsid w:val="5D286CF4"/>
    <w:rsid w:val="5D2E3A8F"/>
    <w:rsid w:val="5D3B2B11"/>
    <w:rsid w:val="5DD706C5"/>
    <w:rsid w:val="5E9D3960"/>
    <w:rsid w:val="5FF61656"/>
    <w:rsid w:val="60A6190E"/>
    <w:rsid w:val="61023CAB"/>
    <w:rsid w:val="61D64011"/>
    <w:rsid w:val="61FA27BB"/>
    <w:rsid w:val="62043CA6"/>
    <w:rsid w:val="65DA4EDC"/>
    <w:rsid w:val="66733CB4"/>
    <w:rsid w:val="670A3507"/>
    <w:rsid w:val="673571D6"/>
    <w:rsid w:val="678B5846"/>
    <w:rsid w:val="679B2FFB"/>
    <w:rsid w:val="67AD6E5E"/>
    <w:rsid w:val="67C21EAF"/>
    <w:rsid w:val="69DB32EB"/>
    <w:rsid w:val="6A601B81"/>
    <w:rsid w:val="6AA656A7"/>
    <w:rsid w:val="6BC524A5"/>
    <w:rsid w:val="6BF32B6E"/>
    <w:rsid w:val="6C467E96"/>
    <w:rsid w:val="6C955F1B"/>
    <w:rsid w:val="6C9A3D5C"/>
    <w:rsid w:val="6CB27492"/>
    <w:rsid w:val="6CDB7401"/>
    <w:rsid w:val="6D591ECD"/>
    <w:rsid w:val="701F5CFD"/>
    <w:rsid w:val="707D334E"/>
    <w:rsid w:val="71BC14A7"/>
    <w:rsid w:val="72A050D2"/>
    <w:rsid w:val="733A1083"/>
    <w:rsid w:val="7374682E"/>
    <w:rsid w:val="73823621"/>
    <w:rsid w:val="738C2044"/>
    <w:rsid w:val="739A2AD4"/>
    <w:rsid w:val="74381E70"/>
    <w:rsid w:val="748B6945"/>
    <w:rsid w:val="751014CE"/>
    <w:rsid w:val="777C659A"/>
    <w:rsid w:val="77A17922"/>
    <w:rsid w:val="78A53442"/>
    <w:rsid w:val="792151BF"/>
    <w:rsid w:val="79DD5E96"/>
    <w:rsid w:val="7B220D7A"/>
    <w:rsid w:val="7BA2010D"/>
    <w:rsid w:val="7C413482"/>
    <w:rsid w:val="7C416158"/>
    <w:rsid w:val="7D651C73"/>
    <w:rsid w:val="7D9832EE"/>
    <w:rsid w:val="7DD1290B"/>
    <w:rsid w:val="7E086FF3"/>
    <w:rsid w:val="7E0A7F58"/>
    <w:rsid w:val="7E240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6"/>
    <w:basedOn w:val="1"/>
    <w:next w:val="1"/>
    <w:link w:val="32"/>
    <w:autoRedefine/>
    <w:unhideWhenUsed/>
    <w:qFormat/>
    <w:uiPriority w:val="0"/>
    <w:pPr>
      <w:numPr>
        <w:ilvl w:val="0"/>
        <w:numId w:val="1"/>
      </w:numPr>
      <w:spacing w:line="360" w:lineRule="auto"/>
      <w:ind w:left="0" w:firstLine="200" w:firstLineChars="200"/>
      <w:outlineLvl w:val="5"/>
    </w:pPr>
    <w:rPr>
      <w:rFonts w:ascii="宋体" w:hAnsi="宋体" w:eastAsia="宋体" w:cs="Times New Roman"/>
      <w:kern w:val="0"/>
      <w:szCs w:val="24"/>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rPr>
      <w:rFonts w:asciiTheme="minorHAnsi" w:hAnsiTheme="minorHAnsi" w:eastAsiaTheme="minorEastAsia" w:cstheme="minorBidi"/>
    </w:rPr>
  </w:style>
  <w:style w:type="paragraph" w:styleId="4">
    <w:name w:val="caption"/>
    <w:basedOn w:val="1"/>
    <w:next w:val="1"/>
    <w:unhideWhenUsed/>
    <w:qFormat/>
    <w:uiPriority w:val="35"/>
    <w:rPr>
      <w:rFonts w:eastAsia="黑体" w:asciiTheme="majorHAnsi" w:hAnsiTheme="majorHAnsi" w:cstheme="majorBidi"/>
      <w:sz w:val="20"/>
      <w:szCs w:val="20"/>
    </w:rPr>
  </w:style>
  <w:style w:type="paragraph" w:styleId="5">
    <w:name w:val="annotation text"/>
    <w:basedOn w:val="1"/>
    <w:link w:val="21"/>
    <w:autoRedefine/>
    <w:qFormat/>
    <w:uiPriority w:val="0"/>
    <w:pPr>
      <w:adjustRightInd w:val="0"/>
      <w:spacing w:before="100" w:line="360" w:lineRule="auto"/>
      <w:jc w:val="left"/>
    </w:pPr>
    <w:rPr>
      <w:rFonts w:ascii="Arial" w:hAnsi="Arial" w:eastAsia="宋体" w:cs="Times New Roman"/>
      <w:kern w:val="0"/>
      <w:szCs w:val="20"/>
    </w:rPr>
  </w:style>
  <w:style w:type="paragraph" w:styleId="6">
    <w:name w:val="Body Text"/>
    <w:basedOn w:val="1"/>
    <w:next w:val="1"/>
    <w:qFormat/>
    <w:uiPriority w:val="1"/>
    <w:rPr>
      <w:rFonts w:ascii="宋体" w:hAnsi="宋体" w:eastAsia="宋体" w:cs="宋体"/>
      <w:szCs w:val="21"/>
    </w:rPr>
  </w:style>
  <w:style w:type="paragraph" w:styleId="7">
    <w:name w:val="Body Text Indent"/>
    <w:basedOn w:val="1"/>
    <w:link w:val="30"/>
    <w:autoRedefine/>
    <w:qFormat/>
    <w:uiPriority w:val="0"/>
    <w:pPr>
      <w:spacing w:after="120"/>
      <w:ind w:left="420" w:leftChars="200"/>
    </w:pPr>
  </w:style>
  <w:style w:type="paragraph" w:styleId="8">
    <w:name w:val="Date"/>
    <w:basedOn w:val="1"/>
    <w:next w:val="1"/>
    <w:link w:val="25"/>
    <w:autoRedefine/>
    <w:semiHidden/>
    <w:unhideWhenUsed/>
    <w:qFormat/>
    <w:uiPriority w:val="99"/>
    <w:pPr>
      <w:ind w:left="100" w:leftChars="2500"/>
    </w:pPr>
  </w:style>
  <w:style w:type="paragraph" w:styleId="9">
    <w:name w:val="Balloon Text"/>
    <w:basedOn w:val="1"/>
    <w:link w:val="22"/>
    <w:autoRedefine/>
    <w:semiHidden/>
    <w:unhideWhenUsed/>
    <w:qFormat/>
    <w:uiPriority w:val="99"/>
    <w:rPr>
      <w:sz w:val="18"/>
      <w:szCs w:val="18"/>
    </w:rPr>
  </w:style>
  <w:style w:type="paragraph" w:styleId="10">
    <w:name w:val="footer"/>
    <w:basedOn w:val="1"/>
    <w:link w:val="20"/>
    <w:autoRedefine/>
    <w:unhideWhenUsed/>
    <w:qFormat/>
    <w:uiPriority w:val="99"/>
    <w:pPr>
      <w:tabs>
        <w:tab w:val="center" w:pos="4153"/>
        <w:tab w:val="right" w:pos="8306"/>
      </w:tabs>
      <w:snapToGrid w:val="0"/>
      <w:jc w:val="left"/>
    </w:pPr>
    <w:rPr>
      <w:sz w:val="18"/>
      <w:szCs w:val="18"/>
    </w:rPr>
  </w:style>
  <w:style w:type="paragraph" w:styleId="11">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3">
    <w:name w:val="Body Text First Indent 2"/>
    <w:basedOn w:val="7"/>
    <w:link w:val="31"/>
    <w:autoRedefine/>
    <w:semiHidden/>
    <w:unhideWhenUsed/>
    <w:qFormat/>
    <w:uiPriority w:val="99"/>
    <w:pPr>
      <w:ind w:firstLine="420" w:firstLineChars="200"/>
    </w:pPr>
  </w:style>
  <w:style w:type="table" w:styleId="15">
    <w:name w:val="Table Grid"/>
    <w:basedOn w:val="14"/>
    <w:autoRedefine/>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annotation reference"/>
    <w:basedOn w:val="16"/>
    <w:autoRedefine/>
    <w:qFormat/>
    <w:uiPriority w:val="99"/>
    <w:rPr>
      <w:sz w:val="21"/>
      <w:szCs w:val="21"/>
    </w:rPr>
  </w:style>
  <w:style w:type="paragraph" w:customStyle="1" w:styleId="18">
    <w:name w:val="Default1"/>
    <w:autoRedefine/>
    <w:qFormat/>
    <w:uiPriority w:val="0"/>
    <w:pPr>
      <w:widowControl w:val="0"/>
      <w:autoSpaceDE w:val="0"/>
      <w:autoSpaceDN w:val="0"/>
      <w:adjustRightInd w:val="0"/>
    </w:pPr>
    <w:rPr>
      <w:rFonts w:ascii="宋体" w:hAnsi="Times New Roman" w:eastAsia="仿宋_GB2312" w:cs="宋体"/>
      <w:color w:val="000000"/>
      <w:sz w:val="24"/>
      <w:szCs w:val="24"/>
      <w:lang w:val="en-US" w:eastAsia="zh-CN" w:bidi="ar-SA"/>
    </w:rPr>
  </w:style>
  <w:style w:type="character" w:customStyle="1" w:styleId="19">
    <w:name w:val="页眉 字符"/>
    <w:basedOn w:val="16"/>
    <w:link w:val="11"/>
    <w:autoRedefine/>
    <w:qFormat/>
    <w:uiPriority w:val="99"/>
    <w:rPr>
      <w:sz w:val="18"/>
      <w:szCs w:val="18"/>
    </w:rPr>
  </w:style>
  <w:style w:type="character" w:customStyle="1" w:styleId="20">
    <w:name w:val="页脚 字符"/>
    <w:basedOn w:val="16"/>
    <w:link w:val="10"/>
    <w:autoRedefine/>
    <w:qFormat/>
    <w:uiPriority w:val="99"/>
    <w:rPr>
      <w:sz w:val="18"/>
      <w:szCs w:val="18"/>
    </w:rPr>
  </w:style>
  <w:style w:type="character" w:customStyle="1" w:styleId="21">
    <w:name w:val="批注文字 字符"/>
    <w:basedOn w:val="16"/>
    <w:link w:val="5"/>
    <w:autoRedefine/>
    <w:qFormat/>
    <w:uiPriority w:val="0"/>
    <w:rPr>
      <w:rFonts w:ascii="Arial" w:hAnsi="Arial" w:eastAsia="宋体" w:cs="Times New Roman"/>
      <w:kern w:val="0"/>
      <w:szCs w:val="20"/>
    </w:rPr>
  </w:style>
  <w:style w:type="character" w:customStyle="1" w:styleId="22">
    <w:name w:val="批注框文本 字符"/>
    <w:basedOn w:val="16"/>
    <w:link w:val="9"/>
    <w:autoRedefine/>
    <w:semiHidden/>
    <w:qFormat/>
    <w:uiPriority w:val="99"/>
    <w:rPr>
      <w:sz w:val="18"/>
      <w:szCs w:val="18"/>
    </w:rPr>
  </w:style>
  <w:style w:type="paragraph" w:styleId="23">
    <w:name w:val="List Paragraph"/>
    <w:basedOn w:val="1"/>
    <w:link w:val="28"/>
    <w:autoRedefine/>
    <w:qFormat/>
    <w:uiPriority w:val="34"/>
    <w:pPr>
      <w:ind w:firstLine="420" w:firstLineChars="200"/>
    </w:pPr>
  </w:style>
  <w:style w:type="table" w:customStyle="1" w:styleId="24">
    <w:name w:val="网格型2"/>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5">
    <w:name w:val="日期 字符"/>
    <w:basedOn w:val="16"/>
    <w:link w:val="8"/>
    <w:autoRedefine/>
    <w:semiHidden/>
    <w:qFormat/>
    <w:uiPriority w:val="99"/>
  </w:style>
  <w:style w:type="table" w:customStyle="1" w:styleId="26">
    <w:name w:val="网格型21"/>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7">
    <w:name w:val="正文1"/>
    <w:basedOn w:val="1"/>
    <w:autoRedefine/>
    <w:qFormat/>
    <w:uiPriority w:val="0"/>
    <w:pPr>
      <w:tabs>
        <w:tab w:val="left" w:pos="4"/>
      </w:tabs>
    </w:pPr>
    <w:rPr>
      <w:rFonts w:ascii="宋体" w:hAnsi="宋体"/>
      <w:sz w:val="18"/>
    </w:rPr>
  </w:style>
  <w:style w:type="character" w:customStyle="1" w:styleId="28">
    <w:name w:val="列表段落 字符"/>
    <w:link w:val="23"/>
    <w:autoRedefine/>
    <w:qFormat/>
    <w:uiPriority w:val="34"/>
    <w:rPr>
      <w:rFonts w:asciiTheme="minorHAnsi" w:hAnsiTheme="minorHAnsi" w:eastAsiaTheme="minorEastAsia" w:cstheme="minorBidi"/>
      <w:kern w:val="2"/>
      <w:sz w:val="21"/>
      <w:szCs w:val="22"/>
    </w:rPr>
  </w:style>
  <w:style w:type="character" w:customStyle="1" w:styleId="29">
    <w:name w:val="批注文字 字符1"/>
    <w:autoRedefine/>
    <w:semiHidden/>
    <w:qFormat/>
    <w:uiPriority w:val="99"/>
    <w:rPr>
      <w:rFonts w:ascii="仿宋_GB2312" w:hAnsi="Calibri" w:eastAsia="仿宋_GB2312" w:cs="Times New Roman"/>
      <w:szCs w:val="24"/>
    </w:rPr>
  </w:style>
  <w:style w:type="character" w:customStyle="1" w:styleId="30">
    <w:name w:val="正文文本缩进 字符"/>
    <w:basedOn w:val="16"/>
    <w:link w:val="7"/>
    <w:autoRedefine/>
    <w:qFormat/>
    <w:uiPriority w:val="0"/>
    <w:rPr>
      <w:rFonts w:asciiTheme="minorHAnsi" w:hAnsiTheme="minorHAnsi" w:eastAsiaTheme="minorEastAsia" w:cstheme="minorBidi"/>
      <w:kern w:val="2"/>
      <w:sz w:val="21"/>
      <w:szCs w:val="22"/>
    </w:rPr>
  </w:style>
  <w:style w:type="character" w:customStyle="1" w:styleId="31">
    <w:name w:val="正文文本首行缩进 2 字符"/>
    <w:basedOn w:val="30"/>
    <w:link w:val="13"/>
    <w:autoRedefine/>
    <w:semiHidden/>
    <w:qFormat/>
    <w:uiPriority w:val="99"/>
    <w:rPr>
      <w:rFonts w:asciiTheme="minorHAnsi" w:hAnsiTheme="minorHAnsi" w:eastAsiaTheme="minorEastAsia" w:cstheme="minorBidi"/>
      <w:kern w:val="2"/>
      <w:sz w:val="21"/>
      <w:szCs w:val="22"/>
    </w:rPr>
  </w:style>
  <w:style w:type="character" w:customStyle="1" w:styleId="32">
    <w:name w:val="标题 6 字符"/>
    <w:basedOn w:val="16"/>
    <w:link w:val="3"/>
    <w:autoRedefine/>
    <w:qFormat/>
    <w:uiPriority w:val="0"/>
    <w:rPr>
      <w:rFonts w:ascii="宋体" w:hAnsi="宋体"/>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2317</Words>
  <Characters>2352</Characters>
  <Lines>78</Lines>
  <Paragraphs>22</Paragraphs>
  <TotalTime>4</TotalTime>
  <ScaleCrop>false</ScaleCrop>
  <LinksUpToDate>false</LinksUpToDate>
  <CharactersWithSpaces>2353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2024-03-14T03:43:00Z</dcterms:created>
  <dc:creator>admin</dc:creator>
  <cp:lastModifiedBy>潘艺伟</cp:lastModifiedBy>
  <dcterms:modified xsi:type="dcterms:W3CDTF">2025-06-04T08:31:24Z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6FEFD1B4268F4CBA837A63B8CC23CA18_13</vt:lpwstr>
  </property>
  <property fmtid="{D5CDD505-2E9C-101B-9397-08002B2CF9AE}" pid="4" name="KSOTemplateDocerSaveRecord">
    <vt:lpwstr>eyJoZGlkIjoiNzIxM2NkNWQ5MTEyZDU0YTlkM2VhMDE5OGI1ZmJkMWMifQ==</vt:lpwstr>
  </property>
</Properties>
</file>