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9FDB5">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方正小标宋简体" w:eastAsia="方正小标宋简体" w:cs="方正小标宋简体"/>
          <w:bCs/>
          <w:color w:val="auto"/>
          <w:kern w:val="2"/>
          <w:sz w:val="44"/>
          <w:szCs w:val="44"/>
          <w:lang w:val="en-US" w:eastAsia="zh-CN" w:bidi="ar-SA"/>
        </w:rPr>
      </w:pPr>
      <w:r>
        <w:rPr>
          <w:rFonts w:hint="eastAsia" w:ascii="方正小标宋简体" w:hAnsi="方正小标宋简体" w:eastAsia="方正小标宋简体" w:cs="方正小标宋简体"/>
          <w:bCs/>
          <w:color w:val="auto"/>
          <w:kern w:val="2"/>
          <w:sz w:val="44"/>
          <w:szCs w:val="44"/>
          <w:lang w:val="en-US" w:eastAsia="zh-CN" w:bidi="ar-SA"/>
        </w:rPr>
        <w:t>无磨损叠螺式污泥脱水机技</w:t>
      </w:r>
      <w:bookmarkStart w:id="27" w:name="_GoBack"/>
      <w:bookmarkEnd w:id="27"/>
      <w:r>
        <w:rPr>
          <w:rFonts w:hint="eastAsia" w:ascii="方正小标宋简体" w:hAnsi="方正小标宋简体" w:eastAsia="方正小标宋简体" w:cs="方正小标宋简体"/>
          <w:bCs/>
          <w:color w:val="auto"/>
          <w:kern w:val="2"/>
          <w:sz w:val="44"/>
          <w:szCs w:val="44"/>
          <w:lang w:val="en-US" w:eastAsia="zh-CN" w:bidi="ar-SA"/>
        </w:rPr>
        <w:t>术要求</w:t>
      </w:r>
    </w:p>
    <w:p w14:paraId="459F4404">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方正小标宋简体" w:eastAsia="方正小标宋简体" w:cs="方正小标宋简体"/>
          <w:bCs/>
          <w:color w:val="auto"/>
          <w:kern w:val="2"/>
          <w:sz w:val="44"/>
          <w:szCs w:val="44"/>
          <w:lang w:val="en-US" w:eastAsia="zh-CN" w:bidi="ar-SA"/>
        </w:rPr>
      </w:pPr>
    </w:p>
    <w:p w14:paraId="5BC43623">
      <w:pPr>
        <w:pStyle w:val="2"/>
        <w:widowControl/>
        <w:bidi w:val="0"/>
        <w:jc w:val="left"/>
        <w:rPr>
          <w:rFonts w:hint="eastAsia"/>
          <w:bCs/>
          <w:color w:val="auto"/>
          <w:kern w:val="2"/>
          <w:lang w:val="en-US" w:eastAsia="zh-CN" w:bidi="ar-SA"/>
        </w:rPr>
      </w:pPr>
      <w:bookmarkStart w:id="0" w:name="heading_0"/>
      <w:r>
        <w:rPr>
          <w:rFonts w:hint="eastAsia"/>
          <w:bCs/>
          <w:color w:val="auto"/>
          <w:kern w:val="2"/>
          <w:lang w:val="en-US" w:eastAsia="zh-CN" w:bidi="ar-SA"/>
        </w:rPr>
        <w:t>范围</w:t>
      </w:r>
      <w:bookmarkEnd w:id="0"/>
    </w:p>
    <w:p w14:paraId="499D24AB">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本技术要求规定了无磨损叠螺式污泥脱水机（以下简称“无磨损叠螺机”）的基本要求、性能要求、安全与防护要求、控制系统要求、安装与环境要求、检验与验收要求及标识、包装、运输和贮存要求。</w:t>
      </w:r>
    </w:p>
    <w:p w14:paraId="5C7BC811">
      <w:pPr>
        <w:pStyle w:val="2"/>
        <w:widowControl/>
        <w:bidi w:val="0"/>
        <w:jc w:val="left"/>
        <w:rPr>
          <w:rFonts w:hint="eastAsia"/>
          <w:bCs/>
          <w:color w:val="auto"/>
          <w:kern w:val="2"/>
          <w:lang w:val="en-US" w:eastAsia="zh-CN" w:bidi="ar-SA"/>
        </w:rPr>
      </w:pPr>
      <w:bookmarkStart w:id="1" w:name="heading_1"/>
      <w:r>
        <w:rPr>
          <w:rFonts w:hint="eastAsia"/>
          <w:bCs/>
          <w:color w:val="auto"/>
          <w:kern w:val="2"/>
          <w:lang w:val="en-US" w:eastAsia="zh-CN" w:bidi="ar-SA"/>
        </w:rPr>
        <w:t>规范性引用文件</w:t>
      </w:r>
      <w:bookmarkEnd w:id="1"/>
    </w:p>
    <w:p w14:paraId="021C67B5">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下列文件对于本文件的应用是必不可少的。凡是注日期的引用文件，仅注日期的版本适用于本文件；凡是不注日期的引用文件，其最新版本（包括所有的修改单）适用于本文件。</w:t>
      </w:r>
    </w:p>
    <w:p w14:paraId="6663E388">
      <w:pPr>
        <w:numPr>
          <w:ilvl w:val="0"/>
          <w:numId w:val="2"/>
        </w:numPr>
        <w:spacing w:before="120" w:after="120" w:line="288" w:lineRule="auto"/>
        <w:ind w:left="0"/>
        <w:jc w:val="left"/>
        <w:rPr>
          <w:rFonts w:hint="eastAsia" w:ascii="仿宋" w:hAnsi="仿宋" w:eastAsia="仿宋" w:cs="仿宋"/>
          <w:color w:val="auto"/>
        </w:rPr>
      </w:pPr>
      <w:r>
        <w:rPr>
          <w:rFonts w:hint="eastAsia" w:ascii="仿宋" w:hAnsi="仿宋" w:eastAsia="仿宋" w:cs="仿宋"/>
          <w:color w:val="auto"/>
          <w:sz w:val="22"/>
        </w:rPr>
        <w:t>GB/T 191 包装储运图示标志</w:t>
      </w:r>
    </w:p>
    <w:p w14:paraId="77487324">
      <w:pPr>
        <w:numPr>
          <w:ilvl w:val="0"/>
          <w:numId w:val="3"/>
        </w:numPr>
        <w:spacing w:before="120" w:after="120" w:line="288" w:lineRule="auto"/>
        <w:ind w:left="0"/>
        <w:jc w:val="left"/>
        <w:rPr>
          <w:rFonts w:hint="eastAsia" w:ascii="仿宋" w:hAnsi="仿宋" w:eastAsia="仿宋" w:cs="仿宋"/>
          <w:color w:val="auto"/>
        </w:rPr>
      </w:pPr>
      <w:r>
        <w:rPr>
          <w:rFonts w:hint="eastAsia" w:ascii="仿宋" w:hAnsi="仿宋" w:eastAsia="仿宋" w:cs="仿宋"/>
          <w:color w:val="auto"/>
          <w:sz w:val="22"/>
        </w:rPr>
        <w:t>GB/T 1184 形状和位置公差 未注公差值</w:t>
      </w:r>
    </w:p>
    <w:p w14:paraId="3B7636AC">
      <w:pPr>
        <w:numPr>
          <w:ilvl w:val="0"/>
          <w:numId w:val="4"/>
        </w:numPr>
        <w:spacing w:before="120" w:after="120" w:line="288" w:lineRule="auto"/>
        <w:ind w:left="0"/>
        <w:jc w:val="left"/>
        <w:rPr>
          <w:rFonts w:hint="eastAsia" w:ascii="仿宋" w:hAnsi="仿宋" w:eastAsia="仿宋" w:cs="仿宋"/>
          <w:color w:val="auto"/>
        </w:rPr>
      </w:pPr>
      <w:r>
        <w:rPr>
          <w:rFonts w:hint="eastAsia" w:ascii="仿宋" w:hAnsi="仿宋" w:eastAsia="仿宋" w:cs="仿宋"/>
          <w:color w:val="auto"/>
          <w:sz w:val="22"/>
        </w:rPr>
        <w:t>GB/T 3280 不锈钢冷轧钢板和钢带</w:t>
      </w:r>
    </w:p>
    <w:p w14:paraId="20691898">
      <w:pPr>
        <w:numPr>
          <w:ilvl w:val="0"/>
          <w:numId w:val="5"/>
        </w:numPr>
        <w:spacing w:before="120" w:after="120" w:line="288" w:lineRule="auto"/>
        <w:ind w:left="0"/>
        <w:jc w:val="left"/>
        <w:rPr>
          <w:rFonts w:hint="eastAsia" w:ascii="仿宋" w:hAnsi="仿宋" w:eastAsia="仿宋" w:cs="仿宋"/>
          <w:color w:val="auto"/>
        </w:rPr>
      </w:pPr>
      <w:r>
        <w:rPr>
          <w:rFonts w:hint="eastAsia" w:ascii="仿宋" w:hAnsi="仿宋" w:eastAsia="仿宋" w:cs="仿宋"/>
          <w:color w:val="auto"/>
          <w:sz w:val="22"/>
        </w:rPr>
        <w:t>GB/T 4237 不锈钢热轧钢板和钢带</w:t>
      </w:r>
    </w:p>
    <w:p w14:paraId="39F321EF">
      <w:pPr>
        <w:numPr>
          <w:ilvl w:val="0"/>
          <w:numId w:val="6"/>
        </w:numPr>
        <w:spacing w:before="120" w:after="120" w:line="288" w:lineRule="auto"/>
        <w:ind w:left="0"/>
        <w:jc w:val="left"/>
        <w:rPr>
          <w:rFonts w:hint="eastAsia" w:ascii="仿宋" w:hAnsi="仿宋" w:eastAsia="仿宋" w:cs="仿宋"/>
          <w:color w:val="auto"/>
        </w:rPr>
      </w:pPr>
      <w:r>
        <w:rPr>
          <w:rFonts w:hint="eastAsia" w:ascii="仿宋" w:hAnsi="仿宋" w:eastAsia="仿宋" w:cs="仿宋"/>
          <w:color w:val="auto"/>
          <w:sz w:val="22"/>
        </w:rPr>
        <w:t>GB/T 4942.1 旋转电机整体结构的防护等级(IP 代码)-分级</w:t>
      </w:r>
    </w:p>
    <w:p w14:paraId="02BF4159">
      <w:pPr>
        <w:numPr>
          <w:ilvl w:val="0"/>
          <w:numId w:val="7"/>
        </w:numPr>
        <w:spacing w:before="120" w:after="120" w:line="288" w:lineRule="auto"/>
        <w:ind w:left="0"/>
        <w:jc w:val="left"/>
        <w:rPr>
          <w:rFonts w:hint="eastAsia" w:ascii="仿宋" w:hAnsi="仿宋" w:eastAsia="仿宋" w:cs="仿宋"/>
          <w:color w:val="auto"/>
        </w:rPr>
      </w:pPr>
      <w:r>
        <w:rPr>
          <w:rFonts w:hint="eastAsia" w:ascii="仿宋" w:hAnsi="仿宋" w:eastAsia="仿宋" w:cs="仿宋"/>
          <w:color w:val="auto"/>
          <w:sz w:val="22"/>
        </w:rPr>
        <w:t>GB/T 5226.1 机械电气安全 机械电气设备 第1部分:通用技术条件</w:t>
      </w:r>
    </w:p>
    <w:p w14:paraId="5BBA7C25">
      <w:pPr>
        <w:numPr>
          <w:ilvl w:val="0"/>
          <w:numId w:val="8"/>
        </w:numPr>
        <w:spacing w:before="120" w:after="120" w:line="288" w:lineRule="auto"/>
        <w:ind w:left="0"/>
        <w:jc w:val="left"/>
        <w:rPr>
          <w:rFonts w:hint="eastAsia" w:ascii="仿宋" w:hAnsi="仿宋" w:eastAsia="仿宋" w:cs="仿宋"/>
          <w:color w:val="auto"/>
        </w:rPr>
      </w:pPr>
      <w:r>
        <w:rPr>
          <w:rFonts w:hint="eastAsia" w:ascii="仿宋" w:hAnsi="仿宋" w:eastAsia="仿宋" w:cs="仿宋"/>
          <w:color w:val="auto"/>
          <w:sz w:val="22"/>
        </w:rPr>
        <w:t>GB/T 8196 机械安全 防护装置 固定式和活动式防护装置设计与制造一般要求</w:t>
      </w:r>
    </w:p>
    <w:p w14:paraId="1C161A8B">
      <w:pPr>
        <w:numPr>
          <w:ilvl w:val="0"/>
          <w:numId w:val="9"/>
        </w:numPr>
        <w:spacing w:before="120" w:after="120" w:line="288" w:lineRule="auto"/>
        <w:ind w:left="0"/>
        <w:jc w:val="left"/>
        <w:rPr>
          <w:rFonts w:hint="eastAsia" w:ascii="仿宋" w:hAnsi="仿宋" w:eastAsia="仿宋" w:cs="仿宋"/>
          <w:color w:val="auto"/>
        </w:rPr>
      </w:pPr>
      <w:r>
        <w:rPr>
          <w:rFonts w:hint="eastAsia" w:ascii="仿宋" w:hAnsi="仿宋" w:eastAsia="仿宋" w:cs="仿宋"/>
          <w:color w:val="auto"/>
          <w:sz w:val="22"/>
        </w:rPr>
        <w:t>GB/T 10894 分离机械 噪声测试方法</w:t>
      </w:r>
    </w:p>
    <w:p w14:paraId="01265F96">
      <w:pPr>
        <w:numPr>
          <w:ilvl w:val="0"/>
          <w:numId w:val="10"/>
        </w:numPr>
        <w:spacing w:before="120" w:after="120" w:line="288" w:lineRule="auto"/>
        <w:ind w:left="0"/>
        <w:jc w:val="left"/>
        <w:rPr>
          <w:rFonts w:hint="eastAsia" w:ascii="仿宋" w:hAnsi="仿宋" w:eastAsia="仿宋" w:cs="仿宋"/>
          <w:color w:val="auto"/>
        </w:rPr>
      </w:pPr>
      <w:r>
        <w:rPr>
          <w:rFonts w:hint="eastAsia" w:ascii="仿宋" w:hAnsi="仿宋" w:eastAsia="仿宋" w:cs="仿宋"/>
          <w:color w:val="auto"/>
          <w:sz w:val="22"/>
        </w:rPr>
        <w:t>JB/T 5943 工程机械 焊接件通用技术要求</w:t>
      </w:r>
    </w:p>
    <w:p w14:paraId="2EAA6634">
      <w:pPr>
        <w:numPr>
          <w:ilvl w:val="0"/>
          <w:numId w:val="11"/>
        </w:numPr>
        <w:spacing w:before="120" w:after="120" w:line="288" w:lineRule="auto"/>
        <w:ind w:left="0"/>
        <w:jc w:val="left"/>
        <w:rPr>
          <w:rFonts w:hint="eastAsia" w:ascii="仿宋" w:hAnsi="仿宋" w:eastAsia="仿宋" w:cs="仿宋"/>
          <w:color w:val="auto"/>
        </w:rPr>
      </w:pPr>
      <w:r>
        <w:rPr>
          <w:rFonts w:hint="eastAsia" w:ascii="仿宋" w:hAnsi="仿宋" w:eastAsia="仿宋" w:cs="仿宋"/>
          <w:color w:val="auto"/>
          <w:sz w:val="22"/>
        </w:rPr>
        <w:t>JB/T 7217 分离机械 涂装通用技术条件</w:t>
      </w:r>
    </w:p>
    <w:p w14:paraId="414FD11F">
      <w:pPr>
        <w:numPr>
          <w:ilvl w:val="0"/>
          <w:numId w:val="12"/>
        </w:numPr>
        <w:spacing w:before="120" w:after="120" w:line="288" w:lineRule="auto"/>
        <w:ind w:left="0"/>
        <w:jc w:val="left"/>
        <w:rPr>
          <w:rFonts w:hint="eastAsia" w:ascii="仿宋" w:hAnsi="仿宋" w:eastAsia="仿宋" w:cs="仿宋"/>
          <w:color w:val="auto"/>
        </w:rPr>
      </w:pPr>
      <w:r>
        <w:rPr>
          <w:rFonts w:hint="eastAsia" w:ascii="仿宋" w:hAnsi="仿宋" w:eastAsia="仿宋" w:cs="仿宋"/>
          <w:color w:val="auto"/>
          <w:sz w:val="22"/>
        </w:rPr>
        <w:t>JB/T 12578-2015 叠螺式污泥脱水机</w:t>
      </w:r>
    </w:p>
    <w:p w14:paraId="6C49E683">
      <w:pPr>
        <w:numPr>
          <w:ilvl w:val="0"/>
          <w:numId w:val="11"/>
        </w:numPr>
        <w:spacing w:before="120" w:after="120" w:line="288" w:lineRule="auto"/>
        <w:ind w:left="0"/>
        <w:jc w:val="left"/>
        <w:rPr>
          <w:rFonts w:hint="eastAsia" w:ascii="仿宋" w:hAnsi="仿宋" w:eastAsia="仿宋" w:cs="仿宋"/>
          <w:color w:val="auto"/>
          <w:sz w:val="22"/>
        </w:rPr>
      </w:pPr>
      <w:r>
        <w:rPr>
          <w:rFonts w:hint="eastAsia" w:ascii="仿宋" w:hAnsi="仿宋" w:eastAsia="仿宋" w:cs="仿宋"/>
          <w:color w:val="auto"/>
          <w:sz w:val="22"/>
        </w:rPr>
        <w:t>CJJ60 城镇污水处理厂运行、维护及安全技术规程</w:t>
      </w:r>
    </w:p>
    <w:p w14:paraId="23CD978A">
      <w:pPr>
        <w:pStyle w:val="2"/>
        <w:widowControl/>
        <w:bidi w:val="0"/>
        <w:jc w:val="left"/>
        <w:rPr>
          <w:rFonts w:hint="eastAsia"/>
          <w:bCs/>
          <w:color w:val="auto"/>
          <w:kern w:val="2"/>
          <w:lang w:val="en-US" w:eastAsia="zh-CN" w:bidi="ar-SA"/>
        </w:rPr>
      </w:pPr>
      <w:bookmarkStart w:id="2" w:name="heading_2"/>
      <w:r>
        <w:rPr>
          <w:rFonts w:hint="eastAsia"/>
          <w:bCs/>
          <w:color w:val="auto"/>
          <w:kern w:val="2"/>
          <w:lang w:val="en-US" w:eastAsia="zh-CN" w:bidi="ar-SA"/>
        </w:rPr>
        <w:t>基本要求</w:t>
      </w:r>
      <w:bookmarkEnd w:id="2"/>
    </w:p>
    <w:p w14:paraId="6DD52EEB">
      <w:pPr>
        <w:keepNext w:val="0"/>
        <w:keepLines w:val="0"/>
        <w:pageBreakBefore w:val="0"/>
        <w:widowControl/>
        <w:numPr>
          <w:ilvl w:val="0"/>
          <w:numId w:val="13"/>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auto"/>
          <w:kern w:val="2"/>
          <w:sz w:val="32"/>
          <w:szCs w:val="32"/>
          <w:lang w:val="en-US" w:eastAsia="zh-CN" w:bidi="ar-SA"/>
        </w:rPr>
      </w:pPr>
      <w:bookmarkStart w:id="3" w:name="heading_3"/>
      <w:r>
        <w:rPr>
          <w:rFonts w:hint="eastAsia" w:ascii="仿宋" w:hAnsi="仿宋" w:eastAsia="仿宋" w:cs="仿宋"/>
          <w:bCs/>
          <w:color w:val="auto"/>
          <w:kern w:val="2"/>
          <w:sz w:val="32"/>
          <w:szCs w:val="32"/>
          <w:lang w:val="en-US" w:eastAsia="zh-CN" w:bidi="ar-SA"/>
        </w:rPr>
        <w:t>结构要求</w:t>
      </w:r>
      <w:bookmarkEnd w:id="3"/>
    </w:p>
    <w:p w14:paraId="78B906DA">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叠螺机应包含主机、絮凝混合系统、流量计、污泥浓度计、智慧控制系统等核心组成部分，主体是由相互层叠的固定环和游动环以及贯穿其中的双螺旋轴组成的一种过滤装置，游动环通过机构实现上下摆动，与螺旋轴无接触，从而实现浓缩机无磨损运行。</w:t>
      </w:r>
    </w:p>
    <w:p w14:paraId="20AEC750">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主机结构应符合图1（叠螺式污泥脱水机主机结构示意图）的设计要求，各部件连接可靠，无松动、变形现象。</w:t>
      </w:r>
    </w:p>
    <w:p w14:paraId="5F44D8C8">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叠片式脱水本体采用固定环与游动环相互层叠、螺旋轴穿插其中的筒状过滤结构（如图2所示），具备自动清洁滤缝功能，避免堵塞影响运行稳定性。</w:t>
      </w:r>
    </w:p>
    <w:p w14:paraId="21415A96">
      <w:pPr>
        <w:numPr>
          <w:ilvl w:val="0"/>
          <w:numId w:val="14"/>
        </w:numPr>
        <w:tabs>
          <w:tab w:val="left" w:pos="1680"/>
        </w:tabs>
        <w:spacing w:before="120" w:after="120" w:line="288" w:lineRule="auto"/>
        <w:ind w:left="0"/>
        <w:jc w:val="left"/>
        <w:rPr>
          <w:color w:val="auto"/>
        </w:rPr>
      </w:pPr>
      <w:r>
        <w:rPr>
          <w:color w:val="auto"/>
        </w:rPr>
        <w:drawing>
          <wp:anchor distT="0" distB="0" distL="114300" distR="114300" simplePos="0" relativeHeight="251659264" behindDoc="0" locked="0" layoutInCell="1" allowOverlap="1">
            <wp:simplePos x="0" y="0"/>
            <wp:positionH relativeFrom="column">
              <wp:posOffset>102235</wp:posOffset>
            </wp:positionH>
            <wp:positionV relativeFrom="paragraph">
              <wp:posOffset>36830</wp:posOffset>
            </wp:positionV>
            <wp:extent cx="5272405" cy="4053205"/>
            <wp:effectExtent l="0" t="0" r="4445" b="444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72405" cy="4053205"/>
                    </a:xfrm>
                    <a:prstGeom prst="rect">
                      <a:avLst/>
                    </a:prstGeom>
                    <a:noFill/>
                    <a:ln>
                      <a:noFill/>
                    </a:ln>
                  </pic:spPr>
                </pic:pic>
              </a:graphicData>
            </a:graphic>
          </wp:anchor>
        </w:drawing>
      </w:r>
    </w:p>
    <w:p w14:paraId="388972E7">
      <w:pPr>
        <w:pStyle w:val="4"/>
        <w:numPr>
          <w:ilvl w:val="0"/>
          <w:numId w:val="0"/>
        </w:numPr>
        <w:tabs>
          <w:tab w:val="left" w:pos="1680"/>
        </w:tabs>
        <w:spacing w:before="120" w:after="120" w:line="288" w:lineRule="auto"/>
        <w:jc w:val="left"/>
        <w:rPr>
          <w:rFonts w:hint="eastAsia" w:eastAsiaTheme="minorEastAsia"/>
          <w:color w:val="auto"/>
          <w:lang w:eastAsia="zh-CN"/>
        </w:rPr>
      </w:pPr>
      <w:r>
        <w:rPr>
          <w:color w:val="auto"/>
        </w:rPr>
        <w:t xml:space="preserve">图 </w:t>
      </w:r>
      <w:r>
        <w:rPr>
          <w:color w:val="auto"/>
        </w:rPr>
        <w:fldChar w:fldCharType="begin"/>
      </w:r>
      <w:r>
        <w:rPr>
          <w:color w:val="auto"/>
        </w:rPr>
        <w:instrText xml:space="preserve"> SEQ 图 \* ARABIC </w:instrText>
      </w:r>
      <w:r>
        <w:rPr>
          <w:color w:val="auto"/>
        </w:rPr>
        <w:fldChar w:fldCharType="separate"/>
      </w:r>
      <w:r>
        <w:rPr>
          <w:color w:val="auto"/>
        </w:rPr>
        <w:t>1</w:t>
      </w:r>
      <w:r>
        <w:rPr>
          <w:color w:val="auto"/>
        </w:rPr>
        <w:fldChar w:fldCharType="end"/>
      </w:r>
      <w:r>
        <w:rPr>
          <w:rFonts w:hint="eastAsia"/>
          <w:color w:val="auto"/>
          <w:lang w:eastAsia="zh-CN"/>
        </w:rPr>
        <w:t>叠螺式污泥脱水主机结构示意图</w:t>
      </w:r>
      <w:r>
        <w:rPr>
          <w:rFonts w:hint="eastAsia"/>
          <w:color w:val="auto"/>
          <w:lang w:eastAsia="zh-CN"/>
        </w:rPr>
        <w:br w:type="textWrapping"/>
      </w:r>
      <w:r>
        <w:rPr>
          <w:rFonts w:hint="eastAsia" w:ascii="仿宋" w:hAnsi="仿宋" w:eastAsia="仿宋" w:cs="仿宋"/>
          <w:color w:val="auto"/>
          <w:sz w:val="30"/>
          <w:szCs w:val="30"/>
        </w:rPr>
        <w:object>
          <v:shape id="_x0000_i1025" o:spt="75" type="#_x0000_t75" style="height:208.75pt;width:411.15pt;" o:ole="t" filled="f" o:preferrelative="t" stroked="f" coordsize="21600,21600">
            <v:path/>
            <v:fill on="f" focussize="0,0"/>
            <v:stroke on="f"/>
            <v:imagedata r:id="rId8" cropleft="12880f" croptop="13415f" cropright="16333f" cropbottom="11876f" o:title=""/>
            <o:lock v:ext="edit" aspectratio="t"/>
            <w10:wrap type="none"/>
            <w10:anchorlock/>
          </v:shape>
          <o:OLEObject Type="Embed" ProgID="GstarCAD.Drawing.22" ShapeID="_x0000_i1025" DrawAspect="Content" ObjectID="_1468075725" r:id="rId7">
            <o:LockedField>false</o:LockedField>
          </o:OLEObject>
        </w:object>
      </w:r>
    </w:p>
    <w:p w14:paraId="7768112E">
      <w:pPr>
        <w:keepNext w:val="0"/>
        <w:keepLines w:val="0"/>
        <w:pageBreakBefore w:val="0"/>
        <w:widowControl/>
        <w:numPr>
          <w:ilvl w:val="0"/>
          <w:numId w:val="13"/>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auto"/>
          <w:kern w:val="2"/>
          <w:sz w:val="32"/>
          <w:szCs w:val="32"/>
          <w:lang w:val="en-US" w:eastAsia="zh-CN" w:bidi="ar-SA"/>
        </w:rPr>
      </w:pPr>
      <w:bookmarkStart w:id="4" w:name="heading_4"/>
      <w:r>
        <w:rPr>
          <w:rFonts w:hint="eastAsia" w:ascii="仿宋" w:hAnsi="仿宋" w:eastAsia="仿宋" w:cs="仿宋"/>
          <w:bCs/>
          <w:color w:val="auto"/>
          <w:kern w:val="2"/>
          <w:sz w:val="32"/>
          <w:szCs w:val="32"/>
          <w:lang w:val="en-US" w:eastAsia="zh-CN" w:bidi="ar-SA"/>
        </w:rPr>
        <w:t>材质与配置要求</w:t>
      </w:r>
      <w:bookmarkEnd w:id="4"/>
    </w:p>
    <w:p w14:paraId="0294F16D">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常规工况下，浓缩段、压榨段的环片应采用304不锈钢材质；含酸、含氯离子或强腐蚀介质的工况优先选用316L不锈钢。</w:t>
      </w:r>
    </w:p>
    <w:p w14:paraId="1433AA27">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螺旋轴应采用不锈钢锻造而成，驱动装置的齿轮采用45钢热处理；喷嘴单元材质为聚酯或304不锈钢，布置管采用304不锈钢；絮凝混合槽、药液混合装置等接触污泥或药剂的部件采用304或316不锈钢材质。</w:t>
      </w:r>
    </w:p>
    <w:p w14:paraId="12FDAD60">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紧固件应采用不锈钢材质，符合GB/T 3098.6、GB/T 3098.15及GB/T 16938的要求，确保耐腐蚀、连接牢固。</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4"/>
        <w:gridCol w:w="4290"/>
      </w:tblGrid>
      <w:tr w14:paraId="2F712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vAlign w:val="top"/>
          </w:tcPr>
          <w:p w14:paraId="6FE9FD70">
            <w:pPr>
              <w:numPr>
                <w:ilvl w:val="0"/>
                <w:numId w:val="0"/>
              </w:numPr>
              <w:spacing w:before="120" w:after="120" w:line="288" w:lineRule="auto"/>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名称</w:t>
            </w:r>
          </w:p>
        </w:tc>
        <w:tc>
          <w:tcPr>
            <w:tcW w:w="4290" w:type="dxa"/>
            <w:vAlign w:val="top"/>
          </w:tcPr>
          <w:p w14:paraId="14D06E15">
            <w:pPr>
              <w:numPr>
                <w:ilvl w:val="0"/>
                <w:numId w:val="0"/>
              </w:numPr>
              <w:spacing w:before="120" w:after="120" w:line="288" w:lineRule="auto"/>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材质/加工要求</w:t>
            </w:r>
          </w:p>
        </w:tc>
      </w:tr>
      <w:tr w14:paraId="1BFE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4" w:type="dxa"/>
            <w:gridSpan w:val="2"/>
            <w:vAlign w:val="top"/>
          </w:tcPr>
          <w:p w14:paraId="302322E1">
            <w:pPr>
              <w:numPr>
                <w:ilvl w:val="0"/>
                <w:numId w:val="0"/>
              </w:numPr>
              <w:spacing w:before="120" w:after="120" w:line="288"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lang w:val="en-US" w:eastAsia="zh-CN"/>
              </w:rPr>
              <w:t>加工件</w:t>
            </w:r>
          </w:p>
        </w:tc>
      </w:tr>
      <w:tr w14:paraId="08E8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vAlign w:val="top"/>
          </w:tcPr>
          <w:p w14:paraId="2CBE291F">
            <w:pPr>
              <w:numPr>
                <w:ilvl w:val="0"/>
                <w:numId w:val="0"/>
              </w:numPr>
              <w:spacing w:before="120" w:after="120" w:line="288" w:lineRule="auto"/>
              <w:jc w:val="left"/>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浓缩部</w:t>
            </w:r>
          </w:p>
        </w:tc>
        <w:tc>
          <w:tcPr>
            <w:tcW w:w="4290" w:type="dxa"/>
            <w:vAlign w:val="top"/>
          </w:tcPr>
          <w:p w14:paraId="6599D717">
            <w:pPr>
              <w:numPr>
                <w:ilvl w:val="0"/>
                <w:numId w:val="0"/>
              </w:numPr>
              <w:spacing w:before="120" w:after="120" w:line="288" w:lineRule="auto"/>
              <w:jc w:val="left"/>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304不锈钢</w:t>
            </w:r>
          </w:p>
        </w:tc>
      </w:tr>
      <w:tr w14:paraId="1079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vAlign w:val="top"/>
          </w:tcPr>
          <w:p w14:paraId="5FBE8763">
            <w:pPr>
              <w:numPr>
                <w:ilvl w:val="0"/>
                <w:numId w:val="0"/>
              </w:numPr>
              <w:spacing w:before="120" w:after="120" w:line="288" w:lineRule="auto"/>
              <w:jc w:val="left"/>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底座</w:t>
            </w:r>
          </w:p>
        </w:tc>
        <w:tc>
          <w:tcPr>
            <w:tcW w:w="4290" w:type="dxa"/>
            <w:vAlign w:val="top"/>
          </w:tcPr>
          <w:p w14:paraId="26266B4F">
            <w:pPr>
              <w:numPr>
                <w:ilvl w:val="0"/>
                <w:numId w:val="0"/>
              </w:numPr>
              <w:spacing w:before="120" w:after="120" w:line="288" w:lineRule="auto"/>
              <w:jc w:val="left"/>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304不锈钢</w:t>
            </w:r>
          </w:p>
        </w:tc>
      </w:tr>
      <w:tr w14:paraId="7BBE1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vAlign w:val="top"/>
          </w:tcPr>
          <w:p w14:paraId="18E5B14C">
            <w:pPr>
              <w:numPr>
                <w:ilvl w:val="0"/>
                <w:numId w:val="0"/>
              </w:numPr>
              <w:spacing w:before="120" w:after="120" w:line="288" w:lineRule="auto"/>
              <w:jc w:val="left"/>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滤液收集槽</w:t>
            </w:r>
          </w:p>
        </w:tc>
        <w:tc>
          <w:tcPr>
            <w:tcW w:w="4290" w:type="dxa"/>
            <w:vAlign w:val="top"/>
          </w:tcPr>
          <w:p w14:paraId="6477EDAC">
            <w:pPr>
              <w:numPr>
                <w:ilvl w:val="0"/>
                <w:numId w:val="0"/>
              </w:numPr>
              <w:spacing w:before="120" w:after="120" w:line="288" w:lineRule="auto"/>
              <w:jc w:val="left"/>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304不锈钢</w:t>
            </w:r>
          </w:p>
        </w:tc>
      </w:tr>
      <w:tr w14:paraId="3F05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vAlign w:val="top"/>
          </w:tcPr>
          <w:p w14:paraId="60F85D2C">
            <w:pPr>
              <w:numPr>
                <w:ilvl w:val="0"/>
                <w:numId w:val="0"/>
              </w:numPr>
              <w:spacing w:before="120" w:after="120" w:line="288" w:lineRule="auto"/>
              <w:jc w:val="left"/>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絮凝混合槽</w:t>
            </w:r>
          </w:p>
        </w:tc>
        <w:tc>
          <w:tcPr>
            <w:tcW w:w="4290" w:type="dxa"/>
            <w:vAlign w:val="top"/>
          </w:tcPr>
          <w:p w14:paraId="0F36C9DA">
            <w:pPr>
              <w:numPr>
                <w:ilvl w:val="0"/>
                <w:numId w:val="0"/>
              </w:numPr>
              <w:spacing w:before="120" w:after="120" w:line="288" w:lineRule="auto"/>
              <w:jc w:val="left"/>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304不锈钢</w:t>
            </w:r>
          </w:p>
        </w:tc>
      </w:tr>
      <w:tr w14:paraId="7D27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vAlign w:val="top"/>
          </w:tcPr>
          <w:p w14:paraId="700E25A5">
            <w:pPr>
              <w:numPr>
                <w:ilvl w:val="0"/>
                <w:numId w:val="0"/>
              </w:numPr>
              <w:spacing w:before="120" w:after="120" w:line="288" w:lineRule="auto"/>
              <w:jc w:val="left"/>
              <w:rPr>
                <w:rFonts w:hint="eastAsia" w:ascii="仿宋" w:hAnsi="仿宋" w:eastAsia="仿宋" w:cs="仿宋"/>
                <w:color w:val="auto"/>
                <w:sz w:val="24"/>
                <w:szCs w:val="24"/>
                <w:vertAlign w:val="baseline"/>
              </w:rPr>
            </w:pPr>
            <w:r>
              <w:rPr>
                <w:rFonts w:hint="eastAsia" w:ascii="仿宋" w:hAnsi="仿宋" w:eastAsia="仿宋" w:cs="仿宋"/>
                <w:color w:val="auto"/>
                <w:sz w:val="24"/>
                <w:szCs w:val="24"/>
                <w:lang w:eastAsia="zh-CN"/>
              </w:rPr>
              <w:t>传动件（齿轮、链轮等）</w:t>
            </w:r>
          </w:p>
        </w:tc>
        <w:tc>
          <w:tcPr>
            <w:tcW w:w="4290" w:type="dxa"/>
            <w:vAlign w:val="top"/>
          </w:tcPr>
          <w:p w14:paraId="607A5FD1">
            <w:pPr>
              <w:numPr>
                <w:ilvl w:val="0"/>
                <w:numId w:val="0"/>
              </w:numPr>
              <w:spacing w:before="120" w:after="120" w:line="288" w:lineRule="auto"/>
              <w:jc w:val="left"/>
              <w:rPr>
                <w:rFonts w:hint="eastAsia" w:ascii="仿宋" w:hAnsi="仿宋" w:eastAsia="仿宋" w:cs="仿宋"/>
                <w:color w:val="auto"/>
                <w:sz w:val="24"/>
                <w:szCs w:val="24"/>
                <w:vertAlign w:val="baseline"/>
              </w:rPr>
            </w:pPr>
            <w:r>
              <w:rPr>
                <w:rFonts w:hint="eastAsia" w:ascii="仿宋" w:hAnsi="仿宋" w:eastAsia="仿宋" w:cs="仿宋"/>
                <w:color w:val="auto"/>
                <w:sz w:val="24"/>
                <w:szCs w:val="24"/>
                <w:lang w:val="en-US" w:eastAsia="zh-CN"/>
              </w:rPr>
              <w:t>45</w:t>
            </w:r>
            <w:r>
              <w:rPr>
                <w:rFonts w:hint="eastAsia" w:ascii="仿宋" w:hAnsi="仿宋" w:eastAsia="仿宋" w:cs="仿宋"/>
                <w:color w:val="auto"/>
                <w:sz w:val="24"/>
                <w:szCs w:val="24"/>
              </w:rPr>
              <w:t>钢</w:t>
            </w:r>
            <w:r>
              <w:rPr>
                <w:rFonts w:hint="eastAsia" w:ascii="仿宋" w:hAnsi="仿宋" w:eastAsia="仿宋" w:cs="仿宋"/>
                <w:color w:val="auto"/>
                <w:sz w:val="24"/>
                <w:szCs w:val="24"/>
                <w:lang w:eastAsia="zh-CN"/>
              </w:rPr>
              <w:t>热处理</w:t>
            </w:r>
          </w:p>
        </w:tc>
      </w:tr>
      <w:tr w14:paraId="0E9B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4" w:type="dxa"/>
            <w:gridSpan w:val="2"/>
            <w:vAlign w:val="top"/>
          </w:tcPr>
          <w:p w14:paraId="4DFDAC0A">
            <w:pPr>
              <w:numPr>
                <w:ilvl w:val="0"/>
                <w:numId w:val="0"/>
              </w:numPr>
              <w:spacing w:before="120" w:after="120" w:line="288"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外购件</w:t>
            </w:r>
          </w:p>
        </w:tc>
      </w:tr>
      <w:tr w14:paraId="2AE4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vAlign w:val="top"/>
          </w:tcPr>
          <w:p w14:paraId="550B232F">
            <w:pPr>
              <w:numPr>
                <w:ilvl w:val="0"/>
                <w:numId w:val="0"/>
              </w:numPr>
              <w:spacing w:before="120" w:after="120" w:line="288"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电机</w:t>
            </w:r>
          </w:p>
        </w:tc>
        <w:tc>
          <w:tcPr>
            <w:tcW w:w="4290" w:type="dxa"/>
            <w:vAlign w:val="top"/>
          </w:tcPr>
          <w:p w14:paraId="1776E72E">
            <w:pPr>
              <w:numPr>
                <w:ilvl w:val="0"/>
                <w:numId w:val="0"/>
              </w:numPr>
              <w:spacing w:before="120" w:after="120" w:line="288"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日静、SEW、恒齿、国贸、西门子、通力等</w:t>
            </w:r>
            <w:r>
              <w:rPr>
                <w:rFonts w:hint="eastAsia" w:ascii="仿宋" w:hAnsi="仿宋" w:eastAsia="仿宋" w:cs="仿宋"/>
                <w:color w:val="auto"/>
                <w:kern w:val="0"/>
                <w:sz w:val="24"/>
                <w:szCs w:val="24"/>
              </w:rPr>
              <w:t>品牌</w:t>
            </w:r>
          </w:p>
        </w:tc>
      </w:tr>
      <w:tr w14:paraId="3A3C8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vAlign w:val="top"/>
          </w:tcPr>
          <w:p w14:paraId="5C7F3C14">
            <w:pPr>
              <w:numPr>
                <w:ilvl w:val="0"/>
                <w:numId w:val="0"/>
              </w:numPr>
              <w:spacing w:before="120" w:after="120" w:line="288"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电磁阀</w:t>
            </w:r>
          </w:p>
        </w:tc>
        <w:tc>
          <w:tcPr>
            <w:tcW w:w="4290" w:type="dxa"/>
            <w:vAlign w:val="top"/>
          </w:tcPr>
          <w:p w14:paraId="0B74659D">
            <w:pPr>
              <w:numPr>
                <w:ilvl w:val="0"/>
                <w:numId w:val="0"/>
              </w:numPr>
              <w:spacing w:before="120" w:after="120" w:line="288"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"http://www.baidu.com/s?wd=%E8%B4%B9%E6%96%AF%E6%89%98&amp;hl_tag=textlink&amp;tn=SE_hldp01350_v6v6zkg6" \t "_blank"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费斯托</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t>、SMC、asco、Airtec等品牌</w:t>
            </w:r>
          </w:p>
        </w:tc>
      </w:tr>
      <w:tr w14:paraId="7BF01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vAlign w:val="top"/>
          </w:tcPr>
          <w:p w14:paraId="2F15D82F">
            <w:pPr>
              <w:numPr>
                <w:ilvl w:val="0"/>
                <w:numId w:val="0"/>
              </w:numPr>
              <w:spacing w:before="120" w:after="120" w:line="288"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变频器</w:t>
            </w:r>
          </w:p>
        </w:tc>
        <w:tc>
          <w:tcPr>
            <w:tcW w:w="4290" w:type="dxa"/>
            <w:vAlign w:val="top"/>
          </w:tcPr>
          <w:p w14:paraId="1AFFB180">
            <w:pPr>
              <w:spacing w:line="460" w:lineRule="atLeast"/>
              <w:rPr>
                <w:rFonts w:hint="eastAsia" w:ascii="仿宋" w:hAnsi="仿宋" w:eastAsia="仿宋" w:cs="仿宋"/>
                <w:color w:val="auto"/>
                <w:sz w:val="24"/>
                <w:szCs w:val="24"/>
              </w:rPr>
            </w:pPr>
            <w:r>
              <w:rPr>
                <w:rFonts w:hint="eastAsia" w:ascii="仿宋" w:hAnsi="仿宋" w:eastAsia="仿宋" w:cs="仿宋"/>
                <w:color w:val="auto"/>
                <w:kern w:val="0"/>
                <w:sz w:val="24"/>
                <w:szCs w:val="24"/>
              </w:rPr>
              <w:t>西门子、ABB、施耐德等品牌</w:t>
            </w:r>
          </w:p>
        </w:tc>
      </w:tr>
      <w:tr w14:paraId="5BF5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vAlign w:val="top"/>
          </w:tcPr>
          <w:p w14:paraId="4F97E9AB">
            <w:pPr>
              <w:numPr>
                <w:ilvl w:val="0"/>
                <w:numId w:val="0"/>
              </w:numPr>
              <w:spacing w:before="120" w:after="120" w:line="288"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电子元器件</w:t>
            </w:r>
          </w:p>
        </w:tc>
        <w:tc>
          <w:tcPr>
            <w:tcW w:w="4290" w:type="dxa"/>
            <w:vAlign w:val="top"/>
          </w:tcPr>
          <w:p w14:paraId="4A1E6CAF">
            <w:pPr>
              <w:numPr>
                <w:ilvl w:val="0"/>
                <w:numId w:val="0"/>
              </w:numPr>
              <w:spacing w:before="120" w:after="120" w:line="288" w:lineRule="auto"/>
              <w:jc w:val="left"/>
              <w:rPr>
                <w:rFonts w:hint="eastAsia" w:ascii="仿宋" w:hAnsi="仿宋" w:eastAsia="仿宋" w:cs="仿宋"/>
                <w:color w:val="auto"/>
                <w:sz w:val="24"/>
                <w:szCs w:val="24"/>
              </w:rPr>
            </w:pPr>
            <w:r>
              <w:rPr>
                <w:rFonts w:hint="eastAsia" w:ascii="仿宋" w:hAnsi="仿宋" w:eastAsia="仿宋" w:cs="仿宋"/>
                <w:color w:val="auto"/>
                <w:kern w:val="0"/>
                <w:sz w:val="24"/>
                <w:szCs w:val="24"/>
              </w:rPr>
              <w:t>西门子、ABB、施耐德、欧姆龙等品牌</w:t>
            </w:r>
          </w:p>
        </w:tc>
      </w:tr>
      <w:tr w14:paraId="5FF25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vAlign w:val="top"/>
          </w:tcPr>
          <w:p w14:paraId="2E5A0E7C">
            <w:pPr>
              <w:numPr>
                <w:ilvl w:val="0"/>
                <w:numId w:val="0"/>
              </w:numPr>
              <w:spacing w:before="120" w:after="120" w:line="288" w:lineRule="auto"/>
              <w:jc w:val="left"/>
              <w:rPr>
                <w:rFonts w:hint="eastAsia" w:ascii="仿宋" w:hAnsi="仿宋" w:eastAsia="仿宋" w:cs="仿宋"/>
                <w:color w:val="auto"/>
                <w:sz w:val="24"/>
                <w:szCs w:val="24"/>
              </w:rPr>
            </w:pPr>
            <w:r>
              <w:rPr>
                <w:rFonts w:hint="eastAsia" w:ascii="仿宋" w:hAnsi="仿宋" w:eastAsia="仿宋" w:cs="仿宋"/>
                <w:color w:val="auto"/>
                <w:kern w:val="0"/>
                <w:sz w:val="24"/>
                <w:szCs w:val="24"/>
              </w:rPr>
              <w:t>所有电机防护等级</w:t>
            </w:r>
          </w:p>
        </w:tc>
        <w:tc>
          <w:tcPr>
            <w:tcW w:w="4290" w:type="dxa"/>
            <w:vAlign w:val="top"/>
          </w:tcPr>
          <w:p w14:paraId="2850AE60">
            <w:pPr>
              <w:numPr>
                <w:ilvl w:val="0"/>
                <w:numId w:val="0"/>
              </w:numPr>
              <w:spacing w:before="120" w:after="120" w:line="288"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不低于IP54，绝缘等级F</w:t>
            </w:r>
          </w:p>
        </w:tc>
      </w:tr>
    </w:tbl>
    <w:p w14:paraId="423B333A">
      <w:pPr>
        <w:pStyle w:val="4"/>
        <w:rPr>
          <w:rFonts w:hint="eastAsia" w:eastAsia="宋体"/>
          <w:lang w:eastAsia="zh-CN"/>
        </w:rPr>
      </w:pPr>
      <w:r>
        <w:t xml:space="preserve">表 </w:t>
      </w:r>
      <w:r>
        <w:fldChar w:fldCharType="begin"/>
      </w:r>
      <w:r>
        <w:instrText xml:space="preserve"> SEQ 表 \* ARABIC </w:instrText>
      </w:r>
      <w:r>
        <w:fldChar w:fldCharType="separate"/>
      </w:r>
      <w:r>
        <w:t>1</w:t>
      </w:r>
      <w:r>
        <w:fldChar w:fldCharType="end"/>
      </w:r>
      <w:r>
        <w:rPr>
          <w:rFonts w:hint="eastAsia"/>
          <w:lang w:eastAsia="zh-CN"/>
        </w:rPr>
        <w:t>材质/加工要求一览表</w:t>
      </w:r>
    </w:p>
    <w:p w14:paraId="2385F869">
      <w:pPr>
        <w:numPr>
          <w:ilvl w:val="0"/>
          <w:numId w:val="0"/>
        </w:numPr>
        <w:spacing w:before="120" w:after="120" w:line="288" w:lineRule="auto"/>
        <w:jc w:val="left"/>
        <w:rPr>
          <w:color w:val="auto"/>
        </w:rPr>
      </w:pPr>
    </w:p>
    <w:p w14:paraId="6D983A59">
      <w:pPr>
        <w:keepNext w:val="0"/>
        <w:keepLines w:val="0"/>
        <w:pageBreakBefore w:val="0"/>
        <w:widowControl/>
        <w:numPr>
          <w:ilvl w:val="0"/>
          <w:numId w:val="13"/>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auto"/>
          <w:kern w:val="2"/>
          <w:sz w:val="32"/>
          <w:szCs w:val="32"/>
          <w:lang w:val="en-US" w:eastAsia="zh-CN" w:bidi="ar-SA"/>
        </w:rPr>
      </w:pPr>
      <w:bookmarkStart w:id="5" w:name="heading_5"/>
      <w:r>
        <w:rPr>
          <w:rFonts w:hint="eastAsia" w:ascii="仿宋" w:hAnsi="仿宋" w:eastAsia="仿宋" w:cs="仿宋"/>
          <w:bCs/>
          <w:color w:val="auto"/>
          <w:kern w:val="2"/>
          <w:sz w:val="32"/>
          <w:szCs w:val="32"/>
          <w:lang w:val="en-US" w:eastAsia="zh-CN" w:bidi="ar-SA"/>
        </w:rPr>
        <w:t>制造精度要求</w:t>
      </w:r>
      <w:bookmarkEnd w:id="5"/>
    </w:p>
    <w:p w14:paraId="3D5BD408">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零件加工精度应符合设计要求，形状和位置公差未注公差值按GB/T 1184的相关规定执行；表面粗糙度应符合GB/T 6060.2的要求，螺旋轴表面光滑无毛刺。</w:t>
      </w:r>
    </w:p>
    <w:p w14:paraId="59050D64">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焊接件应符合JB/T 5943的要求，焊缝平整光滑，无裂纹、气孔、夹渣等焊接缺陷，焊接后应进行去应力处理。</w:t>
      </w:r>
    </w:p>
    <w:p w14:paraId="5B82FEF3">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定环与动环的动态间隙应控制在0.5-2mm，确保过滤效果及自清洁功能正常发挥。</w:t>
      </w:r>
    </w:p>
    <w:p w14:paraId="1E673FD0">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p>
    <w:p w14:paraId="14E5C5E8">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p>
    <w:p w14:paraId="4C09FDF0">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p>
    <w:p w14:paraId="7CECC2CF">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p>
    <w:p w14:paraId="5DC84587">
      <w:pPr>
        <w:keepNext w:val="0"/>
        <w:keepLines w:val="0"/>
        <w:pageBreakBefore w:val="0"/>
        <w:widowControl/>
        <w:numPr>
          <w:ilvl w:val="0"/>
          <w:numId w:val="13"/>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外观要求</w:t>
      </w:r>
    </w:p>
    <w:p w14:paraId="755331F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详见附件</w:t>
      </w:r>
    </w:p>
    <w:p w14:paraId="0368FFA6">
      <w:pPr>
        <w:keepNext w:val="0"/>
        <w:keepLines w:val="0"/>
        <w:pageBreakBefore w:val="0"/>
        <w:widowControl/>
        <w:numPr>
          <w:ilvl w:val="0"/>
          <w:numId w:val="13"/>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接口</w:t>
      </w:r>
    </w:p>
    <w:p w14:paraId="056085F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叠螺机系统污泥管道与药剂管道使用国标法兰接口，材质为304不锈钢，符合（GB/T 9112-2010），污泥管道规格为DN150 PN16，药剂管道规格为DN50 PN16。</w:t>
      </w:r>
    </w:p>
    <w:p w14:paraId="0A2277BD">
      <w:pPr>
        <w:keepNext w:val="0"/>
        <w:keepLines w:val="0"/>
        <w:pageBreakBefore w:val="0"/>
        <w:widowControl/>
        <w:numPr>
          <w:ilvl w:val="0"/>
          <w:numId w:val="13"/>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部件清单</w:t>
      </w:r>
    </w:p>
    <w:tbl>
      <w:tblPr>
        <w:tblStyle w:val="6"/>
        <w:tblpPr w:leftFromText="180" w:rightFromText="180" w:vertAnchor="text" w:horzAnchor="page" w:tblpX="2810" w:tblpY="1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923"/>
        <w:gridCol w:w="962"/>
        <w:gridCol w:w="750"/>
        <w:gridCol w:w="1448"/>
      </w:tblGrid>
      <w:tr w14:paraId="39CC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vAlign w:val="top"/>
          </w:tcPr>
          <w:p w14:paraId="2AB79486">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名称</w:t>
            </w:r>
          </w:p>
        </w:tc>
        <w:tc>
          <w:tcPr>
            <w:tcW w:w="923" w:type="dxa"/>
            <w:vAlign w:val="top"/>
          </w:tcPr>
          <w:p w14:paraId="7EE690EE">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规格</w:t>
            </w:r>
          </w:p>
        </w:tc>
        <w:tc>
          <w:tcPr>
            <w:tcW w:w="962" w:type="dxa"/>
            <w:vAlign w:val="top"/>
          </w:tcPr>
          <w:p w14:paraId="72467BA6">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单位</w:t>
            </w:r>
          </w:p>
        </w:tc>
        <w:tc>
          <w:tcPr>
            <w:tcW w:w="750" w:type="dxa"/>
            <w:vAlign w:val="top"/>
          </w:tcPr>
          <w:p w14:paraId="2AF37165">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数量</w:t>
            </w:r>
          </w:p>
        </w:tc>
        <w:tc>
          <w:tcPr>
            <w:tcW w:w="1448" w:type="dxa"/>
            <w:vAlign w:val="top"/>
          </w:tcPr>
          <w:p w14:paraId="2C5432B9">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备注</w:t>
            </w:r>
          </w:p>
        </w:tc>
      </w:tr>
      <w:tr w14:paraId="6C077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vAlign w:val="top"/>
          </w:tcPr>
          <w:p w14:paraId="4227ABB3">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定环</w:t>
            </w:r>
          </w:p>
        </w:tc>
        <w:tc>
          <w:tcPr>
            <w:tcW w:w="923" w:type="dxa"/>
            <w:vAlign w:val="top"/>
          </w:tcPr>
          <w:p w14:paraId="251CC02B">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定制</w:t>
            </w:r>
          </w:p>
        </w:tc>
        <w:tc>
          <w:tcPr>
            <w:tcW w:w="962" w:type="dxa"/>
            <w:vAlign w:val="top"/>
          </w:tcPr>
          <w:p w14:paraId="03B12712">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块</w:t>
            </w:r>
          </w:p>
        </w:tc>
        <w:tc>
          <w:tcPr>
            <w:tcW w:w="750" w:type="dxa"/>
            <w:vAlign w:val="top"/>
          </w:tcPr>
          <w:p w14:paraId="165E32A0">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758</w:t>
            </w:r>
          </w:p>
        </w:tc>
        <w:tc>
          <w:tcPr>
            <w:tcW w:w="1448" w:type="dxa"/>
            <w:vAlign w:val="top"/>
          </w:tcPr>
          <w:p w14:paraId="5299645B">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详见图纸</w:t>
            </w:r>
          </w:p>
        </w:tc>
      </w:tr>
      <w:tr w14:paraId="0EA4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vAlign w:val="top"/>
          </w:tcPr>
          <w:p w14:paraId="40AFB5F1">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动环</w:t>
            </w:r>
          </w:p>
        </w:tc>
        <w:tc>
          <w:tcPr>
            <w:tcW w:w="923" w:type="dxa"/>
            <w:shd w:val="clear" w:color="auto" w:fill="auto"/>
            <w:vAlign w:val="top"/>
          </w:tcPr>
          <w:p w14:paraId="255185ED">
            <w:pPr>
              <w:numPr>
                <w:ilvl w:val="0"/>
                <w:numId w:val="0"/>
              </w:numPr>
              <w:spacing w:before="120" w:after="120" w:line="288"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定制</w:t>
            </w:r>
          </w:p>
        </w:tc>
        <w:tc>
          <w:tcPr>
            <w:tcW w:w="962" w:type="dxa"/>
            <w:shd w:val="clear" w:color="auto" w:fill="auto"/>
            <w:vAlign w:val="top"/>
          </w:tcPr>
          <w:p w14:paraId="1B4E90E1">
            <w:pPr>
              <w:numPr>
                <w:ilvl w:val="0"/>
                <w:numId w:val="0"/>
              </w:numPr>
              <w:spacing w:before="120" w:after="120" w:line="288"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块</w:t>
            </w:r>
          </w:p>
        </w:tc>
        <w:tc>
          <w:tcPr>
            <w:tcW w:w="750" w:type="dxa"/>
            <w:vAlign w:val="top"/>
          </w:tcPr>
          <w:p w14:paraId="46D29C05">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600</w:t>
            </w:r>
          </w:p>
        </w:tc>
        <w:tc>
          <w:tcPr>
            <w:tcW w:w="1448" w:type="dxa"/>
            <w:vAlign w:val="top"/>
          </w:tcPr>
          <w:p w14:paraId="32A447BA">
            <w:pPr>
              <w:numPr>
                <w:ilvl w:val="0"/>
                <w:numId w:val="0"/>
              </w:numPr>
              <w:spacing w:before="120" w:after="120" w:line="288"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详见图纸</w:t>
            </w:r>
          </w:p>
        </w:tc>
      </w:tr>
      <w:tr w14:paraId="46D1B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vAlign w:val="top"/>
          </w:tcPr>
          <w:p w14:paraId="19EA98ED">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rPr>
              <w:t>摆动悬挂装置</w:t>
            </w:r>
          </w:p>
        </w:tc>
        <w:tc>
          <w:tcPr>
            <w:tcW w:w="923" w:type="dxa"/>
            <w:shd w:val="clear" w:color="auto" w:fill="auto"/>
            <w:vAlign w:val="top"/>
          </w:tcPr>
          <w:p w14:paraId="29513D3F">
            <w:pPr>
              <w:numPr>
                <w:ilvl w:val="0"/>
                <w:numId w:val="0"/>
              </w:numPr>
              <w:spacing w:before="120" w:after="120" w:line="288"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定制</w:t>
            </w:r>
          </w:p>
        </w:tc>
        <w:tc>
          <w:tcPr>
            <w:tcW w:w="962" w:type="dxa"/>
            <w:shd w:val="clear" w:color="auto" w:fill="auto"/>
            <w:vAlign w:val="top"/>
          </w:tcPr>
          <w:p w14:paraId="794F825D">
            <w:pPr>
              <w:spacing w:before="120" w:after="120" w:line="288"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rPr>
              <w:t>套</w:t>
            </w:r>
          </w:p>
        </w:tc>
        <w:tc>
          <w:tcPr>
            <w:tcW w:w="750" w:type="dxa"/>
            <w:vAlign w:val="top"/>
          </w:tcPr>
          <w:p w14:paraId="6FA68385">
            <w:pPr>
              <w:spacing w:before="120" w:after="120" w:line="288"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rPr>
              <w:t>1</w:t>
            </w:r>
            <w:r>
              <w:rPr>
                <w:rFonts w:ascii="仿宋" w:hAnsi="仿宋" w:eastAsia="仿宋" w:cs="仿宋"/>
                <w:color w:val="auto"/>
                <w:sz w:val="24"/>
                <w:szCs w:val="24"/>
              </w:rPr>
              <w:t>0</w:t>
            </w:r>
          </w:p>
        </w:tc>
        <w:tc>
          <w:tcPr>
            <w:tcW w:w="1448" w:type="dxa"/>
            <w:vAlign w:val="top"/>
          </w:tcPr>
          <w:p w14:paraId="212A51AE">
            <w:pPr>
              <w:numPr>
                <w:ilvl w:val="0"/>
                <w:numId w:val="0"/>
              </w:numPr>
              <w:spacing w:before="120" w:after="120" w:line="288"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详见图纸</w:t>
            </w:r>
          </w:p>
        </w:tc>
      </w:tr>
      <w:tr w14:paraId="35C15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vAlign w:val="top"/>
          </w:tcPr>
          <w:p w14:paraId="77073242">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浓缩部支撑架</w:t>
            </w:r>
          </w:p>
        </w:tc>
        <w:tc>
          <w:tcPr>
            <w:tcW w:w="923" w:type="dxa"/>
            <w:shd w:val="clear" w:color="auto" w:fill="auto"/>
            <w:vAlign w:val="top"/>
          </w:tcPr>
          <w:p w14:paraId="66C40853">
            <w:pPr>
              <w:numPr>
                <w:ilvl w:val="0"/>
                <w:numId w:val="0"/>
              </w:numPr>
              <w:spacing w:before="120" w:after="120" w:line="288"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定制</w:t>
            </w:r>
          </w:p>
        </w:tc>
        <w:tc>
          <w:tcPr>
            <w:tcW w:w="962" w:type="dxa"/>
            <w:shd w:val="clear" w:color="auto" w:fill="auto"/>
            <w:vAlign w:val="top"/>
          </w:tcPr>
          <w:p w14:paraId="35733323">
            <w:pPr>
              <w:spacing w:before="120" w:after="120" w:line="288"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sz w:val="24"/>
                <w:szCs w:val="24"/>
              </w:rPr>
              <w:t>套</w:t>
            </w:r>
          </w:p>
        </w:tc>
        <w:tc>
          <w:tcPr>
            <w:tcW w:w="750" w:type="dxa"/>
            <w:vAlign w:val="top"/>
          </w:tcPr>
          <w:p w14:paraId="64369E69">
            <w:pPr>
              <w:spacing w:before="120" w:after="120" w:line="288"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sz w:val="24"/>
                <w:szCs w:val="24"/>
              </w:rPr>
              <w:t>2</w:t>
            </w:r>
          </w:p>
        </w:tc>
        <w:tc>
          <w:tcPr>
            <w:tcW w:w="1448" w:type="dxa"/>
            <w:vAlign w:val="top"/>
          </w:tcPr>
          <w:p w14:paraId="4F3570A1">
            <w:pPr>
              <w:numPr>
                <w:ilvl w:val="0"/>
                <w:numId w:val="0"/>
              </w:numPr>
              <w:spacing w:before="120" w:after="120" w:line="288"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详见图纸</w:t>
            </w:r>
          </w:p>
        </w:tc>
      </w:tr>
      <w:tr w14:paraId="36D9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vAlign w:val="top"/>
          </w:tcPr>
          <w:p w14:paraId="2D1A8126">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螺旋轴</w:t>
            </w:r>
          </w:p>
        </w:tc>
        <w:tc>
          <w:tcPr>
            <w:tcW w:w="923" w:type="dxa"/>
            <w:shd w:val="clear" w:color="auto" w:fill="auto"/>
            <w:vAlign w:val="top"/>
          </w:tcPr>
          <w:p w14:paraId="17B6E605">
            <w:pPr>
              <w:numPr>
                <w:ilvl w:val="0"/>
                <w:numId w:val="0"/>
              </w:numPr>
              <w:spacing w:before="120" w:after="120" w:line="288"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定制</w:t>
            </w:r>
          </w:p>
        </w:tc>
        <w:tc>
          <w:tcPr>
            <w:tcW w:w="962" w:type="dxa"/>
            <w:shd w:val="clear" w:color="auto" w:fill="auto"/>
            <w:vAlign w:val="top"/>
          </w:tcPr>
          <w:p w14:paraId="73DC0CF3">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根</w:t>
            </w:r>
          </w:p>
        </w:tc>
        <w:tc>
          <w:tcPr>
            <w:tcW w:w="750" w:type="dxa"/>
            <w:vAlign w:val="top"/>
          </w:tcPr>
          <w:p w14:paraId="074539C1">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p>
        </w:tc>
        <w:tc>
          <w:tcPr>
            <w:tcW w:w="1448" w:type="dxa"/>
            <w:vAlign w:val="top"/>
          </w:tcPr>
          <w:p w14:paraId="661B4236">
            <w:pPr>
              <w:numPr>
                <w:ilvl w:val="0"/>
                <w:numId w:val="0"/>
              </w:numPr>
              <w:spacing w:before="120" w:after="120" w:line="288"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详见图纸</w:t>
            </w:r>
          </w:p>
        </w:tc>
      </w:tr>
      <w:tr w14:paraId="6F6B3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vAlign w:val="top"/>
          </w:tcPr>
          <w:p w14:paraId="020CA714">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螺旋轴电机及减速机</w:t>
            </w:r>
          </w:p>
        </w:tc>
        <w:tc>
          <w:tcPr>
            <w:tcW w:w="923" w:type="dxa"/>
            <w:vAlign w:val="top"/>
          </w:tcPr>
          <w:p w14:paraId="3F5740E1">
            <w:pPr>
              <w:numPr>
                <w:ilvl w:val="0"/>
                <w:numId w:val="0"/>
              </w:numPr>
              <w:spacing w:before="120" w:after="120" w:line="288" w:lineRule="auto"/>
              <w:jc w:val="left"/>
              <w:rPr>
                <w:rFonts w:hint="eastAsia" w:ascii="仿宋" w:hAnsi="仿宋" w:eastAsia="仿宋" w:cs="仿宋"/>
                <w:color w:val="auto"/>
                <w:sz w:val="24"/>
                <w:szCs w:val="24"/>
                <w:highlight w:val="none"/>
                <w:vertAlign w:val="baseline"/>
                <w:lang w:val="en-US" w:eastAsia="zh-CN"/>
              </w:rPr>
            </w:pPr>
          </w:p>
        </w:tc>
        <w:tc>
          <w:tcPr>
            <w:tcW w:w="962" w:type="dxa"/>
            <w:vAlign w:val="top"/>
          </w:tcPr>
          <w:p w14:paraId="53425DE7">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台</w:t>
            </w:r>
          </w:p>
        </w:tc>
        <w:tc>
          <w:tcPr>
            <w:tcW w:w="750" w:type="dxa"/>
            <w:vAlign w:val="top"/>
          </w:tcPr>
          <w:p w14:paraId="6E016645">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w:t>
            </w:r>
          </w:p>
        </w:tc>
        <w:tc>
          <w:tcPr>
            <w:tcW w:w="1448" w:type="dxa"/>
            <w:vAlign w:val="top"/>
          </w:tcPr>
          <w:p w14:paraId="218F4FED">
            <w:pPr>
              <w:numPr>
                <w:ilvl w:val="0"/>
                <w:numId w:val="0"/>
              </w:numPr>
              <w:spacing w:before="120" w:after="120" w:line="288" w:lineRule="auto"/>
              <w:jc w:val="left"/>
              <w:rPr>
                <w:rFonts w:hint="eastAsia" w:ascii="仿宋" w:hAnsi="仿宋" w:eastAsia="仿宋" w:cs="仿宋"/>
                <w:color w:val="auto"/>
                <w:sz w:val="24"/>
                <w:szCs w:val="24"/>
                <w:highlight w:val="none"/>
                <w:vertAlign w:val="baseline"/>
                <w:lang w:val="en-US" w:eastAsia="zh-CN"/>
              </w:rPr>
            </w:pPr>
          </w:p>
        </w:tc>
      </w:tr>
      <w:tr w14:paraId="37A9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656" w:type="dxa"/>
            <w:vAlign w:val="top"/>
          </w:tcPr>
          <w:p w14:paraId="4A50744C">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底座</w:t>
            </w:r>
          </w:p>
        </w:tc>
        <w:tc>
          <w:tcPr>
            <w:tcW w:w="923" w:type="dxa"/>
            <w:vAlign w:val="top"/>
          </w:tcPr>
          <w:p w14:paraId="1DA4449E">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定制</w:t>
            </w:r>
          </w:p>
        </w:tc>
        <w:tc>
          <w:tcPr>
            <w:tcW w:w="962" w:type="dxa"/>
            <w:vAlign w:val="top"/>
          </w:tcPr>
          <w:p w14:paraId="1E554E16">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套</w:t>
            </w:r>
          </w:p>
        </w:tc>
        <w:tc>
          <w:tcPr>
            <w:tcW w:w="750" w:type="dxa"/>
            <w:vAlign w:val="top"/>
          </w:tcPr>
          <w:p w14:paraId="7AFE4B5C">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1448" w:type="dxa"/>
            <w:vAlign w:val="top"/>
          </w:tcPr>
          <w:p w14:paraId="07C546D1">
            <w:pPr>
              <w:numPr>
                <w:ilvl w:val="0"/>
                <w:numId w:val="0"/>
              </w:numPr>
              <w:spacing w:before="120" w:after="120" w:line="288"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详见图纸</w:t>
            </w:r>
          </w:p>
        </w:tc>
      </w:tr>
      <w:tr w14:paraId="20859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vAlign w:val="top"/>
          </w:tcPr>
          <w:p w14:paraId="6478B438">
            <w:pPr>
              <w:numPr>
                <w:ilvl w:val="0"/>
                <w:numId w:val="0"/>
              </w:numPr>
              <w:spacing w:before="120" w:after="120" w:line="288"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滤液收集槽</w:t>
            </w:r>
          </w:p>
        </w:tc>
        <w:tc>
          <w:tcPr>
            <w:tcW w:w="923" w:type="dxa"/>
            <w:vAlign w:val="top"/>
          </w:tcPr>
          <w:p w14:paraId="177A6D3F">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定制</w:t>
            </w:r>
          </w:p>
        </w:tc>
        <w:tc>
          <w:tcPr>
            <w:tcW w:w="962" w:type="dxa"/>
            <w:vAlign w:val="top"/>
          </w:tcPr>
          <w:p w14:paraId="5FA23E2B">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套</w:t>
            </w:r>
          </w:p>
        </w:tc>
        <w:tc>
          <w:tcPr>
            <w:tcW w:w="750" w:type="dxa"/>
            <w:vAlign w:val="top"/>
          </w:tcPr>
          <w:p w14:paraId="52C2181B">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1448" w:type="dxa"/>
            <w:vAlign w:val="top"/>
          </w:tcPr>
          <w:p w14:paraId="5FC18F2D">
            <w:pPr>
              <w:numPr>
                <w:ilvl w:val="0"/>
                <w:numId w:val="0"/>
              </w:numPr>
              <w:spacing w:before="120" w:after="120" w:line="288"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详见图纸</w:t>
            </w:r>
          </w:p>
        </w:tc>
      </w:tr>
      <w:tr w14:paraId="546C8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vAlign w:val="top"/>
          </w:tcPr>
          <w:p w14:paraId="21EF88E6">
            <w:pPr>
              <w:numPr>
                <w:ilvl w:val="0"/>
                <w:numId w:val="0"/>
              </w:numPr>
              <w:spacing w:before="120" w:after="120" w:line="288"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絮凝混合槽</w:t>
            </w:r>
          </w:p>
        </w:tc>
        <w:tc>
          <w:tcPr>
            <w:tcW w:w="923" w:type="dxa"/>
            <w:vAlign w:val="top"/>
          </w:tcPr>
          <w:p w14:paraId="5BCFDDAC">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定制</w:t>
            </w:r>
          </w:p>
        </w:tc>
        <w:tc>
          <w:tcPr>
            <w:tcW w:w="962" w:type="dxa"/>
            <w:vAlign w:val="top"/>
          </w:tcPr>
          <w:p w14:paraId="3FEED016">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套</w:t>
            </w:r>
          </w:p>
        </w:tc>
        <w:tc>
          <w:tcPr>
            <w:tcW w:w="750" w:type="dxa"/>
            <w:vAlign w:val="top"/>
          </w:tcPr>
          <w:p w14:paraId="41119551">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1448" w:type="dxa"/>
            <w:vAlign w:val="top"/>
          </w:tcPr>
          <w:p w14:paraId="6AA3FC27">
            <w:pPr>
              <w:numPr>
                <w:ilvl w:val="0"/>
                <w:numId w:val="0"/>
              </w:numPr>
              <w:spacing w:before="120" w:after="120" w:line="288"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详见图纸</w:t>
            </w:r>
          </w:p>
        </w:tc>
      </w:tr>
      <w:tr w14:paraId="3498A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vAlign w:val="top"/>
          </w:tcPr>
          <w:p w14:paraId="41036910">
            <w:pPr>
              <w:numPr>
                <w:ilvl w:val="0"/>
                <w:numId w:val="0"/>
              </w:numPr>
              <w:spacing w:before="120" w:after="120" w:line="288"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混合槽搅拌器</w:t>
            </w:r>
          </w:p>
        </w:tc>
        <w:tc>
          <w:tcPr>
            <w:tcW w:w="923" w:type="dxa"/>
            <w:vAlign w:val="top"/>
          </w:tcPr>
          <w:p w14:paraId="3C121AD6">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定制</w:t>
            </w:r>
          </w:p>
        </w:tc>
        <w:tc>
          <w:tcPr>
            <w:tcW w:w="962" w:type="dxa"/>
            <w:vAlign w:val="top"/>
          </w:tcPr>
          <w:p w14:paraId="550477E1">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各</w:t>
            </w:r>
          </w:p>
        </w:tc>
        <w:tc>
          <w:tcPr>
            <w:tcW w:w="750" w:type="dxa"/>
            <w:vAlign w:val="top"/>
          </w:tcPr>
          <w:p w14:paraId="08F3E0E3">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w:t>
            </w:r>
          </w:p>
        </w:tc>
        <w:tc>
          <w:tcPr>
            <w:tcW w:w="1448" w:type="dxa"/>
            <w:vAlign w:val="top"/>
          </w:tcPr>
          <w:p w14:paraId="1BEF3E67">
            <w:pPr>
              <w:numPr>
                <w:ilvl w:val="0"/>
                <w:numId w:val="0"/>
              </w:numPr>
              <w:spacing w:before="120" w:after="120" w:line="288"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详见图纸</w:t>
            </w:r>
          </w:p>
        </w:tc>
      </w:tr>
      <w:tr w14:paraId="01750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vAlign w:val="top"/>
          </w:tcPr>
          <w:p w14:paraId="04C48A51">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混合槽搅拌器电机及减速机</w:t>
            </w:r>
          </w:p>
        </w:tc>
        <w:tc>
          <w:tcPr>
            <w:tcW w:w="923" w:type="dxa"/>
            <w:vAlign w:val="top"/>
          </w:tcPr>
          <w:p w14:paraId="0E426FCA">
            <w:pPr>
              <w:numPr>
                <w:ilvl w:val="0"/>
                <w:numId w:val="0"/>
              </w:numPr>
              <w:spacing w:before="120" w:after="120" w:line="288" w:lineRule="auto"/>
              <w:jc w:val="left"/>
              <w:rPr>
                <w:rFonts w:hint="eastAsia" w:ascii="仿宋" w:hAnsi="仿宋" w:eastAsia="仿宋" w:cs="仿宋"/>
                <w:color w:val="auto"/>
                <w:sz w:val="24"/>
                <w:szCs w:val="24"/>
                <w:highlight w:val="none"/>
                <w:vertAlign w:val="baseline"/>
                <w:lang w:val="en-US" w:eastAsia="zh-CN"/>
              </w:rPr>
            </w:pPr>
          </w:p>
        </w:tc>
        <w:tc>
          <w:tcPr>
            <w:tcW w:w="962" w:type="dxa"/>
            <w:vAlign w:val="top"/>
          </w:tcPr>
          <w:p w14:paraId="6E4F1072">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台</w:t>
            </w:r>
          </w:p>
        </w:tc>
        <w:tc>
          <w:tcPr>
            <w:tcW w:w="750" w:type="dxa"/>
            <w:vAlign w:val="top"/>
          </w:tcPr>
          <w:p w14:paraId="3392B310">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w:t>
            </w:r>
          </w:p>
        </w:tc>
        <w:tc>
          <w:tcPr>
            <w:tcW w:w="1448" w:type="dxa"/>
            <w:vAlign w:val="top"/>
          </w:tcPr>
          <w:p w14:paraId="3DE7B9F1">
            <w:pPr>
              <w:numPr>
                <w:ilvl w:val="0"/>
                <w:numId w:val="0"/>
              </w:numPr>
              <w:spacing w:before="120" w:after="120" w:line="288" w:lineRule="auto"/>
              <w:jc w:val="left"/>
              <w:rPr>
                <w:rFonts w:hint="eastAsia" w:ascii="仿宋" w:hAnsi="仿宋" w:eastAsia="仿宋" w:cs="仿宋"/>
                <w:color w:val="auto"/>
                <w:sz w:val="24"/>
                <w:szCs w:val="24"/>
                <w:highlight w:val="none"/>
                <w:vertAlign w:val="baseline"/>
                <w:lang w:val="en-US" w:eastAsia="zh-CN"/>
              </w:rPr>
            </w:pPr>
          </w:p>
        </w:tc>
      </w:tr>
      <w:tr w14:paraId="4CAF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vAlign w:val="top"/>
          </w:tcPr>
          <w:p w14:paraId="193832F0">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电控柜</w:t>
            </w:r>
          </w:p>
        </w:tc>
        <w:tc>
          <w:tcPr>
            <w:tcW w:w="923" w:type="dxa"/>
            <w:vAlign w:val="top"/>
          </w:tcPr>
          <w:p w14:paraId="1F526428">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定制</w:t>
            </w:r>
          </w:p>
        </w:tc>
        <w:tc>
          <w:tcPr>
            <w:tcW w:w="962" w:type="dxa"/>
            <w:vAlign w:val="top"/>
          </w:tcPr>
          <w:p w14:paraId="3FCA8347">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套</w:t>
            </w:r>
          </w:p>
        </w:tc>
        <w:tc>
          <w:tcPr>
            <w:tcW w:w="750" w:type="dxa"/>
            <w:vAlign w:val="top"/>
          </w:tcPr>
          <w:p w14:paraId="374A36E3">
            <w:pPr>
              <w:numPr>
                <w:ilvl w:val="0"/>
                <w:numId w:val="0"/>
              </w:numPr>
              <w:spacing w:before="120" w:after="120" w:line="288" w:lineRule="auto"/>
              <w:jc w:val="left"/>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1448" w:type="dxa"/>
            <w:vAlign w:val="top"/>
          </w:tcPr>
          <w:p w14:paraId="71047390">
            <w:pPr>
              <w:numPr>
                <w:ilvl w:val="0"/>
                <w:numId w:val="0"/>
              </w:numPr>
              <w:spacing w:before="120" w:after="120" w:line="288"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详见图纸</w:t>
            </w:r>
          </w:p>
        </w:tc>
      </w:tr>
    </w:tbl>
    <w:p w14:paraId="5718961F">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Cs/>
          <w:color w:val="auto"/>
          <w:kern w:val="2"/>
          <w:sz w:val="32"/>
          <w:szCs w:val="32"/>
          <w:lang w:val="en-US" w:eastAsia="zh-CN" w:bidi="ar-SA"/>
        </w:rPr>
      </w:pPr>
    </w:p>
    <w:p w14:paraId="468259EF">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p>
    <w:p w14:paraId="7052AE06">
      <w:pPr>
        <w:pStyle w:val="2"/>
        <w:widowControl/>
        <w:bidi w:val="0"/>
        <w:jc w:val="left"/>
        <w:rPr>
          <w:rFonts w:hint="eastAsia"/>
          <w:bCs/>
          <w:color w:val="auto"/>
          <w:kern w:val="2"/>
          <w:lang w:val="en-US" w:eastAsia="zh-CN" w:bidi="ar-SA"/>
        </w:rPr>
      </w:pPr>
      <w:bookmarkStart w:id="6" w:name="heading_6"/>
      <w:r>
        <w:rPr>
          <w:rFonts w:hint="eastAsia"/>
          <w:bCs/>
          <w:color w:val="auto"/>
          <w:kern w:val="2"/>
          <w:lang w:val="en-US" w:eastAsia="zh-CN" w:bidi="ar-SA"/>
        </w:rPr>
        <w:t>性能要求</w:t>
      </w:r>
      <w:bookmarkEnd w:id="6"/>
    </w:p>
    <w:p w14:paraId="750D2716">
      <w:pPr>
        <w:keepNext w:val="0"/>
        <w:keepLines w:val="0"/>
        <w:pageBreakBefore w:val="0"/>
        <w:widowControl/>
        <w:numPr>
          <w:ilvl w:val="0"/>
          <w:numId w:val="15"/>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auto"/>
          <w:kern w:val="2"/>
          <w:sz w:val="32"/>
          <w:szCs w:val="32"/>
          <w:lang w:val="en-US" w:eastAsia="zh-CN" w:bidi="ar-SA"/>
        </w:rPr>
      </w:pPr>
      <w:bookmarkStart w:id="7" w:name="heading_7"/>
      <w:r>
        <w:rPr>
          <w:rFonts w:hint="eastAsia" w:ascii="仿宋" w:hAnsi="仿宋" w:eastAsia="仿宋" w:cs="仿宋"/>
          <w:bCs/>
          <w:color w:val="auto"/>
          <w:kern w:val="2"/>
          <w:sz w:val="32"/>
          <w:szCs w:val="32"/>
          <w:lang w:val="en-US" w:eastAsia="zh-CN" w:bidi="ar-SA"/>
        </w:rPr>
        <w:t>处理能力要求</w:t>
      </w:r>
      <w:bookmarkEnd w:id="7"/>
    </w:p>
    <w:p w14:paraId="25D9417B">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按挤压轴直径、主机数量及单台主机单位时间内绝干污泥处理量划分规格，应符合表2（叠螺机规格表）的要求，整机污泥处理量为单台主机处理量与主机数量的乘积。</w:t>
      </w:r>
    </w:p>
    <w:tbl>
      <w:tblPr>
        <w:tblStyle w:val="5"/>
        <w:tblW w:w="5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30"/>
        <w:gridCol w:w="1830"/>
        <w:gridCol w:w="1830"/>
      </w:tblGrid>
      <w:tr w14:paraId="50D9E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831" w:type="dxa"/>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14:paraId="34C5C779">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 xml:space="preserve">         配置</w:t>
            </w:r>
            <w:r>
              <w:rPr>
                <w:rFonts w:hint="eastAsia" w:ascii="仿宋" w:hAnsi="仿宋" w:eastAsia="仿宋" w:cs="仿宋"/>
                <w:b/>
                <w:bCs/>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规格和产能</w:t>
            </w:r>
          </w:p>
        </w:tc>
        <w:tc>
          <w:tcPr>
            <w:tcW w:w="3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0A4F5">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处理量（DS-kg/h）</w:t>
            </w:r>
          </w:p>
        </w:tc>
      </w:tr>
      <w:tr w14:paraId="40ADE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E882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XF-251SW</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E4C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26C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w:t>
            </w:r>
          </w:p>
        </w:tc>
      </w:tr>
      <w:tr w14:paraId="294A3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76F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XF-421SW</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11F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165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~40</w:t>
            </w:r>
          </w:p>
        </w:tc>
      </w:tr>
      <w:tr w14:paraId="2CE70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A90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XF-422SW</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DF7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~48</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607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~80</w:t>
            </w:r>
          </w:p>
        </w:tc>
      </w:tr>
      <w:tr w14:paraId="47C23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6904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XF-521SW</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714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~60</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469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~100</w:t>
            </w:r>
          </w:p>
        </w:tc>
      </w:tr>
      <w:tr w14:paraId="6A241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AA90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XF-621SW</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B51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~120</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F39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~200</w:t>
            </w:r>
          </w:p>
        </w:tc>
      </w:tr>
      <w:tr w14:paraId="4C386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308E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XF-622SW</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FE9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~240</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9F5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~400</w:t>
            </w:r>
          </w:p>
        </w:tc>
      </w:tr>
      <w:tr w14:paraId="5C861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4A0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XF-721SW</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4AC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~180</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0DD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~300</w:t>
            </w:r>
          </w:p>
        </w:tc>
      </w:tr>
      <w:tr w14:paraId="7B759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2B8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XF-722SW</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DD8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~360</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537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~600</w:t>
            </w:r>
          </w:p>
        </w:tc>
      </w:tr>
    </w:tbl>
    <w:p w14:paraId="1D3A55AC">
      <w:pPr>
        <w:pStyle w:val="4"/>
        <w:rPr>
          <w:rFonts w:hint="eastAsia" w:eastAsia="宋体"/>
          <w:lang w:eastAsia="zh-CN"/>
        </w:rPr>
      </w:pPr>
      <w:r>
        <w:t xml:space="preserve">表 </w:t>
      </w:r>
      <w:r>
        <w:fldChar w:fldCharType="begin"/>
      </w:r>
      <w:r>
        <w:instrText xml:space="preserve"> SEQ 表 \* ARABIC </w:instrText>
      </w:r>
      <w:r>
        <w:fldChar w:fldCharType="separate"/>
      </w:r>
      <w:r>
        <w:t>2</w:t>
      </w:r>
      <w:r>
        <w:fldChar w:fldCharType="end"/>
      </w:r>
      <w:r>
        <w:rPr>
          <w:rFonts w:hint="eastAsia"/>
          <w:lang w:eastAsia="zh-CN"/>
        </w:rPr>
        <w:t>叠螺机规格表</w:t>
      </w:r>
    </w:p>
    <w:p w14:paraId="492E2962">
      <w:pPr>
        <w:numPr>
          <w:ilvl w:val="0"/>
          <w:numId w:val="16"/>
        </w:numPr>
        <w:spacing w:before="120" w:after="120" w:line="288" w:lineRule="auto"/>
        <w:ind w:left="0"/>
        <w:jc w:val="left"/>
        <w:rPr>
          <w:color w:val="auto"/>
        </w:rPr>
      </w:pPr>
    </w:p>
    <w:p w14:paraId="5289B627">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进泥浓度SS为0.5%～2%、进泥含水率≥99.2%时，应能稳定运行；特殊工况下，需适配含固率波动±10%的工况需求。</w:t>
      </w:r>
    </w:p>
    <w:p w14:paraId="3D004E8E">
      <w:pPr>
        <w:keepNext w:val="0"/>
        <w:keepLines w:val="0"/>
        <w:pageBreakBefore w:val="0"/>
        <w:widowControl/>
        <w:numPr>
          <w:ilvl w:val="0"/>
          <w:numId w:val="15"/>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auto"/>
          <w:kern w:val="2"/>
          <w:sz w:val="32"/>
          <w:szCs w:val="32"/>
          <w:lang w:val="en-US" w:eastAsia="zh-CN" w:bidi="ar-SA"/>
        </w:rPr>
      </w:pPr>
      <w:bookmarkStart w:id="8" w:name="heading_8"/>
      <w:r>
        <w:rPr>
          <w:rFonts w:hint="eastAsia" w:ascii="仿宋" w:hAnsi="仿宋" w:eastAsia="仿宋" w:cs="仿宋"/>
          <w:bCs/>
          <w:color w:val="auto"/>
          <w:kern w:val="2"/>
          <w:sz w:val="32"/>
          <w:szCs w:val="32"/>
          <w:lang w:val="en-US" w:eastAsia="zh-CN" w:bidi="ar-SA"/>
        </w:rPr>
        <w:t>脱水效果要求</w:t>
      </w:r>
      <w:bookmarkEnd w:id="8"/>
    </w:p>
    <w:p w14:paraId="523356E7">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GB" w:eastAsia="zh-CN" w:bidi="ar"/>
        </w:rPr>
      </w:pPr>
      <w:r>
        <w:rPr>
          <w:rFonts w:hint="eastAsia" w:ascii="仿宋_GB2312" w:hAnsi="仿宋_GB2312" w:eastAsia="仿宋_GB2312" w:cs="仿宋_GB2312"/>
          <w:bCs w:val="0"/>
          <w:color w:val="auto"/>
          <w:kern w:val="0"/>
          <w:sz w:val="32"/>
          <w:szCs w:val="32"/>
          <w:lang w:val="en-US" w:eastAsia="zh-CN" w:bidi="ar"/>
        </w:rPr>
        <w:t>当</w:t>
      </w:r>
      <w:r>
        <w:rPr>
          <w:rFonts w:hint="eastAsia" w:ascii="仿宋_GB2312" w:hAnsi="仿宋_GB2312" w:eastAsia="仿宋_GB2312" w:cs="仿宋_GB2312"/>
          <w:bCs w:val="0"/>
          <w:color w:val="auto"/>
          <w:kern w:val="0"/>
          <w:sz w:val="32"/>
          <w:szCs w:val="32"/>
          <w:lang w:val="en-GB" w:eastAsia="zh-CN" w:bidi="ar"/>
        </w:rPr>
        <w:t>进泥含水率在9</w:t>
      </w:r>
      <w:r>
        <w:rPr>
          <w:rFonts w:hint="eastAsia" w:ascii="仿宋_GB2312" w:hAnsi="仿宋_GB2312" w:eastAsia="仿宋_GB2312" w:cs="仿宋_GB2312"/>
          <w:bCs w:val="0"/>
          <w:color w:val="auto"/>
          <w:kern w:val="0"/>
          <w:sz w:val="32"/>
          <w:szCs w:val="32"/>
          <w:lang w:val="en-US" w:eastAsia="zh-CN" w:bidi="ar"/>
        </w:rPr>
        <w:t>7</w:t>
      </w:r>
      <w:r>
        <w:rPr>
          <w:rFonts w:hint="eastAsia" w:ascii="仿宋_GB2312" w:hAnsi="仿宋_GB2312" w:eastAsia="仿宋_GB2312" w:cs="仿宋_GB2312"/>
          <w:bCs w:val="0"/>
          <w:color w:val="auto"/>
          <w:kern w:val="0"/>
          <w:sz w:val="32"/>
          <w:szCs w:val="32"/>
          <w:lang w:val="en-GB" w:eastAsia="zh-CN" w:bidi="ar"/>
        </w:rPr>
        <w:t>%～99.5%范围之内，有机份含量约50%，有关技术性能指标要求如下：</w:t>
      </w:r>
    </w:p>
    <w:p w14:paraId="6EE7C792">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GB" w:eastAsia="zh-CN" w:bidi="ar"/>
        </w:rPr>
      </w:pPr>
      <w:r>
        <w:rPr>
          <w:rFonts w:hint="eastAsia" w:ascii="仿宋_GB2312" w:hAnsi="仿宋_GB2312" w:eastAsia="仿宋_GB2312" w:cs="仿宋_GB2312"/>
          <w:bCs w:val="0"/>
          <w:color w:val="auto"/>
          <w:kern w:val="0"/>
          <w:sz w:val="32"/>
          <w:szCs w:val="32"/>
          <w:lang w:val="zh-CN" w:eastAsia="zh-CN" w:bidi="ar"/>
        </w:rPr>
        <w:t>污泥产能</w:t>
      </w:r>
      <w:r>
        <w:rPr>
          <w:rFonts w:hint="eastAsia" w:ascii="仿宋_GB2312" w:hAnsi="仿宋_GB2312" w:eastAsia="仿宋_GB2312" w:cs="仿宋_GB2312"/>
          <w:bCs w:val="0"/>
          <w:color w:val="auto"/>
          <w:kern w:val="0"/>
          <w:sz w:val="32"/>
          <w:szCs w:val="32"/>
          <w:highlight w:val="none"/>
          <w:lang w:val="en-US" w:eastAsia="zh-CN" w:bidi="ar"/>
        </w:rPr>
        <w:t>700</w:t>
      </w:r>
      <w:r>
        <w:rPr>
          <w:rFonts w:hint="eastAsia" w:ascii="仿宋_GB2312" w:hAnsi="仿宋_GB2312" w:eastAsia="仿宋_GB2312" w:cs="仿宋_GB2312"/>
          <w:bCs w:val="0"/>
          <w:color w:val="auto"/>
          <w:kern w:val="0"/>
          <w:sz w:val="32"/>
          <w:szCs w:val="32"/>
          <w:highlight w:val="none"/>
          <w:lang w:val="en-GB" w:eastAsia="zh-CN" w:bidi="ar"/>
        </w:rPr>
        <w:t>～</w:t>
      </w:r>
      <w:r>
        <w:rPr>
          <w:rFonts w:hint="eastAsia" w:ascii="仿宋_GB2312" w:hAnsi="仿宋_GB2312" w:eastAsia="仿宋_GB2312" w:cs="仿宋_GB2312"/>
          <w:bCs w:val="0"/>
          <w:color w:val="auto"/>
          <w:kern w:val="0"/>
          <w:sz w:val="32"/>
          <w:szCs w:val="32"/>
          <w:highlight w:val="none"/>
          <w:lang w:val="en-US" w:eastAsia="zh-CN" w:bidi="ar"/>
        </w:rPr>
        <w:t>1000</w:t>
      </w:r>
      <w:r>
        <w:rPr>
          <w:rFonts w:hint="eastAsia" w:ascii="仿宋_GB2312" w:hAnsi="仿宋_GB2312" w:eastAsia="仿宋_GB2312" w:cs="仿宋_GB2312"/>
          <w:bCs w:val="0"/>
          <w:color w:val="auto"/>
          <w:kern w:val="0"/>
          <w:sz w:val="32"/>
          <w:szCs w:val="32"/>
          <w:highlight w:val="none"/>
          <w:lang w:val="en-GB" w:eastAsia="zh-CN" w:bidi="ar"/>
        </w:rPr>
        <w:t>kg.DS/</w:t>
      </w:r>
      <w:r>
        <w:rPr>
          <w:rFonts w:hint="eastAsia" w:ascii="仿宋_GB2312" w:hAnsi="仿宋_GB2312" w:eastAsia="仿宋_GB2312" w:cs="仿宋_GB2312"/>
          <w:bCs w:val="0"/>
          <w:color w:val="auto"/>
          <w:kern w:val="0"/>
          <w:sz w:val="32"/>
          <w:szCs w:val="32"/>
          <w:highlight w:val="none"/>
          <w:lang w:val="en-US" w:eastAsia="zh-CN" w:bidi="ar"/>
        </w:rPr>
        <w:t>h</w:t>
      </w:r>
    </w:p>
    <w:p w14:paraId="7F7751DC">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浓缩后泥饼含水率应降至92</w:t>
      </w:r>
      <w:r>
        <w:rPr>
          <w:rFonts w:hint="eastAsia" w:ascii="仿宋_GB2312" w:hAnsi="仿宋_GB2312" w:eastAsia="仿宋_GB2312" w:cs="仿宋_GB2312"/>
          <w:bCs w:val="0"/>
          <w:color w:val="auto"/>
          <w:kern w:val="0"/>
          <w:sz w:val="32"/>
          <w:szCs w:val="32"/>
          <w:lang w:val="en-GB" w:eastAsia="zh-CN" w:bidi="ar"/>
        </w:rPr>
        <w:t xml:space="preserve">% </w:t>
      </w:r>
      <w:r>
        <w:rPr>
          <w:rFonts w:hint="eastAsia" w:ascii="仿宋_GB2312" w:hAnsi="仿宋_GB2312" w:eastAsia="仿宋_GB2312" w:cs="仿宋_GB2312"/>
          <w:bCs w:val="0"/>
          <w:color w:val="auto"/>
          <w:kern w:val="0"/>
          <w:sz w:val="32"/>
          <w:szCs w:val="32"/>
          <w:lang w:val="en-US" w:eastAsia="zh-CN" w:bidi="ar"/>
        </w:rPr>
        <w:t>-</w:t>
      </w:r>
      <w:r>
        <w:rPr>
          <w:rFonts w:hint="eastAsia" w:ascii="仿宋_GB2312" w:hAnsi="仿宋_GB2312" w:eastAsia="仿宋_GB2312" w:cs="仿宋_GB2312"/>
          <w:bCs w:val="0"/>
          <w:color w:val="auto"/>
          <w:kern w:val="0"/>
          <w:sz w:val="32"/>
          <w:szCs w:val="32"/>
          <w:lang w:val="en-GB" w:eastAsia="zh-CN" w:bidi="ar"/>
        </w:rPr>
        <w:t xml:space="preserve"> </w:t>
      </w:r>
      <w:r>
        <w:rPr>
          <w:rFonts w:hint="eastAsia" w:ascii="仿宋_GB2312" w:hAnsi="仿宋_GB2312" w:eastAsia="仿宋_GB2312" w:cs="仿宋_GB2312"/>
          <w:bCs w:val="0"/>
          <w:color w:val="auto"/>
          <w:kern w:val="0"/>
          <w:sz w:val="32"/>
          <w:szCs w:val="32"/>
          <w:lang w:val="en-US" w:eastAsia="zh-CN" w:bidi="ar"/>
        </w:rPr>
        <w:t>95</w:t>
      </w:r>
      <w:r>
        <w:rPr>
          <w:rFonts w:hint="eastAsia" w:ascii="仿宋_GB2312" w:hAnsi="仿宋_GB2312" w:eastAsia="仿宋_GB2312" w:cs="仿宋_GB2312"/>
          <w:bCs w:val="0"/>
          <w:color w:val="auto"/>
          <w:kern w:val="0"/>
          <w:sz w:val="32"/>
          <w:szCs w:val="32"/>
          <w:lang w:val="en-GB" w:eastAsia="zh-CN" w:bidi="ar"/>
        </w:rPr>
        <w:t>%</w:t>
      </w:r>
      <w:r>
        <w:rPr>
          <w:rFonts w:hint="eastAsia" w:ascii="仿宋_GB2312" w:hAnsi="仿宋_GB2312" w:eastAsia="仿宋_GB2312" w:cs="仿宋_GB2312"/>
          <w:bCs w:val="0"/>
          <w:color w:val="auto"/>
          <w:kern w:val="0"/>
          <w:sz w:val="32"/>
          <w:szCs w:val="32"/>
          <w:lang w:val="en-US" w:eastAsia="zh-CN" w:bidi="ar"/>
        </w:rPr>
        <w:t>；</w:t>
      </w:r>
    </w:p>
    <w:p w14:paraId="68C9097C">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GB" w:eastAsia="zh-CN" w:bidi="ar"/>
        </w:rPr>
      </w:pPr>
      <w:bookmarkStart w:id="9" w:name="heading_9"/>
      <w:r>
        <w:rPr>
          <w:rFonts w:hint="eastAsia" w:ascii="仿宋_GB2312" w:hAnsi="仿宋_GB2312" w:eastAsia="仿宋_GB2312" w:cs="仿宋_GB2312"/>
          <w:bCs w:val="0"/>
          <w:color w:val="auto"/>
          <w:kern w:val="0"/>
          <w:sz w:val="32"/>
          <w:szCs w:val="32"/>
          <w:lang w:val="en-GB" w:eastAsia="zh-CN" w:bidi="ar"/>
        </w:rPr>
        <w:t>絮凝剂（阳离子PAM）用量</w:t>
      </w:r>
      <w:r>
        <w:rPr>
          <w:rFonts w:hint="eastAsia" w:ascii="仿宋_GB2312" w:hAnsi="仿宋_GB2312" w:eastAsia="仿宋_GB2312" w:cs="仿宋_GB2312"/>
          <w:bCs w:val="0"/>
          <w:color w:val="auto"/>
          <w:kern w:val="0"/>
          <w:sz w:val="32"/>
          <w:szCs w:val="32"/>
          <w:lang w:val="en-US" w:eastAsia="zh-CN" w:bidi="ar"/>
        </w:rPr>
        <w:t>≤8K</w:t>
      </w:r>
      <w:r>
        <w:rPr>
          <w:rFonts w:hint="eastAsia" w:ascii="仿宋_GB2312" w:hAnsi="仿宋_GB2312" w:eastAsia="仿宋_GB2312" w:cs="仿宋_GB2312"/>
          <w:bCs w:val="0"/>
          <w:color w:val="auto"/>
          <w:kern w:val="0"/>
          <w:sz w:val="32"/>
          <w:szCs w:val="32"/>
          <w:lang w:val="en-GB" w:eastAsia="zh-CN" w:bidi="ar"/>
        </w:rPr>
        <w:t>g</w:t>
      </w:r>
      <w:r>
        <w:rPr>
          <w:rFonts w:hint="eastAsia" w:ascii="仿宋_GB2312" w:hAnsi="仿宋_GB2312" w:eastAsia="仿宋_GB2312" w:cs="仿宋_GB2312"/>
          <w:bCs w:val="0"/>
          <w:color w:val="auto"/>
          <w:kern w:val="0"/>
          <w:sz w:val="32"/>
          <w:szCs w:val="32"/>
          <w:lang w:val="en-US" w:eastAsia="zh-CN" w:bidi="ar"/>
        </w:rPr>
        <w:t>(干粉）</w:t>
      </w:r>
      <w:r>
        <w:rPr>
          <w:rFonts w:hint="eastAsia" w:ascii="仿宋_GB2312" w:hAnsi="仿宋_GB2312" w:eastAsia="仿宋_GB2312" w:cs="仿宋_GB2312"/>
          <w:bCs w:val="0"/>
          <w:color w:val="auto"/>
          <w:kern w:val="0"/>
          <w:sz w:val="32"/>
          <w:szCs w:val="32"/>
          <w:lang w:val="en-GB" w:eastAsia="zh-CN" w:bidi="ar"/>
        </w:rPr>
        <w:t>/吨绝干泥</w:t>
      </w:r>
    </w:p>
    <w:p w14:paraId="2ABF6EAE">
      <w:pPr>
        <w:keepNext w:val="0"/>
        <w:keepLines w:val="0"/>
        <w:pageBreakBefore w:val="0"/>
        <w:widowControl/>
        <w:numPr>
          <w:ilvl w:val="0"/>
          <w:numId w:val="15"/>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运行稳定性要求</w:t>
      </w:r>
      <w:bookmarkEnd w:id="9"/>
    </w:p>
    <w:p w14:paraId="7E4455BD">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设备运行应平稳，无冲击、振动和不正常声响，噪声按GB/T 10894的方法测试，不超过80dB（A）。</w:t>
      </w:r>
    </w:p>
    <w:p w14:paraId="33FEE3FC">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螺旋轴的转动速度为6-9转/分钟。絮凝混合槽的搅拌速度为20-30转/分钟；背压板的间隙可调；螺旋轴使用寿命不低于48000个小时，活动环使用寿命不低于28000个小时。</w:t>
      </w:r>
    </w:p>
    <w:p w14:paraId="14BAEEB1">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驱动装置应运行可靠，电机防护等级不低于IP54，F级绝缘；减速箱齿轮设计按ISO或等同原则，服务系数不小于2.0，齿轮表面硬度不低于HRC58，所有结合面及输入输出轴密封处无渗漏。</w:t>
      </w:r>
    </w:p>
    <w:p w14:paraId="4A091121">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轴承寿命（B10）不小于50000小时，设备可实现24小时连续全自动运行，平均无故障工作时间不低于8000小时。</w:t>
      </w:r>
    </w:p>
    <w:p w14:paraId="19D077CC">
      <w:pPr>
        <w:keepNext w:val="0"/>
        <w:keepLines w:val="0"/>
        <w:pageBreakBefore w:val="0"/>
        <w:widowControl/>
        <w:numPr>
          <w:ilvl w:val="0"/>
          <w:numId w:val="15"/>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auto"/>
          <w:kern w:val="2"/>
          <w:sz w:val="32"/>
          <w:szCs w:val="32"/>
          <w:lang w:val="en-US" w:eastAsia="zh-CN" w:bidi="ar-SA"/>
        </w:rPr>
      </w:pPr>
      <w:bookmarkStart w:id="10" w:name="heading_10"/>
      <w:r>
        <w:rPr>
          <w:rFonts w:hint="eastAsia" w:ascii="仿宋" w:hAnsi="仿宋" w:eastAsia="仿宋" w:cs="仿宋"/>
          <w:bCs/>
          <w:color w:val="auto"/>
          <w:kern w:val="2"/>
          <w:sz w:val="32"/>
          <w:szCs w:val="32"/>
          <w:lang w:val="en-US" w:eastAsia="zh-CN" w:bidi="ar-SA"/>
        </w:rPr>
        <w:t>节能与环保要求</w:t>
      </w:r>
      <w:bookmarkEnd w:id="10"/>
    </w:p>
    <w:p w14:paraId="531B1FB3">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设备运行能耗低，单位能耗</w:t>
      </w:r>
      <w:r>
        <w:rPr>
          <w:rFonts w:hint="eastAsia" w:ascii="仿宋_GB2312" w:hAnsi="仿宋_GB2312" w:eastAsia="仿宋_GB2312" w:cs="仿宋_GB2312"/>
          <w:bCs w:val="0"/>
          <w:color w:val="auto"/>
          <w:kern w:val="0"/>
          <w:sz w:val="32"/>
          <w:szCs w:val="32"/>
          <w:highlight w:val="none"/>
          <w:lang w:val="en-US" w:eastAsia="zh-CN" w:bidi="ar"/>
        </w:rPr>
        <w:t>≤0.8 kWh/m³</w:t>
      </w:r>
      <w:r>
        <w:rPr>
          <w:rFonts w:hint="eastAsia" w:ascii="仿宋_GB2312" w:hAnsi="仿宋_GB2312" w:eastAsia="仿宋_GB2312" w:cs="仿宋_GB2312"/>
          <w:bCs w:val="0"/>
          <w:color w:val="auto"/>
          <w:kern w:val="0"/>
          <w:sz w:val="32"/>
          <w:szCs w:val="32"/>
          <w:lang w:val="en-US" w:eastAsia="zh-CN" w:bidi="ar"/>
        </w:rPr>
        <w:t>污泥，用电量为离心机的5%左右；冲洗用水量为带式脱水机的百分之一，具备节水特性。</w:t>
      </w:r>
    </w:p>
    <w:p w14:paraId="748EC717">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设备应采用全密封结构，防止有害气体挥发，本体本身具有自我清洗的能力，不需要为防止滤眼堵塞而清洗，机器配有喷淋装置和冲洗用水管。冲洗装置由喷淋管及喷雾嘴组成，喷射范围应覆盖整个脱水主体，每个喷嘴可更换。冲洗装置有良好的封闭性，便于维护和清理，叠螺主体前后左右都封闭着、防止冲洗水飞溅打湿泥饼或污染环境；设备底部设防渗漏托盘，避免污泥渗漏污染环境。</w:t>
      </w:r>
    </w:p>
    <w:p w14:paraId="26D45CAD">
      <w:pPr>
        <w:pStyle w:val="2"/>
        <w:widowControl/>
        <w:bidi w:val="0"/>
        <w:jc w:val="left"/>
        <w:rPr>
          <w:rFonts w:hint="eastAsia"/>
          <w:bCs/>
          <w:color w:val="auto"/>
          <w:kern w:val="2"/>
          <w:lang w:val="en-US" w:eastAsia="zh-CN" w:bidi="ar-SA"/>
        </w:rPr>
      </w:pPr>
      <w:bookmarkStart w:id="11" w:name="heading_11"/>
      <w:r>
        <w:rPr>
          <w:rFonts w:hint="eastAsia"/>
          <w:bCs/>
          <w:color w:val="auto"/>
          <w:kern w:val="2"/>
          <w:lang w:val="en-US" w:eastAsia="zh-CN" w:bidi="ar-SA"/>
        </w:rPr>
        <w:t>安全与防护要求</w:t>
      </w:r>
      <w:bookmarkEnd w:id="11"/>
    </w:p>
    <w:p w14:paraId="52A76442">
      <w:pPr>
        <w:keepNext w:val="0"/>
        <w:keepLines w:val="0"/>
        <w:pageBreakBefore w:val="0"/>
        <w:widowControl/>
        <w:numPr>
          <w:ilvl w:val="0"/>
          <w:numId w:val="17"/>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auto"/>
          <w:kern w:val="2"/>
          <w:sz w:val="32"/>
          <w:szCs w:val="32"/>
          <w:lang w:val="en-US" w:eastAsia="zh-CN" w:bidi="ar-SA"/>
        </w:rPr>
      </w:pPr>
      <w:bookmarkStart w:id="12" w:name="heading_12"/>
      <w:r>
        <w:rPr>
          <w:rFonts w:hint="eastAsia" w:ascii="仿宋" w:hAnsi="仿宋" w:eastAsia="仿宋" w:cs="仿宋"/>
          <w:bCs/>
          <w:color w:val="auto"/>
          <w:kern w:val="2"/>
          <w:sz w:val="32"/>
          <w:szCs w:val="32"/>
          <w:lang w:val="en-US" w:eastAsia="zh-CN" w:bidi="ar-SA"/>
        </w:rPr>
        <w:t>机械防护要求</w:t>
      </w:r>
      <w:bookmarkEnd w:id="12"/>
    </w:p>
    <w:p w14:paraId="69088DAF">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旋转部件（如螺旋轴、减速机输出轴等旋转暴露部分）应设置固定式或活动式防护装置，符合GB/T 8196的要求，防止人员接触受伤。</w:t>
      </w:r>
    </w:p>
    <w:p w14:paraId="72062804">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设备应有限制和调整泥层厚度的功能，避免过载导致设备损坏；冲洗装置应封闭良好，防止冲洗水飞溅打湿泥饼或淋湿操作人员。</w:t>
      </w:r>
    </w:p>
    <w:p w14:paraId="4432C685">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设备各棱角均需进行倒角处理，避免人员在操作或巡检过程中发生磕碰划伤。</w:t>
      </w:r>
    </w:p>
    <w:p w14:paraId="2C611BCC">
      <w:pPr>
        <w:keepNext w:val="0"/>
        <w:keepLines w:val="0"/>
        <w:pageBreakBefore w:val="0"/>
        <w:widowControl/>
        <w:numPr>
          <w:ilvl w:val="0"/>
          <w:numId w:val="17"/>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auto"/>
          <w:kern w:val="2"/>
          <w:sz w:val="32"/>
          <w:szCs w:val="32"/>
          <w:lang w:val="en-US" w:eastAsia="zh-CN" w:bidi="ar-SA"/>
        </w:rPr>
      </w:pPr>
      <w:bookmarkStart w:id="13" w:name="heading_13"/>
      <w:r>
        <w:rPr>
          <w:rFonts w:hint="eastAsia" w:ascii="仿宋" w:hAnsi="仿宋" w:eastAsia="仿宋" w:cs="仿宋"/>
          <w:bCs/>
          <w:color w:val="auto"/>
          <w:kern w:val="2"/>
          <w:sz w:val="32"/>
          <w:szCs w:val="32"/>
          <w:lang w:val="en-US" w:eastAsia="zh-CN" w:bidi="ar-SA"/>
        </w:rPr>
        <w:t>电气安全要求</w:t>
      </w:r>
      <w:bookmarkEnd w:id="13"/>
    </w:p>
    <w:p w14:paraId="253AAEEE">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电气系统符合GB/T 5226.1的要求，电源连接可靠，无裸露电线，电缆绝缘层完好，避免短路、漏电风险。</w:t>
      </w:r>
    </w:p>
    <w:p w14:paraId="2FF93810">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电机防护等级不低于IP54，控制系统配备紧急停机按钮，设备异常时可立即断电停机。</w:t>
      </w:r>
    </w:p>
    <w:p w14:paraId="1CACF41C">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驱动装置应具备过载和过热保护功能，当负载超过设定值或电机温度过高时，自动停机并报警。</w:t>
      </w:r>
    </w:p>
    <w:p w14:paraId="7BCEF039">
      <w:pPr>
        <w:keepNext w:val="0"/>
        <w:keepLines w:val="0"/>
        <w:pageBreakBefore w:val="0"/>
        <w:widowControl/>
        <w:numPr>
          <w:ilvl w:val="0"/>
          <w:numId w:val="17"/>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auto"/>
          <w:kern w:val="2"/>
          <w:sz w:val="32"/>
          <w:szCs w:val="32"/>
          <w:lang w:val="en-US" w:eastAsia="zh-CN" w:bidi="ar-SA"/>
        </w:rPr>
      </w:pPr>
      <w:bookmarkStart w:id="14" w:name="heading_14"/>
      <w:r>
        <w:rPr>
          <w:rFonts w:hint="eastAsia" w:ascii="仿宋" w:hAnsi="仿宋" w:eastAsia="仿宋" w:cs="仿宋"/>
          <w:bCs/>
          <w:color w:val="auto"/>
          <w:kern w:val="2"/>
          <w:sz w:val="32"/>
          <w:szCs w:val="32"/>
          <w:lang w:val="en-US" w:eastAsia="zh-CN" w:bidi="ar-SA"/>
        </w:rPr>
        <w:t>应急防护要求</w:t>
      </w:r>
      <w:bookmarkEnd w:id="14"/>
    </w:p>
    <w:p w14:paraId="082BA5D9">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设备周围应设置醒目的安全标识，如“高压危险”“旋转部件注意”“紧急停机”等，标识符合相关标准要求，清晰易识别。</w:t>
      </w:r>
    </w:p>
    <w:p w14:paraId="41DE4991">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控制系统应具备故障报警功能，当出现污泥量不足、絮凝剂缺乏、设备过载等异常情况时，立即停机并发出报警信号；</w:t>
      </w:r>
    </w:p>
    <w:p w14:paraId="6948EF54">
      <w:pPr>
        <w:pStyle w:val="2"/>
        <w:widowControl/>
        <w:bidi w:val="0"/>
        <w:jc w:val="left"/>
        <w:rPr>
          <w:rFonts w:hint="eastAsia"/>
          <w:bCs/>
          <w:color w:val="auto"/>
          <w:kern w:val="2"/>
          <w:lang w:val="en-US" w:eastAsia="zh-CN" w:bidi="ar-SA"/>
        </w:rPr>
      </w:pPr>
      <w:bookmarkStart w:id="15" w:name="heading_15"/>
      <w:r>
        <w:rPr>
          <w:rFonts w:hint="eastAsia"/>
          <w:bCs/>
          <w:color w:val="auto"/>
          <w:kern w:val="2"/>
          <w:lang w:val="en-US" w:eastAsia="zh-CN" w:bidi="ar-SA"/>
        </w:rPr>
        <w:t>控制系统要求</w:t>
      </w:r>
      <w:bookmarkEnd w:id="15"/>
    </w:p>
    <w:p w14:paraId="1F45287E">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eastAsia" w:ascii="仿宋_GB2312" w:hAnsi="仿宋_GB2312" w:eastAsia="仿宋_GB2312" w:cs="仿宋_GB2312"/>
          <w:bCs w:val="0"/>
          <w:color w:val="auto"/>
          <w:kern w:val="0"/>
          <w:sz w:val="32"/>
          <w:szCs w:val="32"/>
          <w:lang w:val="en-US" w:eastAsia="zh-CN" w:bidi="ar"/>
        </w:rPr>
      </w:pPr>
      <w:r>
        <w:rPr>
          <w:rFonts w:hint="eastAsia" w:ascii="仿宋_GB2312" w:hAnsi="仿宋_GB2312" w:eastAsia="仿宋_GB2312" w:cs="仿宋_GB2312"/>
          <w:bCs w:val="0"/>
          <w:color w:val="auto"/>
          <w:kern w:val="0"/>
          <w:sz w:val="32"/>
          <w:szCs w:val="32"/>
          <w:lang w:val="en-US" w:eastAsia="zh-CN" w:bidi="ar"/>
        </w:rPr>
        <w:t>系统应配置集成式控制柜，核心控制架构采用</w:t>
      </w:r>
      <w:r>
        <w:rPr>
          <w:rFonts w:hint="default" w:ascii="仿宋_GB2312" w:hAnsi="仿宋_GB2312" w:eastAsia="仿宋_GB2312" w:cs="仿宋_GB2312"/>
          <w:bCs w:val="0"/>
          <w:color w:val="auto"/>
          <w:kern w:val="0"/>
          <w:sz w:val="32"/>
          <w:szCs w:val="32"/>
          <w:lang w:val="en-US" w:eastAsia="zh-CN" w:bidi="ar"/>
        </w:rPr>
        <w:t>PLC 控制系统结合边缘控制模块的组合方案，支持手动、自动双运行模式。其中，手动模式可独立操控各单元设备的启停与运行；自动模式则能依据预设工艺参数，精准设定设备运行时长与动作次序，实现全流程时序化自动控制。边缘控制模块具备智能参数调节功能，可实时优化控制策略，</w:t>
      </w:r>
      <w:r>
        <w:rPr>
          <w:rFonts w:hint="eastAsia" w:ascii="仿宋_GB2312" w:hAnsi="仿宋_GB2312" w:eastAsia="仿宋_GB2312" w:cs="仿宋_GB2312"/>
          <w:bCs w:val="0"/>
          <w:color w:val="auto"/>
          <w:kern w:val="0"/>
          <w:sz w:val="32"/>
          <w:szCs w:val="32"/>
          <w:lang w:val="en-US" w:eastAsia="zh-CN" w:bidi="ar"/>
        </w:rPr>
        <w:t>系统硬件</w:t>
      </w:r>
      <w:r>
        <w:rPr>
          <w:rFonts w:hint="default" w:ascii="仿宋_GB2312" w:hAnsi="仿宋_GB2312" w:eastAsia="仿宋_GB2312" w:cs="仿宋_GB2312"/>
          <w:bCs w:val="0"/>
          <w:color w:val="auto"/>
          <w:kern w:val="0"/>
          <w:sz w:val="32"/>
          <w:szCs w:val="32"/>
          <w:lang w:val="en-US" w:eastAsia="zh-CN" w:bidi="ar"/>
        </w:rPr>
        <w:t>结构详见下图。</w:t>
      </w:r>
    </w:p>
    <w:p w14:paraId="1F0CFA2C">
      <w:pPr>
        <w:numPr>
          <w:ilvl w:val="0"/>
          <w:numId w:val="18"/>
        </w:numPr>
        <w:spacing w:before="120" w:after="120" w:line="288" w:lineRule="auto"/>
        <w:ind w:left="0"/>
        <w:jc w:val="left"/>
        <w:rPr>
          <w:color w:val="auto"/>
        </w:rPr>
      </w:pPr>
      <w:r>
        <w:rPr>
          <w:color w:val="auto"/>
        </w:rPr>
        <w:drawing>
          <wp:inline distT="0" distB="0" distL="114300" distR="114300">
            <wp:extent cx="4472940" cy="2752725"/>
            <wp:effectExtent l="0" t="0" r="3810" b="0"/>
            <wp:docPr id="2" name="图片 2" descr="1a22e6ded1ccdc1f4dc5b535e9e1ef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a22e6ded1ccdc1f4dc5b535e9e1efe2"/>
                    <pic:cNvPicPr>
                      <a:picLocks noChangeAspect="1"/>
                    </pic:cNvPicPr>
                  </pic:nvPicPr>
                  <pic:blipFill>
                    <a:blip r:embed="rId9"/>
                    <a:stretch>
                      <a:fillRect/>
                    </a:stretch>
                  </pic:blipFill>
                  <pic:spPr>
                    <a:xfrm>
                      <a:off x="0" y="0"/>
                      <a:ext cx="4472940" cy="2752725"/>
                    </a:xfrm>
                    <a:prstGeom prst="rect">
                      <a:avLst/>
                    </a:prstGeom>
                  </pic:spPr>
                </pic:pic>
              </a:graphicData>
            </a:graphic>
          </wp:inline>
        </w:drawing>
      </w:r>
    </w:p>
    <w:p w14:paraId="6BF94C1D">
      <w:pPr>
        <w:pStyle w:val="4"/>
        <w:numPr>
          <w:ilvl w:val="0"/>
          <w:numId w:val="0"/>
        </w:numPr>
        <w:spacing w:before="120" w:after="120" w:line="288" w:lineRule="auto"/>
        <w:jc w:val="left"/>
        <w:rPr>
          <w:rFonts w:hint="eastAsia" w:eastAsiaTheme="minorEastAsia"/>
          <w:color w:val="auto"/>
          <w:lang w:eastAsia="zh-CN"/>
        </w:rPr>
      </w:pPr>
      <w:r>
        <w:t xml:space="preserve">图 </w:t>
      </w:r>
      <w:r>
        <w:fldChar w:fldCharType="begin"/>
      </w:r>
      <w:r>
        <w:instrText xml:space="preserve"> SEQ 图 \* ARABIC </w:instrText>
      </w:r>
      <w:r>
        <w:fldChar w:fldCharType="separate"/>
      </w:r>
      <w:r>
        <w:t>2</w:t>
      </w:r>
      <w:r>
        <w:fldChar w:fldCharType="end"/>
      </w:r>
      <w:r>
        <w:rPr>
          <w:rFonts w:hint="eastAsia"/>
          <w:lang w:eastAsia="zh-CN"/>
        </w:rPr>
        <w:t>系统硬件结构图</w:t>
      </w:r>
    </w:p>
    <w:p w14:paraId="1969E48F">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default" w:ascii="仿宋_GB2312" w:hAnsi="仿宋_GB2312" w:eastAsia="仿宋_GB2312" w:cs="仿宋_GB2312"/>
          <w:bCs w:val="0"/>
          <w:color w:val="auto"/>
          <w:kern w:val="0"/>
          <w:sz w:val="32"/>
          <w:szCs w:val="32"/>
          <w:lang w:val="en-US" w:eastAsia="zh-CN" w:bidi="ar"/>
        </w:rPr>
      </w:pPr>
      <w:r>
        <w:rPr>
          <w:rFonts w:hint="default" w:ascii="仿宋_GB2312" w:hAnsi="仿宋_GB2312" w:eastAsia="仿宋_GB2312" w:cs="仿宋_GB2312"/>
          <w:bCs w:val="0"/>
          <w:color w:val="auto"/>
          <w:kern w:val="0"/>
          <w:sz w:val="32"/>
          <w:szCs w:val="32"/>
          <w:lang w:val="en-US" w:eastAsia="zh-CN" w:bidi="ar"/>
        </w:rPr>
        <w:t>设备在手动与自动两种控制模式下，其启动信号均由PLC统一输出；控制回路需配置闭环反馈机制，</w:t>
      </w:r>
      <w:r>
        <w:rPr>
          <w:rFonts w:hint="eastAsia" w:ascii="仿宋_GB2312" w:hAnsi="仿宋_GB2312" w:eastAsia="仿宋_GB2312" w:cs="仿宋_GB2312"/>
          <w:bCs w:val="0"/>
          <w:color w:val="auto"/>
          <w:kern w:val="0"/>
          <w:sz w:val="32"/>
          <w:szCs w:val="32"/>
          <w:lang w:val="en-US" w:eastAsia="zh-CN" w:bidi="ar"/>
        </w:rPr>
        <w:t>至少</w:t>
      </w:r>
      <w:r>
        <w:rPr>
          <w:rFonts w:hint="default" w:ascii="仿宋_GB2312" w:hAnsi="仿宋_GB2312" w:eastAsia="仿宋_GB2312" w:cs="仿宋_GB2312"/>
          <w:bCs w:val="0"/>
          <w:color w:val="auto"/>
          <w:kern w:val="0"/>
          <w:sz w:val="32"/>
          <w:szCs w:val="32"/>
          <w:lang w:val="en-US" w:eastAsia="zh-CN" w:bidi="ar"/>
        </w:rPr>
        <w:t>包含运行反馈信号与故障反馈信号，上述两类反馈信号均接入PLC输入端。PLC通过对反馈信号的实时采集与逻辑分析，实现对设备运行状态的精准判定，确保及时识别正常工作与异常故障状态。</w:t>
      </w:r>
      <w:r>
        <w:rPr>
          <w:rFonts w:hint="eastAsia" w:ascii="仿宋_GB2312" w:hAnsi="仿宋_GB2312" w:eastAsia="仿宋_GB2312" w:cs="仿宋_GB2312"/>
          <w:bCs w:val="0"/>
          <w:color w:val="auto"/>
          <w:kern w:val="0"/>
          <w:sz w:val="32"/>
          <w:szCs w:val="32"/>
          <w:lang w:val="en-US" w:eastAsia="zh-CN" w:bidi="ar"/>
        </w:rPr>
        <w:t>二次回路可参考下图</w:t>
      </w:r>
    </w:p>
    <w:p w14:paraId="74A55C8C">
      <w:pPr>
        <w:numPr>
          <w:ilvl w:val="0"/>
          <w:numId w:val="18"/>
        </w:numPr>
        <w:spacing w:before="120" w:after="120" w:line="288" w:lineRule="auto"/>
        <w:ind w:left="0"/>
        <w:jc w:val="left"/>
        <w:rPr>
          <w:color w:val="auto"/>
        </w:rPr>
      </w:pPr>
      <w:r>
        <w:rPr>
          <w:rFonts w:ascii="Arial" w:hAnsi="Arial" w:eastAsia="等线" w:cs="Arial"/>
          <w:color w:val="auto"/>
          <w:sz w:val="22"/>
        </w:rPr>
        <w:drawing>
          <wp:anchor distT="0" distB="0" distL="114300" distR="114300" simplePos="0" relativeHeight="251660288" behindDoc="0" locked="0" layoutInCell="1" allowOverlap="1">
            <wp:simplePos x="0" y="0"/>
            <wp:positionH relativeFrom="column">
              <wp:posOffset>475615</wp:posOffset>
            </wp:positionH>
            <wp:positionV relativeFrom="paragraph">
              <wp:posOffset>192405</wp:posOffset>
            </wp:positionV>
            <wp:extent cx="3816985" cy="4800600"/>
            <wp:effectExtent l="0" t="0" r="2540" b="0"/>
            <wp:wrapTopAndBottom/>
            <wp:docPr id="3" name="图片 3" descr="a95e1d537dcc1c2062f9cf116c7ec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95e1d537dcc1c2062f9cf116c7ec574"/>
                    <pic:cNvPicPr>
                      <a:picLocks noChangeAspect="1"/>
                    </pic:cNvPicPr>
                  </pic:nvPicPr>
                  <pic:blipFill>
                    <a:blip r:embed="rId10"/>
                    <a:stretch>
                      <a:fillRect/>
                    </a:stretch>
                  </pic:blipFill>
                  <pic:spPr>
                    <a:xfrm>
                      <a:off x="0" y="0"/>
                      <a:ext cx="3816985" cy="4800600"/>
                    </a:xfrm>
                    <a:prstGeom prst="rect">
                      <a:avLst/>
                    </a:prstGeom>
                  </pic:spPr>
                </pic:pic>
              </a:graphicData>
            </a:graphic>
          </wp:anchor>
        </w:drawing>
      </w:r>
    </w:p>
    <w:p w14:paraId="56EE4FF9">
      <w:pPr>
        <w:pStyle w:val="4"/>
        <w:numPr>
          <w:ilvl w:val="0"/>
          <w:numId w:val="0"/>
        </w:numPr>
        <w:spacing w:before="120" w:after="120" w:line="288" w:lineRule="auto"/>
        <w:jc w:val="left"/>
        <w:rPr>
          <w:rFonts w:hint="eastAsia" w:eastAsiaTheme="minorEastAsia"/>
          <w:color w:val="auto"/>
          <w:lang w:eastAsia="zh-CN"/>
        </w:rPr>
      </w:pPr>
      <w:r>
        <w:t xml:space="preserve">图 </w:t>
      </w:r>
      <w:r>
        <w:fldChar w:fldCharType="begin"/>
      </w:r>
      <w:r>
        <w:instrText xml:space="preserve"> SEQ 图 \* ARABIC </w:instrText>
      </w:r>
      <w:r>
        <w:fldChar w:fldCharType="separate"/>
      </w:r>
      <w:r>
        <w:t>3</w:t>
      </w:r>
      <w:r>
        <w:fldChar w:fldCharType="end"/>
      </w:r>
      <w:r>
        <w:rPr>
          <w:rFonts w:hint="eastAsia"/>
          <w:lang w:eastAsia="zh-CN"/>
        </w:rPr>
        <w:t>参考二次回路接线图</w:t>
      </w:r>
    </w:p>
    <w:p w14:paraId="28CA6FD0">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default" w:ascii="仿宋_GB2312" w:hAnsi="仿宋_GB2312" w:eastAsia="仿宋_GB2312" w:cs="仿宋_GB2312"/>
          <w:bCs w:val="0"/>
          <w:color w:val="auto"/>
          <w:kern w:val="0"/>
          <w:sz w:val="32"/>
          <w:szCs w:val="32"/>
          <w:lang w:val="en-US" w:eastAsia="zh-CN" w:bidi="ar"/>
        </w:rPr>
      </w:pPr>
      <w:r>
        <w:rPr>
          <w:rFonts w:hint="default" w:ascii="仿宋_GB2312" w:hAnsi="仿宋_GB2312" w:eastAsia="仿宋_GB2312" w:cs="仿宋_GB2312"/>
          <w:bCs w:val="0"/>
          <w:color w:val="auto"/>
          <w:kern w:val="0"/>
          <w:sz w:val="32"/>
          <w:szCs w:val="32"/>
          <w:lang w:val="en-US" w:eastAsia="zh-CN" w:bidi="ar"/>
        </w:rPr>
        <w:t>控制系统应具备运行状态显示、故障报警记录、参数调节（如转速、加药量）等功能，支持远程控制，配备485接口</w:t>
      </w:r>
      <w:r>
        <w:rPr>
          <w:rFonts w:hint="eastAsia" w:ascii="仿宋_GB2312" w:hAnsi="仿宋_GB2312" w:eastAsia="仿宋_GB2312" w:cs="仿宋_GB2312"/>
          <w:bCs w:val="0"/>
          <w:color w:val="auto"/>
          <w:kern w:val="0"/>
          <w:sz w:val="32"/>
          <w:szCs w:val="32"/>
          <w:lang w:val="en-US" w:eastAsia="zh-CN" w:bidi="ar"/>
        </w:rPr>
        <w:t>与以太网接口</w:t>
      </w:r>
      <w:r>
        <w:rPr>
          <w:rFonts w:hint="default" w:ascii="仿宋_GB2312" w:hAnsi="仿宋_GB2312" w:eastAsia="仿宋_GB2312" w:cs="仿宋_GB2312"/>
          <w:bCs w:val="0"/>
          <w:color w:val="auto"/>
          <w:kern w:val="0"/>
          <w:sz w:val="32"/>
          <w:szCs w:val="32"/>
          <w:lang w:val="en-US" w:eastAsia="zh-CN" w:bidi="ar"/>
        </w:rPr>
        <w:t>便于数据传输和系统集成。</w:t>
      </w:r>
    </w:p>
    <w:p w14:paraId="774E1C62">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default" w:ascii="仿宋_GB2312" w:hAnsi="仿宋_GB2312" w:eastAsia="仿宋_GB2312" w:cs="仿宋_GB2312"/>
          <w:bCs w:val="0"/>
          <w:color w:val="auto"/>
          <w:kern w:val="0"/>
          <w:sz w:val="32"/>
          <w:szCs w:val="32"/>
          <w:lang w:val="en-US" w:eastAsia="zh-CN" w:bidi="ar"/>
        </w:rPr>
      </w:pPr>
      <w:r>
        <w:rPr>
          <w:rFonts w:hint="default" w:ascii="仿宋_GB2312" w:hAnsi="仿宋_GB2312" w:eastAsia="仿宋_GB2312" w:cs="仿宋_GB2312"/>
          <w:bCs w:val="0"/>
          <w:color w:val="auto"/>
          <w:kern w:val="0"/>
          <w:sz w:val="32"/>
          <w:szCs w:val="32"/>
          <w:lang w:val="en-US" w:eastAsia="zh-CN" w:bidi="ar"/>
        </w:rPr>
        <w:t>配套絮凝剂投加系统，采用变频投加</w:t>
      </w:r>
      <w:r>
        <w:rPr>
          <w:rFonts w:hint="eastAsia" w:ascii="仿宋_GB2312" w:hAnsi="仿宋_GB2312" w:eastAsia="仿宋_GB2312" w:cs="仿宋_GB2312"/>
          <w:bCs w:val="0"/>
          <w:color w:val="auto"/>
          <w:kern w:val="0"/>
          <w:sz w:val="32"/>
          <w:szCs w:val="32"/>
          <w:lang w:val="en-US" w:eastAsia="zh-CN" w:bidi="ar"/>
        </w:rPr>
        <w:t>螺杆</w:t>
      </w:r>
      <w:r>
        <w:rPr>
          <w:rFonts w:hint="default" w:ascii="仿宋_GB2312" w:hAnsi="仿宋_GB2312" w:eastAsia="仿宋_GB2312" w:cs="仿宋_GB2312"/>
          <w:bCs w:val="0"/>
          <w:color w:val="auto"/>
          <w:kern w:val="0"/>
          <w:sz w:val="32"/>
          <w:szCs w:val="32"/>
          <w:lang w:val="en-US" w:eastAsia="zh-CN" w:bidi="ar"/>
        </w:rPr>
        <w:t>泵，投加量可调节；具备药剂混合功能，</w:t>
      </w:r>
      <w:r>
        <w:rPr>
          <w:rFonts w:hint="eastAsia" w:ascii="仿宋_GB2312" w:hAnsi="仿宋_GB2312" w:eastAsia="仿宋_GB2312" w:cs="仿宋_GB2312"/>
          <w:bCs w:val="0"/>
          <w:color w:val="auto"/>
          <w:kern w:val="0"/>
          <w:sz w:val="32"/>
          <w:szCs w:val="32"/>
          <w:lang w:val="en-US" w:eastAsia="zh-CN" w:bidi="ar"/>
        </w:rPr>
        <w:t>搅拌频率可调，</w:t>
      </w:r>
      <w:r>
        <w:rPr>
          <w:rFonts w:hint="default" w:ascii="仿宋_GB2312" w:hAnsi="仿宋_GB2312" w:eastAsia="仿宋_GB2312" w:cs="仿宋_GB2312"/>
          <w:bCs w:val="0"/>
          <w:color w:val="auto"/>
          <w:kern w:val="0"/>
          <w:sz w:val="32"/>
          <w:szCs w:val="32"/>
          <w:lang w:val="en-US" w:eastAsia="zh-CN" w:bidi="ar"/>
        </w:rPr>
        <w:t>确保絮凝效果。</w:t>
      </w:r>
    </w:p>
    <w:p w14:paraId="1E42BD81">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default" w:ascii="仿宋_GB2312" w:hAnsi="仿宋_GB2312" w:eastAsia="仿宋_GB2312" w:cs="仿宋_GB2312"/>
          <w:bCs w:val="0"/>
          <w:color w:val="auto"/>
          <w:kern w:val="0"/>
          <w:sz w:val="32"/>
          <w:szCs w:val="32"/>
          <w:lang w:val="en-US" w:eastAsia="zh-CN" w:bidi="ar"/>
        </w:rPr>
      </w:pPr>
      <w:r>
        <w:rPr>
          <w:rFonts w:hint="default" w:ascii="仿宋_GB2312" w:hAnsi="仿宋_GB2312" w:eastAsia="仿宋_GB2312" w:cs="仿宋_GB2312"/>
          <w:bCs w:val="0"/>
          <w:color w:val="auto"/>
          <w:kern w:val="0"/>
          <w:sz w:val="32"/>
          <w:szCs w:val="32"/>
          <w:lang w:val="en-US" w:eastAsia="zh-CN" w:bidi="ar"/>
        </w:rPr>
        <w:t>配</w:t>
      </w:r>
      <w:r>
        <w:rPr>
          <w:rFonts w:hint="eastAsia" w:ascii="仿宋_GB2312" w:hAnsi="仿宋_GB2312" w:eastAsia="仿宋_GB2312" w:cs="仿宋_GB2312"/>
          <w:bCs w:val="0"/>
          <w:color w:val="auto"/>
          <w:kern w:val="0"/>
          <w:sz w:val="32"/>
          <w:szCs w:val="32"/>
          <w:lang w:val="en-US" w:eastAsia="zh-CN" w:bidi="ar"/>
        </w:rPr>
        <w:t>备</w:t>
      </w:r>
      <w:r>
        <w:rPr>
          <w:rFonts w:hint="default" w:ascii="仿宋_GB2312" w:hAnsi="仿宋_GB2312" w:eastAsia="仿宋_GB2312" w:cs="仿宋_GB2312"/>
          <w:bCs w:val="0"/>
          <w:color w:val="auto"/>
          <w:kern w:val="0"/>
          <w:sz w:val="32"/>
          <w:szCs w:val="32"/>
          <w:lang w:val="en-US" w:eastAsia="zh-CN" w:bidi="ar"/>
        </w:rPr>
        <w:t>喷淋装置，实现</w:t>
      </w:r>
      <w:r>
        <w:rPr>
          <w:rFonts w:hint="eastAsia" w:ascii="仿宋_GB2312" w:hAnsi="仿宋_GB2312" w:eastAsia="仿宋_GB2312" w:cs="仿宋_GB2312"/>
          <w:bCs w:val="0"/>
          <w:color w:val="auto"/>
          <w:kern w:val="0"/>
          <w:sz w:val="32"/>
          <w:szCs w:val="32"/>
          <w:lang w:val="en-US" w:eastAsia="zh-CN" w:bidi="ar"/>
        </w:rPr>
        <w:t>转鼓</w:t>
      </w:r>
      <w:r>
        <w:rPr>
          <w:rFonts w:hint="default" w:ascii="仿宋_GB2312" w:hAnsi="仿宋_GB2312" w:eastAsia="仿宋_GB2312" w:cs="仿宋_GB2312"/>
          <w:bCs w:val="0"/>
          <w:color w:val="auto"/>
          <w:kern w:val="0"/>
          <w:sz w:val="32"/>
          <w:szCs w:val="32"/>
          <w:lang w:val="en-US" w:eastAsia="zh-CN" w:bidi="ar"/>
        </w:rPr>
        <w:t>周期性自动清洗，维持过滤效率。</w:t>
      </w:r>
    </w:p>
    <w:p w14:paraId="424EAFD7">
      <w:pPr>
        <w:pageBreakBefore w:val="0"/>
        <w:widowControl w:val="0"/>
        <w:numPr>
          <w:ilvl w:val="0"/>
          <w:numId w:val="0"/>
        </w:numPr>
        <w:kinsoku/>
        <w:overflowPunct/>
        <w:topLinePunct w:val="0"/>
        <w:autoSpaceDE/>
        <w:autoSpaceDN/>
        <w:bidi w:val="0"/>
        <w:adjustRightInd/>
        <w:snapToGrid/>
        <w:spacing w:line="560" w:lineRule="exact"/>
        <w:jc w:val="both"/>
        <w:rPr>
          <w:rFonts w:hint="default" w:ascii="仿宋_GB2312" w:hAnsi="仿宋_GB2312" w:eastAsia="仿宋_GB2312" w:cs="仿宋_GB2312"/>
          <w:bCs w:val="0"/>
          <w:color w:val="auto"/>
          <w:kern w:val="0"/>
          <w:sz w:val="32"/>
          <w:szCs w:val="32"/>
          <w:lang w:val="en-US" w:eastAsia="zh-CN" w:bidi="ar"/>
        </w:rPr>
      </w:pPr>
    </w:p>
    <w:p w14:paraId="2CA92B95">
      <w:pPr>
        <w:pStyle w:val="2"/>
        <w:widowControl/>
        <w:bidi w:val="0"/>
        <w:jc w:val="left"/>
        <w:rPr>
          <w:rFonts w:hint="eastAsia"/>
          <w:bCs/>
          <w:color w:val="auto"/>
          <w:kern w:val="2"/>
          <w:lang w:val="en-US" w:eastAsia="zh-CN" w:bidi="ar-SA"/>
        </w:rPr>
      </w:pPr>
      <w:bookmarkStart w:id="16" w:name="heading_16"/>
      <w:r>
        <w:rPr>
          <w:rFonts w:hint="eastAsia"/>
          <w:bCs/>
          <w:color w:val="auto"/>
          <w:kern w:val="2"/>
          <w:lang w:val="en-US" w:eastAsia="zh-CN" w:bidi="ar-SA"/>
        </w:rPr>
        <w:t>安装与环境要求</w:t>
      </w:r>
      <w:bookmarkEnd w:id="16"/>
    </w:p>
    <w:p w14:paraId="7BC80BC4">
      <w:pPr>
        <w:keepNext w:val="0"/>
        <w:keepLines w:val="0"/>
        <w:pageBreakBefore w:val="0"/>
        <w:widowControl/>
        <w:numPr>
          <w:ilvl w:val="0"/>
          <w:numId w:val="19"/>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auto"/>
          <w:kern w:val="2"/>
          <w:sz w:val="32"/>
          <w:szCs w:val="32"/>
          <w:lang w:val="en-US" w:eastAsia="zh-CN" w:bidi="ar-SA"/>
        </w:rPr>
      </w:pPr>
      <w:bookmarkStart w:id="17" w:name="heading_17"/>
      <w:r>
        <w:rPr>
          <w:rFonts w:hint="eastAsia" w:ascii="仿宋" w:hAnsi="仿宋" w:eastAsia="仿宋" w:cs="仿宋"/>
          <w:bCs/>
          <w:color w:val="auto"/>
          <w:kern w:val="2"/>
          <w:sz w:val="32"/>
          <w:szCs w:val="32"/>
          <w:lang w:val="en-US" w:eastAsia="zh-CN" w:bidi="ar-SA"/>
        </w:rPr>
        <w:t>安装要求</w:t>
      </w:r>
      <w:bookmarkEnd w:id="17"/>
    </w:p>
    <w:p w14:paraId="68A47325">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default" w:ascii="仿宋_GB2312" w:hAnsi="仿宋_GB2312" w:eastAsia="仿宋_GB2312" w:cs="仿宋_GB2312"/>
          <w:bCs w:val="0"/>
          <w:color w:val="auto"/>
          <w:kern w:val="0"/>
          <w:sz w:val="32"/>
          <w:szCs w:val="32"/>
          <w:lang w:val="en-US" w:eastAsia="zh-CN" w:bidi="ar"/>
        </w:rPr>
      </w:pPr>
      <w:r>
        <w:rPr>
          <w:rFonts w:hint="default" w:ascii="仿宋_GB2312" w:hAnsi="仿宋_GB2312" w:eastAsia="仿宋_GB2312" w:cs="仿宋_GB2312"/>
          <w:bCs w:val="0"/>
          <w:color w:val="auto"/>
          <w:kern w:val="0"/>
          <w:sz w:val="32"/>
          <w:szCs w:val="32"/>
          <w:lang w:val="en-US" w:eastAsia="zh-CN" w:bidi="ar"/>
        </w:rPr>
        <w:t>设备安装应符合设计图纸要求，基础牢固，水平度、垂直度偏差符合相关规定；各连接管路密封可靠，无渗漏，管路布置合理，便于维护。</w:t>
      </w:r>
    </w:p>
    <w:p w14:paraId="08BC451E">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default" w:ascii="仿宋_GB2312" w:hAnsi="仿宋_GB2312" w:eastAsia="仿宋_GB2312" w:cs="仿宋_GB2312"/>
          <w:bCs w:val="0"/>
          <w:color w:val="auto"/>
          <w:kern w:val="0"/>
          <w:sz w:val="32"/>
          <w:szCs w:val="32"/>
          <w:lang w:val="en-US" w:eastAsia="zh-CN" w:bidi="ar"/>
        </w:rPr>
      </w:pPr>
      <w:r>
        <w:rPr>
          <w:rFonts w:hint="default" w:ascii="仿宋_GB2312" w:hAnsi="仿宋_GB2312" w:eastAsia="仿宋_GB2312" w:cs="仿宋_GB2312"/>
          <w:bCs w:val="0"/>
          <w:color w:val="auto"/>
          <w:kern w:val="0"/>
          <w:sz w:val="32"/>
          <w:szCs w:val="32"/>
          <w:lang w:val="en-US" w:eastAsia="zh-CN" w:bidi="ar"/>
        </w:rPr>
        <w:t>设备应采用一体化设计，包含脱水本体、絮凝混合槽及电控装置，安装便捷，占地面积小，与附属配套设备兼容性好。</w:t>
      </w:r>
    </w:p>
    <w:p w14:paraId="601490E2">
      <w:pPr>
        <w:keepNext w:val="0"/>
        <w:keepLines w:val="0"/>
        <w:pageBreakBefore w:val="0"/>
        <w:widowControl/>
        <w:numPr>
          <w:ilvl w:val="0"/>
          <w:numId w:val="19"/>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auto"/>
          <w:kern w:val="2"/>
          <w:sz w:val="32"/>
          <w:szCs w:val="32"/>
          <w:lang w:val="en-US" w:eastAsia="zh-CN" w:bidi="ar-SA"/>
        </w:rPr>
      </w:pPr>
      <w:bookmarkStart w:id="18" w:name="heading_18"/>
      <w:r>
        <w:rPr>
          <w:rFonts w:hint="eastAsia" w:ascii="仿宋" w:hAnsi="仿宋" w:eastAsia="仿宋" w:cs="仿宋"/>
          <w:bCs/>
          <w:color w:val="auto"/>
          <w:kern w:val="2"/>
          <w:sz w:val="32"/>
          <w:szCs w:val="32"/>
          <w:lang w:val="en-US" w:eastAsia="zh-CN" w:bidi="ar-SA"/>
        </w:rPr>
        <w:t>环境要求</w:t>
      </w:r>
      <w:bookmarkEnd w:id="18"/>
    </w:p>
    <w:p w14:paraId="4480EA21">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default" w:ascii="仿宋_GB2312" w:hAnsi="仿宋_GB2312" w:eastAsia="仿宋_GB2312" w:cs="仿宋_GB2312"/>
          <w:bCs w:val="0"/>
          <w:color w:val="auto"/>
          <w:kern w:val="0"/>
          <w:sz w:val="32"/>
          <w:szCs w:val="32"/>
          <w:lang w:val="en-US" w:eastAsia="zh-CN" w:bidi="ar"/>
        </w:rPr>
      </w:pPr>
      <w:r>
        <w:rPr>
          <w:rFonts w:hint="default" w:ascii="仿宋_GB2312" w:hAnsi="仿宋_GB2312" w:eastAsia="仿宋_GB2312" w:cs="仿宋_GB2312"/>
          <w:bCs w:val="0"/>
          <w:color w:val="auto"/>
          <w:kern w:val="0"/>
          <w:sz w:val="32"/>
          <w:szCs w:val="32"/>
          <w:lang w:val="en-US" w:eastAsia="zh-CN" w:bidi="ar"/>
        </w:rPr>
        <w:t>安装地点应位于污泥脱水机房内，环境温度为-10℃-42℃，介质温度为5℃-30℃，介质PH值为6-9。</w:t>
      </w:r>
    </w:p>
    <w:p w14:paraId="450A653E">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default" w:ascii="仿宋_GB2312" w:hAnsi="仿宋_GB2312" w:eastAsia="仿宋_GB2312" w:cs="仿宋_GB2312"/>
          <w:bCs w:val="0"/>
          <w:color w:val="auto"/>
          <w:kern w:val="0"/>
          <w:sz w:val="32"/>
          <w:szCs w:val="32"/>
          <w:lang w:val="en-US" w:eastAsia="zh-CN" w:bidi="ar"/>
        </w:rPr>
      </w:pPr>
      <w:r>
        <w:rPr>
          <w:rFonts w:hint="default" w:ascii="仿宋_GB2312" w:hAnsi="仿宋_GB2312" w:eastAsia="仿宋_GB2312" w:cs="仿宋_GB2312"/>
          <w:bCs w:val="0"/>
          <w:color w:val="auto"/>
          <w:kern w:val="0"/>
          <w:sz w:val="32"/>
          <w:szCs w:val="32"/>
          <w:lang w:val="en-US" w:eastAsia="zh-CN" w:bidi="ar"/>
        </w:rPr>
        <w:t>工作区域应通风良好，无易燃易爆、腐蚀性气体积聚；地面平整、干燥，无杂物、油污或积水，确保操作和维护空间畅通。</w:t>
      </w:r>
    </w:p>
    <w:p w14:paraId="744E721C">
      <w:pPr>
        <w:pStyle w:val="2"/>
        <w:widowControl/>
        <w:bidi w:val="0"/>
        <w:jc w:val="left"/>
        <w:rPr>
          <w:rFonts w:hint="eastAsia"/>
          <w:bCs/>
          <w:color w:val="auto"/>
          <w:kern w:val="2"/>
          <w:lang w:val="en-US" w:eastAsia="zh-CN" w:bidi="ar-SA"/>
        </w:rPr>
      </w:pPr>
      <w:bookmarkStart w:id="19" w:name="heading_19"/>
      <w:r>
        <w:rPr>
          <w:rFonts w:hint="eastAsia"/>
          <w:bCs/>
          <w:color w:val="auto"/>
          <w:kern w:val="2"/>
          <w:lang w:val="en-US" w:eastAsia="zh-CN" w:bidi="ar-SA"/>
        </w:rPr>
        <w:t>检验与验收要求</w:t>
      </w:r>
      <w:bookmarkEnd w:id="19"/>
    </w:p>
    <w:p w14:paraId="37B9E346">
      <w:pPr>
        <w:keepNext w:val="0"/>
        <w:keepLines w:val="0"/>
        <w:pageBreakBefore w:val="0"/>
        <w:widowControl/>
        <w:numPr>
          <w:ilvl w:val="0"/>
          <w:numId w:val="2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auto"/>
          <w:kern w:val="2"/>
          <w:sz w:val="32"/>
          <w:szCs w:val="32"/>
          <w:lang w:val="en-US" w:eastAsia="zh-CN" w:bidi="ar-SA"/>
        </w:rPr>
      </w:pPr>
      <w:bookmarkStart w:id="20" w:name="heading_21"/>
      <w:r>
        <w:rPr>
          <w:rFonts w:hint="eastAsia" w:ascii="仿宋" w:hAnsi="仿宋" w:eastAsia="仿宋" w:cs="仿宋"/>
          <w:bCs/>
          <w:color w:val="auto"/>
          <w:kern w:val="2"/>
          <w:sz w:val="32"/>
          <w:szCs w:val="32"/>
          <w:lang w:val="en-US" w:eastAsia="zh-CN" w:bidi="ar-SA"/>
        </w:rPr>
        <w:t>出厂检验</w:t>
      </w:r>
      <w:bookmarkEnd w:id="20"/>
    </w:p>
    <w:p w14:paraId="0FB5A130">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default" w:ascii="仿宋_GB2312" w:hAnsi="仿宋_GB2312" w:eastAsia="仿宋_GB2312" w:cs="仿宋_GB2312"/>
          <w:bCs w:val="0"/>
          <w:color w:val="auto"/>
          <w:kern w:val="0"/>
          <w:sz w:val="32"/>
          <w:szCs w:val="32"/>
          <w:lang w:val="en-US" w:eastAsia="zh-CN" w:bidi="ar"/>
        </w:rPr>
      </w:pPr>
      <w:r>
        <w:rPr>
          <w:rFonts w:hint="default" w:ascii="仿宋_GB2312" w:hAnsi="仿宋_GB2312" w:eastAsia="仿宋_GB2312" w:cs="仿宋_GB2312"/>
          <w:bCs w:val="0"/>
          <w:color w:val="auto"/>
          <w:kern w:val="0"/>
          <w:sz w:val="32"/>
          <w:szCs w:val="32"/>
          <w:lang w:val="en-US" w:eastAsia="zh-CN" w:bidi="ar"/>
        </w:rPr>
        <w:t>每台设备均需进行出厂检验，检验合格并出具合格证明后方可出厂。出厂检验项目包括外观质量、尺寸精度、装配质量、电气系统功能、空载运行性能等。</w:t>
      </w:r>
    </w:p>
    <w:p w14:paraId="516207A3">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default" w:ascii="仿宋_GB2312" w:hAnsi="仿宋_GB2312" w:eastAsia="仿宋_GB2312" w:cs="仿宋_GB2312"/>
          <w:bCs w:val="0"/>
          <w:color w:val="auto"/>
          <w:kern w:val="0"/>
          <w:sz w:val="32"/>
          <w:szCs w:val="32"/>
          <w:lang w:val="en-US" w:eastAsia="zh-CN" w:bidi="ar"/>
        </w:rPr>
      </w:pPr>
      <w:r>
        <w:rPr>
          <w:rFonts w:hint="default" w:ascii="仿宋_GB2312" w:hAnsi="仿宋_GB2312" w:eastAsia="仿宋_GB2312" w:cs="仿宋_GB2312"/>
          <w:bCs w:val="0"/>
          <w:color w:val="auto"/>
          <w:kern w:val="0"/>
          <w:sz w:val="32"/>
          <w:szCs w:val="32"/>
          <w:lang w:val="en-US" w:eastAsia="zh-CN" w:bidi="ar"/>
        </w:rPr>
        <w:t>空载运行测试时，设备应运行平稳，无异常声响，转速调节正常，控制系统功能完好，各保护装置动作可靠。</w:t>
      </w:r>
    </w:p>
    <w:p w14:paraId="69EA46EB">
      <w:pPr>
        <w:keepNext w:val="0"/>
        <w:keepLines w:val="0"/>
        <w:pageBreakBefore w:val="0"/>
        <w:widowControl/>
        <w:numPr>
          <w:ilvl w:val="0"/>
          <w:numId w:val="2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auto"/>
          <w:kern w:val="2"/>
          <w:sz w:val="32"/>
          <w:szCs w:val="32"/>
          <w:lang w:val="en-US" w:eastAsia="zh-CN" w:bidi="ar-SA"/>
        </w:rPr>
      </w:pPr>
      <w:bookmarkStart w:id="21" w:name="heading_23"/>
      <w:r>
        <w:rPr>
          <w:rFonts w:hint="eastAsia" w:ascii="仿宋" w:hAnsi="仿宋" w:eastAsia="仿宋" w:cs="仿宋"/>
          <w:bCs/>
          <w:color w:val="auto"/>
          <w:kern w:val="2"/>
          <w:sz w:val="32"/>
          <w:szCs w:val="32"/>
          <w:lang w:val="en-US" w:eastAsia="zh-CN" w:bidi="ar-SA"/>
        </w:rPr>
        <w:t>验收判定</w:t>
      </w:r>
      <w:bookmarkEnd w:id="21"/>
    </w:p>
    <w:p w14:paraId="10200B57">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default" w:ascii="仿宋_GB2312" w:hAnsi="仿宋_GB2312" w:eastAsia="仿宋_GB2312" w:cs="仿宋_GB2312"/>
          <w:bCs w:val="0"/>
          <w:color w:val="auto"/>
          <w:kern w:val="0"/>
          <w:sz w:val="32"/>
          <w:szCs w:val="32"/>
          <w:lang w:val="en-US" w:eastAsia="zh-CN" w:bidi="ar"/>
        </w:rPr>
      </w:pPr>
      <w:r>
        <w:rPr>
          <w:rFonts w:hint="default" w:ascii="仿宋_GB2312" w:hAnsi="仿宋_GB2312" w:eastAsia="仿宋_GB2312" w:cs="仿宋_GB2312"/>
          <w:bCs w:val="0"/>
          <w:color w:val="auto"/>
          <w:kern w:val="0"/>
          <w:sz w:val="32"/>
          <w:szCs w:val="32"/>
          <w:lang w:val="en-US" w:eastAsia="zh-CN" w:bidi="ar"/>
        </w:rPr>
        <w:t>检验项目全部合格时，判定为合格；若有不合格项目，允许返修后重新检验，重新检验仍不合格的，判定为不合格。</w:t>
      </w:r>
    </w:p>
    <w:p w14:paraId="1D49EA05">
      <w:pPr>
        <w:pStyle w:val="2"/>
        <w:widowControl/>
        <w:bidi w:val="0"/>
        <w:jc w:val="left"/>
        <w:rPr>
          <w:rFonts w:hint="eastAsia"/>
          <w:bCs/>
          <w:color w:val="auto"/>
          <w:kern w:val="2"/>
          <w:lang w:val="en-US" w:eastAsia="zh-CN" w:bidi="ar-SA"/>
        </w:rPr>
      </w:pPr>
      <w:bookmarkStart w:id="22" w:name="heading_24"/>
      <w:r>
        <w:rPr>
          <w:rFonts w:hint="eastAsia"/>
          <w:bCs/>
          <w:color w:val="auto"/>
          <w:kern w:val="2"/>
          <w:lang w:val="en-US" w:eastAsia="zh-CN" w:bidi="ar-SA"/>
        </w:rPr>
        <w:t>标识、包装、运输和贮存</w:t>
      </w:r>
      <w:bookmarkEnd w:id="22"/>
    </w:p>
    <w:p w14:paraId="1F7A0AC1">
      <w:pPr>
        <w:keepNext w:val="0"/>
        <w:keepLines w:val="0"/>
        <w:pageBreakBefore w:val="0"/>
        <w:widowControl/>
        <w:numPr>
          <w:ilvl w:val="0"/>
          <w:numId w:val="21"/>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auto"/>
          <w:kern w:val="2"/>
          <w:sz w:val="32"/>
          <w:szCs w:val="32"/>
          <w:lang w:val="en-US" w:eastAsia="zh-CN" w:bidi="ar-SA"/>
        </w:rPr>
      </w:pPr>
      <w:bookmarkStart w:id="23" w:name="heading_25"/>
      <w:r>
        <w:rPr>
          <w:rFonts w:hint="eastAsia" w:ascii="仿宋" w:hAnsi="仿宋" w:eastAsia="仿宋" w:cs="仿宋"/>
          <w:bCs/>
          <w:color w:val="auto"/>
          <w:kern w:val="2"/>
          <w:sz w:val="32"/>
          <w:szCs w:val="32"/>
          <w:lang w:val="en-US" w:eastAsia="zh-CN" w:bidi="ar-SA"/>
        </w:rPr>
        <w:t>标识</w:t>
      </w:r>
      <w:bookmarkEnd w:id="23"/>
    </w:p>
    <w:p w14:paraId="79BAD830">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default" w:ascii="仿宋_GB2312" w:hAnsi="仿宋_GB2312" w:eastAsia="仿宋_GB2312" w:cs="仿宋_GB2312"/>
          <w:bCs w:val="0"/>
          <w:color w:val="auto"/>
          <w:kern w:val="0"/>
          <w:sz w:val="32"/>
          <w:szCs w:val="32"/>
          <w:lang w:val="en-US" w:eastAsia="zh-CN" w:bidi="ar"/>
        </w:rPr>
      </w:pPr>
      <w:r>
        <w:rPr>
          <w:rFonts w:hint="default" w:ascii="仿宋_GB2312" w:hAnsi="仿宋_GB2312" w:eastAsia="仿宋_GB2312" w:cs="仿宋_GB2312"/>
          <w:bCs w:val="0"/>
          <w:color w:val="auto"/>
          <w:kern w:val="0"/>
          <w:sz w:val="32"/>
          <w:szCs w:val="32"/>
          <w:lang w:val="en-US" w:eastAsia="zh-CN" w:bidi="ar"/>
        </w:rPr>
        <w:t>设备应在明显位置设置标牌，符合GB/T 13306</w:t>
      </w:r>
      <w:r>
        <w:rPr>
          <w:rFonts w:hint="eastAsia" w:ascii="仿宋_GB2312" w:hAnsi="仿宋_GB2312" w:eastAsia="仿宋_GB2312" w:cs="仿宋_GB2312"/>
          <w:bCs w:val="0"/>
          <w:color w:val="auto"/>
          <w:kern w:val="0"/>
          <w:sz w:val="32"/>
          <w:szCs w:val="32"/>
          <w:lang w:val="en-US" w:eastAsia="zh-CN" w:bidi="ar"/>
        </w:rPr>
        <w:t>与我司《无磨损叠螺机6S外观要求》</w:t>
      </w:r>
      <w:r>
        <w:rPr>
          <w:rFonts w:hint="default" w:ascii="仿宋_GB2312" w:hAnsi="仿宋_GB2312" w:eastAsia="仿宋_GB2312" w:cs="仿宋_GB2312"/>
          <w:bCs w:val="0"/>
          <w:color w:val="auto"/>
          <w:kern w:val="0"/>
          <w:sz w:val="32"/>
          <w:szCs w:val="32"/>
          <w:lang w:val="en-US" w:eastAsia="zh-CN" w:bidi="ar"/>
        </w:rPr>
        <w:t>的要求</w:t>
      </w:r>
      <w:r>
        <w:rPr>
          <w:rFonts w:hint="eastAsia" w:ascii="仿宋_GB2312" w:hAnsi="仿宋_GB2312" w:eastAsia="仿宋_GB2312" w:cs="仿宋_GB2312"/>
          <w:bCs w:val="0"/>
          <w:color w:val="auto"/>
          <w:kern w:val="0"/>
          <w:sz w:val="32"/>
          <w:szCs w:val="32"/>
          <w:lang w:val="en-US" w:eastAsia="zh-CN" w:bidi="ar"/>
        </w:rPr>
        <w:t>（详见附件）</w:t>
      </w:r>
      <w:r>
        <w:rPr>
          <w:rFonts w:hint="default" w:ascii="仿宋_GB2312" w:hAnsi="仿宋_GB2312" w:eastAsia="仿宋_GB2312" w:cs="仿宋_GB2312"/>
          <w:bCs w:val="0"/>
          <w:color w:val="auto"/>
          <w:kern w:val="0"/>
          <w:sz w:val="32"/>
          <w:szCs w:val="32"/>
          <w:lang w:val="en-US" w:eastAsia="zh-CN" w:bidi="ar"/>
        </w:rPr>
        <w:t>，标牌内容包括设备名称、型号规格、主要技术参数、生产日期、出厂编号、制造商名称及地址等</w:t>
      </w:r>
      <w:r>
        <w:rPr>
          <w:rFonts w:hint="eastAsia" w:ascii="仿宋_GB2312" w:hAnsi="仿宋_GB2312" w:eastAsia="仿宋_GB2312" w:cs="仿宋_GB2312"/>
          <w:bCs w:val="0"/>
          <w:color w:val="auto"/>
          <w:kern w:val="0"/>
          <w:sz w:val="32"/>
          <w:szCs w:val="32"/>
          <w:lang w:val="en-US" w:eastAsia="zh-CN" w:bidi="ar"/>
        </w:rPr>
        <w:t>。</w:t>
      </w:r>
    </w:p>
    <w:p w14:paraId="2CE14C42">
      <w:pPr>
        <w:keepNext w:val="0"/>
        <w:keepLines w:val="0"/>
        <w:pageBreakBefore w:val="0"/>
        <w:widowControl/>
        <w:numPr>
          <w:ilvl w:val="0"/>
          <w:numId w:val="21"/>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auto"/>
          <w:kern w:val="2"/>
          <w:sz w:val="32"/>
          <w:szCs w:val="32"/>
          <w:lang w:val="en-US" w:eastAsia="zh-CN" w:bidi="ar-SA"/>
        </w:rPr>
      </w:pPr>
      <w:bookmarkStart w:id="24" w:name="heading_26"/>
      <w:r>
        <w:rPr>
          <w:rFonts w:hint="eastAsia" w:ascii="仿宋" w:hAnsi="仿宋" w:eastAsia="仿宋" w:cs="仿宋"/>
          <w:bCs/>
          <w:color w:val="auto"/>
          <w:kern w:val="2"/>
          <w:sz w:val="32"/>
          <w:szCs w:val="32"/>
          <w:lang w:val="en-US" w:eastAsia="zh-CN" w:bidi="ar-SA"/>
        </w:rPr>
        <w:t>包装</w:t>
      </w:r>
      <w:bookmarkEnd w:id="24"/>
    </w:p>
    <w:p w14:paraId="11D03933">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default" w:ascii="仿宋_GB2312" w:hAnsi="仿宋_GB2312" w:eastAsia="仿宋_GB2312" w:cs="仿宋_GB2312"/>
          <w:bCs w:val="0"/>
          <w:color w:val="auto"/>
          <w:kern w:val="0"/>
          <w:sz w:val="32"/>
          <w:szCs w:val="32"/>
          <w:lang w:val="en-US" w:eastAsia="zh-CN" w:bidi="ar"/>
        </w:rPr>
      </w:pPr>
      <w:r>
        <w:rPr>
          <w:rFonts w:hint="default" w:ascii="仿宋_GB2312" w:hAnsi="仿宋_GB2312" w:eastAsia="仿宋_GB2312" w:cs="仿宋_GB2312"/>
          <w:bCs w:val="0"/>
          <w:color w:val="auto"/>
          <w:kern w:val="0"/>
          <w:sz w:val="32"/>
          <w:szCs w:val="32"/>
          <w:lang w:val="en-US" w:eastAsia="zh-CN" w:bidi="ar"/>
        </w:rPr>
        <w:t>设备包装应符合GB/T 13384的要求，采用合适的包装材料，防止运输过程中碰撞、损坏；易损部件（如环片、传感器）应单独包装并妥善固定；随机文件（产品合格证、使用说明书、安装图纸、备件清单等）应密封防潮，置于包装内明显位置，使用说明书应符合GB/T 9969的要求。</w:t>
      </w:r>
    </w:p>
    <w:p w14:paraId="313B8EC6">
      <w:pPr>
        <w:keepNext w:val="0"/>
        <w:keepLines w:val="0"/>
        <w:pageBreakBefore w:val="0"/>
        <w:widowControl/>
        <w:numPr>
          <w:ilvl w:val="0"/>
          <w:numId w:val="21"/>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auto"/>
          <w:kern w:val="2"/>
          <w:sz w:val="32"/>
          <w:szCs w:val="32"/>
          <w:lang w:val="en-US" w:eastAsia="zh-CN" w:bidi="ar-SA"/>
        </w:rPr>
      </w:pPr>
      <w:bookmarkStart w:id="25" w:name="heading_27"/>
      <w:r>
        <w:rPr>
          <w:rFonts w:hint="eastAsia" w:ascii="仿宋" w:hAnsi="仿宋" w:eastAsia="仿宋" w:cs="仿宋"/>
          <w:bCs/>
          <w:color w:val="auto"/>
          <w:kern w:val="2"/>
          <w:sz w:val="32"/>
          <w:szCs w:val="32"/>
          <w:lang w:val="en-US" w:eastAsia="zh-CN" w:bidi="ar-SA"/>
        </w:rPr>
        <w:t>运输</w:t>
      </w:r>
      <w:bookmarkEnd w:id="25"/>
    </w:p>
    <w:p w14:paraId="5840EEF5">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default" w:ascii="仿宋_GB2312" w:hAnsi="仿宋_GB2312" w:eastAsia="仿宋_GB2312" w:cs="仿宋_GB2312"/>
          <w:bCs w:val="0"/>
          <w:color w:val="auto"/>
          <w:kern w:val="0"/>
          <w:sz w:val="32"/>
          <w:szCs w:val="32"/>
          <w:lang w:val="en-US" w:eastAsia="zh-CN" w:bidi="ar"/>
        </w:rPr>
      </w:pPr>
      <w:r>
        <w:rPr>
          <w:rFonts w:hint="default" w:ascii="仿宋_GB2312" w:hAnsi="仿宋_GB2312" w:eastAsia="仿宋_GB2312" w:cs="仿宋_GB2312"/>
          <w:bCs w:val="0"/>
          <w:color w:val="auto"/>
          <w:kern w:val="0"/>
          <w:sz w:val="32"/>
          <w:szCs w:val="32"/>
          <w:lang w:val="en-US" w:eastAsia="zh-CN" w:bidi="ar"/>
        </w:rPr>
        <w:t>运输过程中应避免剧烈振动、撞击和暴晒雨淋，严禁倒置和重压；运输车辆应符合相关规定，包装外部应标注清晰的运输注意事项，如“小心轻放”“防潮防晒”等。</w:t>
      </w:r>
    </w:p>
    <w:p w14:paraId="06BADF07">
      <w:pPr>
        <w:keepNext w:val="0"/>
        <w:keepLines w:val="0"/>
        <w:pageBreakBefore w:val="0"/>
        <w:widowControl/>
        <w:numPr>
          <w:ilvl w:val="0"/>
          <w:numId w:val="21"/>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auto"/>
          <w:kern w:val="2"/>
          <w:sz w:val="32"/>
          <w:szCs w:val="32"/>
          <w:lang w:val="en-US" w:eastAsia="zh-CN" w:bidi="ar-SA"/>
        </w:rPr>
      </w:pPr>
      <w:bookmarkStart w:id="26" w:name="heading_28"/>
      <w:r>
        <w:rPr>
          <w:rFonts w:hint="eastAsia" w:ascii="仿宋" w:hAnsi="仿宋" w:eastAsia="仿宋" w:cs="仿宋"/>
          <w:bCs/>
          <w:color w:val="auto"/>
          <w:kern w:val="2"/>
          <w:sz w:val="32"/>
          <w:szCs w:val="32"/>
          <w:lang w:val="en-US" w:eastAsia="zh-CN" w:bidi="ar-SA"/>
        </w:rPr>
        <w:t>贮存</w:t>
      </w:r>
      <w:bookmarkEnd w:id="26"/>
    </w:p>
    <w:p w14:paraId="6B60E0AF">
      <w:pPr>
        <w:pageBreakBefore w:val="0"/>
        <w:widowControl w:val="0"/>
        <w:numPr>
          <w:ilvl w:val="0"/>
          <w:numId w:val="0"/>
        </w:numPr>
        <w:kinsoku/>
        <w:overflowPunct/>
        <w:topLinePunct w:val="0"/>
        <w:autoSpaceDE/>
        <w:autoSpaceDN/>
        <w:bidi w:val="0"/>
        <w:adjustRightInd/>
        <w:snapToGrid/>
        <w:spacing w:line="560" w:lineRule="exact"/>
        <w:ind w:leftChars="200" w:firstLine="640" w:firstLineChars="200"/>
        <w:jc w:val="both"/>
        <w:rPr>
          <w:rFonts w:hint="default" w:ascii="仿宋_GB2312" w:hAnsi="仿宋_GB2312" w:eastAsia="仿宋_GB2312" w:cs="仿宋_GB2312"/>
          <w:bCs w:val="0"/>
          <w:color w:val="auto"/>
          <w:kern w:val="0"/>
          <w:sz w:val="32"/>
          <w:szCs w:val="32"/>
          <w:lang w:val="en-US" w:eastAsia="zh-CN" w:bidi="ar"/>
        </w:rPr>
      </w:pPr>
      <w:r>
        <w:rPr>
          <w:rFonts w:hint="default" w:ascii="仿宋_GB2312" w:hAnsi="仿宋_GB2312" w:eastAsia="仿宋_GB2312" w:cs="仿宋_GB2312"/>
          <w:bCs w:val="0"/>
          <w:color w:val="auto"/>
          <w:kern w:val="0"/>
          <w:sz w:val="32"/>
          <w:szCs w:val="32"/>
          <w:lang w:val="en-US" w:eastAsia="zh-CN" w:bidi="ar"/>
        </w:rPr>
        <w:t>设备应贮存在干燥、通风、无腐蚀性气体的库房内，远离热源和易燃易爆物品；长期贮存时，应定期检查维护，对运动部件进行润滑防护，防止锈蚀损坏；备件应分类存放，做好标识，便于查找使用。</w:t>
      </w:r>
    </w:p>
    <w:p w14:paraId="2B550277">
      <w:pPr>
        <w:spacing w:before="120" w:after="120" w:line="288" w:lineRule="auto"/>
        <w:ind w:left="0"/>
        <w:jc w:val="left"/>
        <w:rPr>
          <w:color w:val="auto"/>
        </w:rPr>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B97CDDD-7AF8-461A-A433-4A3F6B46038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EA92D036-C47A-483D-87EA-0B6AD338DD16}"/>
  </w:font>
  <w:font w:name="仿宋">
    <w:panose1 w:val="02010609060101010101"/>
    <w:charset w:val="86"/>
    <w:family w:val="auto"/>
    <w:pitch w:val="default"/>
    <w:sig w:usb0="800002BF" w:usb1="38CF7CFA" w:usb2="00000016" w:usb3="00000000" w:csb0="00040001" w:csb1="00000000"/>
    <w:embedRegular r:id="rId3" w:fontKey="{ECB73B8F-34FF-408D-A8CD-CFEEB0221ABC}"/>
  </w:font>
  <w:font w:name="Noto Serif CJK JP">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00000001" w:usb1="08000000" w:usb2="00000000" w:usb3="00000000" w:csb0="00040000" w:csb1="00000000"/>
    <w:embedRegular r:id="rId4" w:fontKey="{C8087F6B-01B5-482F-9E2B-CCC55BED232B}"/>
  </w:font>
  <w:font w:name="等线">
    <w:panose1 w:val="02010600030101010101"/>
    <w:charset w:val="86"/>
    <w:family w:val="auto"/>
    <w:pitch w:val="default"/>
    <w:sig w:usb0="A00002BF" w:usb1="38CF7CFA" w:usb2="00000016" w:usb3="00000000" w:csb0="0004000F" w:csb1="00000000"/>
    <w:embedRegular r:id="rId5" w:fontKey="{E135199D-3C17-4735-8955-9A75696C75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92BD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B6C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9AAAC"/>
    <w:multiLevelType w:val="singleLevel"/>
    <w:tmpl w:val="8869AAAC"/>
    <w:lvl w:ilvl="0" w:tentative="0">
      <w:start w:val="1"/>
      <w:numFmt w:val="decimal"/>
      <w:suff w:val="nothing"/>
      <w:lvlText w:val="（%1）"/>
      <w:lvlJc w:val="left"/>
    </w:lvl>
  </w:abstractNum>
  <w:abstractNum w:abstractNumId="1">
    <w:nsid w:val="89DB5337"/>
    <w:multiLevelType w:val="singleLevel"/>
    <w:tmpl w:val="89DB5337"/>
    <w:lvl w:ilvl="0" w:tentative="0">
      <w:start w:val="1"/>
      <w:numFmt w:val="decimal"/>
      <w:suff w:val="nothing"/>
      <w:lvlText w:val="（%1）"/>
      <w:lvlJc w:val="left"/>
    </w:lvl>
  </w:abstractNum>
  <w:abstractNum w:abstractNumId="2">
    <w:nsid w:val="9239341B"/>
    <w:multiLevelType w:val="singleLevel"/>
    <w:tmpl w:val="9239341B"/>
    <w:lvl w:ilvl="0" w:tentative="0">
      <w:start w:val="0"/>
      <w:numFmt w:val="bullet"/>
      <w:lvlText w:val="•"/>
      <w:lvlJc w:val="left"/>
      <w:rPr>
        <w:color w:val="3370FF"/>
      </w:rPr>
    </w:lvl>
  </w:abstractNum>
  <w:abstractNum w:abstractNumId="3">
    <w:nsid w:val="97843ECC"/>
    <w:multiLevelType w:val="singleLevel"/>
    <w:tmpl w:val="97843ECC"/>
    <w:lvl w:ilvl="0" w:tentative="0">
      <w:start w:val="1"/>
      <w:numFmt w:val="decimal"/>
      <w:suff w:val="nothing"/>
      <w:lvlText w:val="（%1）"/>
      <w:lvlJc w:val="left"/>
    </w:lvl>
  </w:abstractNum>
  <w:abstractNum w:abstractNumId="4">
    <w:nsid w:val="9B194D4F"/>
    <w:multiLevelType w:val="singleLevel"/>
    <w:tmpl w:val="9B194D4F"/>
    <w:lvl w:ilvl="0" w:tentative="0">
      <w:start w:val="1"/>
      <w:numFmt w:val="decimal"/>
      <w:suff w:val="nothing"/>
      <w:lvlText w:val="（%1）"/>
      <w:lvlJc w:val="left"/>
    </w:lvl>
  </w:abstractNum>
  <w:abstractNum w:abstractNumId="5">
    <w:nsid w:val="AD29C6C4"/>
    <w:multiLevelType w:val="singleLevel"/>
    <w:tmpl w:val="AD29C6C4"/>
    <w:lvl w:ilvl="0" w:tentative="0">
      <w:start w:val="1"/>
      <w:numFmt w:val="decimal"/>
      <w:suff w:val="nothing"/>
      <w:lvlText w:val="（%1）"/>
      <w:lvlJc w:val="left"/>
    </w:lvl>
  </w:abstractNum>
  <w:abstractNum w:abstractNumId="6">
    <w:nsid w:val="B5E306ED"/>
    <w:multiLevelType w:val="singleLevel"/>
    <w:tmpl w:val="B5E306ED"/>
    <w:lvl w:ilvl="0" w:tentative="0">
      <w:start w:val="0"/>
      <w:numFmt w:val="bullet"/>
      <w:lvlText w:val="•"/>
      <w:lvlJc w:val="left"/>
      <w:rPr>
        <w:color w:val="3370FF"/>
      </w:rPr>
    </w:lvl>
  </w:abstractNum>
  <w:abstractNum w:abstractNumId="7">
    <w:nsid w:val="BF205925"/>
    <w:multiLevelType w:val="singleLevel"/>
    <w:tmpl w:val="BF205925"/>
    <w:lvl w:ilvl="0" w:tentative="0">
      <w:start w:val="0"/>
      <w:numFmt w:val="bullet"/>
      <w:lvlText w:val="•"/>
      <w:lvlJc w:val="left"/>
      <w:rPr>
        <w:color w:val="3370FF"/>
      </w:rPr>
    </w:lvl>
  </w:abstractNum>
  <w:abstractNum w:abstractNumId="8">
    <w:nsid w:val="CCC4B25B"/>
    <w:multiLevelType w:val="singleLevel"/>
    <w:tmpl w:val="CCC4B25B"/>
    <w:lvl w:ilvl="0" w:tentative="0">
      <w:start w:val="1"/>
      <w:numFmt w:val="chineseCounting"/>
      <w:pStyle w:val="2"/>
      <w:suff w:val="nothing"/>
      <w:lvlText w:val="%1、"/>
      <w:lvlJc w:val="left"/>
      <w:pPr>
        <w:ind w:left="0" w:firstLine="420"/>
      </w:pPr>
      <w:rPr>
        <w:rFonts w:hint="eastAsia"/>
      </w:rPr>
    </w:lvl>
  </w:abstractNum>
  <w:abstractNum w:abstractNumId="9">
    <w:nsid w:val="CF092B84"/>
    <w:multiLevelType w:val="singleLevel"/>
    <w:tmpl w:val="CF092B84"/>
    <w:lvl w:ilvl="0" w:tentative="0">
      <w:start w:val="0"/>
      <w:numFmt w:val="bullet"/>
      <w:lvlText w:val="•"/>
      <w:lvlJc w:val="left"/>
      <w:rPr>
        <w:color w:val="3370FF"/>
      </w:rPr>
    </w:lvl>
  </w:abstractNum>
  <w:abstractNum w:abstractNumId="10">
    <w:nsid w:val="F4B5D9F5"/>
    <w:multiLevelType w:val="singleLevel"/>
    <w:tmpl w:val="F4B5D9F5"/>
    <w:lvl w:ilvl="0" w:tentative="0">
      <w:start w:val="0"/>
      <w:numFmt w:val="bullet"/>
      <w:lvlText w:val="•"/>
      <w:lvlJc w:val="left"/>
      <w:rPr>
        <w:color w:val="3370FF"/>
      </w:rPr>
    </w:lvl>
  </w:abstractNum>
  <w:abstractNum w:abstractNumId="11">
    <w:nsid w:val="0053208E"/>
    <w:multiLevelType w:val="singleLevel"/>
    <w:tmpl w:val="0053208E"/>
    <w:lvl w:ilvl="0" w:tentative="0">
      <w:start w:val="0"/>
      <w:numFmt w:val="bullet"/>
      <w:lvlText w:val="•"/>
      <w:lvlJc w:val="left"/>
      <w:rPr>
        <w:color w:val="3370FF"/>
      </w:rPr>
    </w:lvl>
  </w:abstractNum>
  <w:abstractNum w:abstractNumId="12">
    <w:nsid w:val="007780E9"/>
    <w:multiLevelType w:val="singleLevel"/>
    <w:tmpl w:val="007780E9"/>
    <w:lvl w:ilvl="0" w:tentative="0">
      <w:start w:val="1"/>
      <w:numFmt w:val="decimal"/>
      <w:suff w:val="nothing"/>
      <w:lvlText w:val="（%1）"/>
      <w:lvlJc w:val="left"/>
    </w:lvl>
  </w:abstractNum>
  <w:abstractNum w:abstractNumId="13">
    <w:nsid w:val="0248C179"/>
    <w:multiLevelType w:val="singleLevel"/>
    <w:tmpl w:val="0248C179"/>
    <w:lvl w:ilvl="0" w:tentative="0">
      <w:start w:val="0"/>
      <w:numFmt w:val="bullet"/>
      <w:lvlText w:val="•"/>
      <w:lvlJc w:val="left"/>
      <w:rPr>
        <w:color w:val="3370FF"/>
      </w:rPr>
    </w:lvl>
  </w:abstractNum>
  <w:abstractNum w:abstractNumId="14">
    <w:nsid w:val="03D62ECE"/>
    <w:multiLevelType w:val="singleLevel"/>
    <w:tmpl w:val="03D62ECE"/>
    <w:lvl w:ilvl="0" w:tentative="0">
      <w:start w:val="0"/>
      <w:numFmt w:val="bullet"/>
      <w:lvlText w:val="•"/>
      <w:lvlJc w:val="left"/>
      <w:rPr>
        <w:color w:val="3370FF"/>
      </w:rPr>
    </w:lvl>
  </w:abstractNum>
  <w:abstractNum w:abstractNumId="15">
    <w:nsid w:val="0E640482"/>
    <w:multiLevelType w:val="singleLevel"/>
    <w:tmpl w:val="0E640482"/>
    <w:lvl w:ilvl="0" w:tentative="0">
      <w:start w:val="0"/>
      <w:numFmt w:val="bullet"/>
      <w:lvlText w:val="•"/>
      <w:lvlJc w:val="left"/>
      <w:rPr>
        <w:color w:val="3370FF"/>
      </w:rPr>
    </w:lvl>
  </w:abstractNum>
  <w:abstractNum w:abstractNumId="16">
    <w:nsid w:val="25B654F3"/>
    <w:multiLevelType w:val="singleLevel"/>
    <w:tmpl w:val="25B654F3"/>
    <w:lvl w:ilvl="0" w:tentative="0">
      <w:start w:val="0"/>
      <w:numFmt w:val="bullet"/>
      <w:lvlText w:val="•"/>
      <w:lvlJc w:val="left"/>
      <w:rPr>
        <w:color w:val="3370FF"/>
      </w:rPr>
    </w:lvl>
  </w:abstractNum>
  <w:abstractNum w:abstractNumId="17">
    <w:nsid w:val="2A8F537B"/>
    <w:multiLevelType w:val="singleLevel"/>
    <w:tmpl w:val="2A8F537B"/>
    <w:lvl w:ilvl="0" w:tentative="0">
      <w:start w:val="0"/>
      <w:numFmt w:val="bullet"/>
      <w:lvlText w:val="•"/>
      <w:lvlJc w:val="left"/>
      <w:rPr>
        <w:color w:val="3370FF"/>
      </w:rPr>
    </w:lvl>
  </w:abstractNum>
  <w:abstractNum w:abstractNumId="18">
    <w:nsid w:val="59ADCABA"/>
    <w:multiLevelType w:val="singleLevel"/>
    <w:tmpl w:val="59ADCABA"/>
    <w:lvl w:ilvl="0" w:tentative="0">
      <w:start w:val="0"/>
      <w:numFmt w:val="bullet"/>
      <w:lvlText w:val="•"/>
      <w:lvlJc w:val="left"/>
      <w:rPr>
        <w:color w:val="3370FF"/>
      </w:rPr>
    </w:lvl>
  </w:abstractNum>
  <w:abstractNum w:abstractNumId="19">
    <w:nsid w:val="72183CF9"/>
    <w:multiLevelType w:val="singleLevel"/>
    <w:tmpl w:val="72183CF9"/>
    <w:lvl w:ilvl="0" w:tentative="0">
      <w:start w:val="0"/>
      <w:numFmt w:val="bullet"/>
      <w:lvlText w:val="•"/>
      <w:lvlJc w:val="left"/>
      <w:rPr>
        <w:color w:val="3370FF"/>
      </w:rPr>
    </w:lvl>
  </w:abstractNum>
  <w:abstractNum w:abstractNumId="20">
    <w:nsid w:val="79AA4FA4"/>
    <w:multiLevelType w:val="singleLevel"/>
    <w:tmpl w:val="79AA4FA4"/>
    <w:lvl w:ilvl="0" w:tentative="0">
      <w:start w:val="0"/>
      <w:numFmt w:val="bullet"/>
      <w:lvlText w:val="•"/>
      <w:lvlJc w:val="left"/>
      <w:rPr>
        <w:color w:val="3370FF"/>
      </w:rPr>
    </w:lvl>
  </w:abstractNum>
  <w:num w:numId="1">
    <w:abstractNumId w:val="8"/>
  </w:num>
  <w:num w:numId="2">
    <w:abstractNumId w:val="11"/>
  </w:num>
  <w:num w:numId="3">
    <w:abstractNumId w:val="9"/>
  </w:num>
  <w:num w:numId="4">
    <w:abstractNumId w:val="18"/>
  </w:num>
  <w:num w:numId="5">
    <w:abstractNumId w:val="7"/>
  </w:num>
  <w:num w:numId="6">
    <w:abstractNumId w:val="6"/>
  </w:num>
  <w:num w:numId="7">
    <w:abstractNumId w:val="14"/>
  </w:num>
  <w:num w:numId="8">
    <w:abstractNumId w:val="16"/>
  </w:num>
  <w:num w:numId="9">
    <w:abstractNumId w:val="19"/>
  </w:num>
  <w:num w:numId="10">
    <w:abstractNumId w:val="13"/>
  </w:num>
  <w:num w:numId="11">
    <w:abstractNumId w:val="2"/>
  </w:num>
  <w:num w:numId="12">
    <w:abstractNumId w:val="17"/>
  </w:num>
  <w:num w:numId="13">
    <w:abstractNumId w:val="5"/>
  </w:num>
  <w:num w:numId="14">
    <w:abstractNumId w:val="10"/>
  </w:num>
  <w:num w:numId="15">
    <w:abstractNumId w:val="0"/>
  </w:num>
  <w:num w:numId="16">
    <w:abstractNumId w:val="15"/>
  </w:num>
  <w:num w:numId="17">
    <w:abstractNumId w:val="3"/>
  </w:num>
  <w:num w:numId="18">
    <w:abstractNumId w:val="20"/>
  </w:num>
  <w:num w:numId="19">
    <w:abstractNumId w:val="12"/>
  </w:num>
  <w:num w:numId="20">
    <w:abstractNumId w:val="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splitPgBreakAndParaMark/>
    <w:compatSetting w:name="compatibilityMode" w:uri="http://schemas.microsoft.com/office/word" w:val="12"/>
  </w:compat>
  <w:rsids>
    <w:rsidRoot w:val="00000000"/>
    <w:rsid w:val="00431BFC"/>
    <w:rsid w:val="037F59FC"/>
    <w:rsid w:val="0EBE6BB4"/>
    <w:rsid w:val="1D547061"/>
    <w:rsid w:val="1FBB4A9E"/>
    <w:rsid w:val="26650304"/>
    <w:rsid w:val="29883BEF"/>
    <w:rsid w:val="36B4763B"/>
    <w:rsid w:val="40C854ED"/>
    <w:rsid w:val="440B6D2A"/>
    <w:rsid w:val="4F754A92"/>
    <w:rsid w:val="58EA204C"/>
    <w:rsid w:val="58F702C5"/>
    <w:rsid w:val="5A9B2ED2"/>
    <w:rsid w:val="5CBC5AAE"/>
    <w:rsid w:val="61FD5C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qFormat/>
    <w:uiPriority w:val="0"/>
    <w:pPr>
      <w:numPr>
        <w:ilvl w:val="0"/>
        <w:numId w:val="1"/>
      </w:numPr>
      <w:spacing w:line="560" w:lineRule="exact"/>
      <w:ind w:firstLine="640" w:firstLineChars="200"/>
      <w:outlineLvl w:val="0"/>
    </w:pPr>
    <w:rPr>
      <w:rFonts w:ascii="黑体" w:hAnsi="黑体" w:eastAsia="黑体" w:cs="黑体"/>
      <w:sz w:val="32"/>
      <w:szCs w:val="32"/>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caption"/>
    <w:basedOn w:val="1"/>
    <w:next w:val="1"/>
    <w:semiHidden/>
    <w:unhideWhenUsed/>
    <w:qFormat/>
    <w:uiPriority w:val="0"/>
    <w:rPr>
      <w:rFonts w:ascii="Arial" w:hAnsi="Arial" w:eastAsia="黑体"/>
      <w:sz w:val="20"/>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图表"/>
    <w:basedOn w:val="1"/>
    <w:qFormat/>
    <w:uiPriority w:val="0"/>
    <w:pPr>
      <w:spacing w:line="360" w:lineRule="auto"/>
      <w:ind w:firstLine="0" w:firstLineChars="0"/>
      <w:jc w:val="center"/>
    </w:pPr>
    <w:rPr>
      <w:rFonts w:ascii="仿宋_GB2312" w:hAnsi="仿宋_GB2312"/>
      <w:sz w:val="30"/>
    </w:rPr>
  </w:style>
  <w:style w:type="paragraph" w:customStyle="1" w:styleId="10">
    <w:name w:val="Table Paragraph"/>
    <w:basedOn w:val="1"/>
    <w:qFormat/>
    <w:uiPriority w:val="1"/>
    <w:rPr>
      <w:rFonts w:ascii="Noto Serif CJK JP" w:hAnsi="Noto Serif CJK JP" w:eastAsia="Noto Serif CJK JP" w:cs="Noto Serif CJK JP"/>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wmf"/><Relationship Id="rId7" Type="http://schemas.openxmlformats.org/officeDocument/2006/relationships/oleObject" Target="embeddings/oleObject1.bin"/><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3126</Words>
  <Characters>3559</Characters>
  <TotalTime>0</TotalTime>
  <ScaleCrop>false</ScaleCrop>
  <LinksUpToDate>false</LinksUpToDate>
  <CharactersWithSpaces>3621</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2025-12-25T08:00:00Z</dcterms:created>
  <dc:creator>Apache POI</dc:creator>
  <cp:lastModifiedBy>×</cp:lastModifiedBy>
  <dcterms:modified xsi:type="dcterms:W3CDTF">2026-01-06T01:25:56Z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eyJoZGlkIjoiOTc3M2Y5NzIzMDFlZjAyY2Q4Njk5ODkyYjFjNzBiNTQiLCJ1c2VySWQiOiIyNDg0NTIyNzgifQ==</vt:lpwstr>
  </property>
  <property fmtid="{D5CDD505-2E9C-101B-9397-08002B2CF9AE}" pid="3" name="KSOProductBuildVer">
    <vt:lpwstr>2052-12.1.0.24034</vt:lpwstr>
  </property>
  <property fmtid="{D5CDD505-2E9C-101B-9397-08002B2CF9AE}" pid="4" name="ICV">
    <vt:lpwstr>C1E6145A39524EF58828732B705C82C7_12</vt:lpwstr>
  </property>
</Properties>
</file>