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2F20E">
      <w:pPr>
        <w:keepNext w:val="0"/>
        <w:keepLines w:val="0"/>
        <w:pageBreakBefore w:val="0"/>
        <w:widowControl/>
        <w:kinsoku/>
        <w:wordWrap/>
        <w:overflowPunct/>
        <w:topLinePunct w:val="0"/>
        <w:autoSpaceDE/>
        <w:autoSpaceDN/>
        <w:bidi w:val="0"/>
        <w:adjustRightInd/>
        <w:snapToGrid/>
        <w:spacing w:before="240" w:after="60" w:line="240" w:lineRule="auto"/>
        <w:jc w:val="center"/>
        <w:textAlignment w:val="auto"/>
        <w:outlineLvl w:val="0"/>
        <w:rPr>
          <w:rFonts w:hint="eastAsia" w:ascii="仿宋" w:hAnsi="仿宋" w:eastAsia="仿宋" w:cs="Times New Roman"/>
          <w:b/>
          <w:bCs/>
          <w:sz w:val="44"/>
          <w:szCs w:val="44"/>
        </w:rPr>
      </w:pPr>
      <w:bookmarkStart w:id="0" w:name="_Hlk22055263"/>
      <w:r>
        <w:rPr>
          <w:rFonts w:hint="eastAsia" w:ascii="仿宋" w:hAnsi="仿宋" w:eastAsia="仿宋" w:cs="Times New Roman"/>
          <w:b/>
          <w:bCs/>
          <w:sz w:val="44"/>
          <w:szCs w:val="44"/>
          <w:lang w:val="en-US" w:eastAsia="zh-CN"/>
        </w:rPr>
        <w:t>中国环境标志认证证书II型</w:t>
      </w:r>
      <w:r>
        <w:rPr>
          <w:rFonts w:hint="eastAsia" w:ascii="仿宋" w:hAnsi="仿宋" w:eastAsia="仿宋" w:cs="Times New Roman"/>
          <w:b/>
          <w:bCs/>
          <w:sz w:val="44"/>
          <w:szCs w:val="44"/>
        </w:rPr>
        <w:t>项目咨询服务</w:t>
      </w:r>
    </w:p>
    <w:p w14:paraId="57B96DF9">
      <w:pPr>
        <w:keepNext w:val="0"/>
        <w:keepLines w:val="0"/>
        <w:pageBreakBefore w:val="0"/>
        <w:widowControl/>
        <w:kinsoku/>
        <w:wordWrap/>
        <w:overflowPunct/>
        <w:topLinePunct w:val="0"/>
        <w:autoSpaceDE/>
        <w:autoSpaceDN/>
        <w:bidi w:val="0"/>
        <w:adjustRightInd/>
        <w:snapToGrid/>
        <w:spacing w:before="240" w:after="60" w:line="240" w:lineRule="auto"/>
        <w:jc w:val="center"/>
        <w:textAlignment w:val="auto"/>
        <w:outlineLvl w:val="0"/>
        <w:rPr>
          <w:rFonts w:hint="eastAsia" w:ascii="仿宋" w:hAnsi="仿宋" w:eastAsia="仿宋" w:cs="Times New Roman"/>
          <w:b/>
          <w:bCs/>
          <w:sz w:val="44"/>
          <w:szCs w:val="44"/>
        </w:rPr>
      </w:pPr>
      <w:r>
        <w:rPr>
          <w:rFonts w:hint="eastAsia" w:ascii="仿宋" w:hAnsi="仿宋" w:eastAsia="仿宋" w:cs="Times New Roman"/>
          <w:b/>
          <w:bCs/>
          <w:sz w:val="44"/>
          <w:szCs w:val="44"/>
        </w:rPr>
        <w:t>采购项目预询价公告</w:t>
      </w:r>
    </w:p>
    <w:bookmarkEnd w:id="0"/>
    <w:p w14:paraId="7FBCCBC2">
      <w:pPr>
        <w:pStyle w:val="18"/>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深圳市深水生态环境技术有限公司就</w:t>
      </w:r>
      <w:r>
        <w:rPr>
          <w:rFonts w:hint="eastAsia" w:ascii="微软雅黑" w:hAnsi="微软雅黑" w:eastAsia="微软雅黑" w:cs="微软雅黑"/>
          <w:b/>
          <w:color w:val="5A5A5A"/>
          <w:szCs w:val="24"/>
          <w:shd w:val="clear" w:color="auto" w:fill="FFFFFF"/>
          <w:lang w:eastAsia="zh-CN"/>
        </w:rPr>
        <w:t>中国环境标志认证证书II型项目咨询服务</w:t>
      </w:r>
      <w:r>
        <w:rPr>
          <w:rFonts w:hint="eastAsia" w:ascii="微软雅黑" w:hAnsi="微软雅黑" w:eastAsia="微软雅黑" w:cs="微软雅黑"/>
          <w:b/>
          <w:color w:val="5A5A5A"/>
          <w:szCs w:val="24"/>
          <w:shd w:val="clear" w:color="auto" w:fill="FFFFFF"/>
        </w:rPr>
        <w:t>采购项目</w:t>
      </w:r>
      <w:r>
        <w:rPr>
          <w:rFonts w:hint="eastAsia" w:ascii="微软雅黑" w:hAnsi="微软雅黑" w:eastAsia="微软雅黑" w:cs="微软雅黑"/>
          <w:color w:val="5A5A5A"/>
          <w:szCs w:val="24"/>
          <w:shd w:val="clear" w:color="auto" w:fill="FFFFFF"/>
        </w:rPr>
        <w:t>进行预询价，欢迎符合资质并有意向的供应商提交预询价报价，本次询价结果仅作为采购限价的参考依据。有关事项如下：</w:t>
      </w:r>
    </w:p>
    <w:p w14:paraId="08E1DDAC">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一、</w:t>
      </w:r>
      <w:r>
        <w:rPr>
          <w:rStyle w:val="26"/>
          <w:rFonts w:hint="eastAsia" w:ascii="微软雅黑" w:hAnsi="微软雅黑" w:eastAsia="微软雅黑" w:cs="微软雅黑"/>
          <w:color w:val="5A5A5A"/>
          <w:szCs w:val="24"/>
          <w:shd w:val="clear" w:color="auto" w:fill="FFFFFF"/>
        </w:rPr>
        <w:t>预询价方：</w:t>
      </w:r>
      <w:r>
        <w:rPr>
          <w:rFonts w:hint="eastAsia" w:ascii="微软雅黑" w:hAnsi="微软雅黑" w:eastAsia="微软雅黑" w:cs="微软雅黑"/>
          <w:color w:val="5A5A5A"/>
          <w:szCs w:val="24"/>
          <w:shd w:val="clear" w:color="auto" w:fill="FFFFFF"/>
        </w:rPr>
        <w:t>深圳市深水生态环境技术有限公司。</w:t>
      </w:r>
    </w:p>
    <w:p w14:paraId="5C01BD44">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二、</w:t>
      </w:r>
      <w:r>
        <w:rPr>
          <w:rStyle w:val="26"/>
          <w:rFonts w:hint="eastAsia" w:ascii="微软雅黑" w:hAnsi="微软雅黑" w:eastAsia="微软雅黑" w:cs="微软雅黑"/>
          <w:color w:val="5A5A5A"/>
          <w:szCs w:val="24"/>
          <w:shd w:val="clear" w:color="auto" w:fill="FFFFFF"/>
        </w:rPr>
        <w:t>项目名称：</w:t>
      </w:r>
      <w:r>
        <w:rPr>
          <w:rStyle w:val="26"/>
          <w:rFonts w:hint="eastAsia" w:ascii="微软雅黑" w:hAnsi="微软雅黑" w:eastAsia="微软雅黑" w:cs="微软雅黑"/>
          <w:color w:val="5A5A5A"/>
          <w:szCs w:val="24"/>
          <w:shd w:val="clear" w:color="auto" w:fill="FFFFFF"/>
          <w:lang w:eastAsia="zh-CN"/>
        </w:rPr>
        <w:t>中国环境标志认证证书II型项目咨询服务</w:t>
      </w:r>
      <w:r>
        <w:rPr>
          <w:rStyle w:val="26"/>
          <w:rFonts w:hint="eastAsia" w:ascii="微软雅黑" w:hAnsi="微软雅黑" w:eastAsia="微软雅黑" w:cs="微软雅黑"/>
          <w:color w:val="5A5A5A"/>
          <w:szCs w:val="24"/>
          <w:shd w:val="clear" w:color="auto" w:fill="FFFFFF"/>
        </w:rPr>
        <w:t>采购</w:t>
      </w:r>
    </w:p>
    <w:p w14:paraId="49C6B2DE">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三、</w:t>
      </w:r>
      <w:r>
        <w:rPr>
          <w:rStyle w:val="26"/>
          <w:rFonts w:hint="eastAsia" w:ascii="微软雅黑" w:hAnsi="微软雅黑" w:eastAsia="微软雅黑" w:cs="微软雅黑"/>
          <w:color w:val="5A5A5A"/>
          <w:szCs w:val="24"/>
          <w:shd w:val="clear" w:color="auto" w:fill="FFFFFF"/>
        </w:rPr>
        <w:t>项目内容</w:t>
      </w:r>
    </w:p>
    <w:p w14:paraId="7606B1DE">
      <w:pPr>
        <w:pStyle w:val="18"/>
        <w:widowControl/>
        <w:shd w:val="clear" w:color="auto" w:fill="FFFFFF"/>
        <w:spacing w:beforeAutospacing="0" w:afterAutospacing="0"/>
        <w:ind w:firstLine="480"/>
        <w:jc w:val="both"/>
        <w:rPr>
          <w:rFonts w:hint="eastAsia" w:ascii="微软雅黑" w:hAnsi="微软雅黑" w:eastAsia="微软雅黑" w:cs="微软雅黑"/>
          <w:color w:val="5A5A5A"/>
          <w:szCs w:val="24"/>
          <w:shd w:val="clear" w:color="auto" w:fill="FFFFFF"/>
        </w:rPr>
      </w:pPr>
      <w:r>
        <w:rPr>
          <w:rFonts w:hint="eastAsia" w:ascii="微软雅黑" w:hAnsi="微软雅黑" w:eastAsia="微软雅黑" w:cs="微软雅黑"/>
          <w:color w:val="5A5A5A"/>
          <w:szCs w:val="24"/>
          <w:shd w:val="clear" w:color="auto" w:fill="FFFFFF"/>
        </w:rPr>
        <w:t>采购</w:t>
      </w:r>
      <w:r>
        <w:rPr>
          <w:rFonts w:hint="eastAsia" w:ascii="微软雅黑" w:hAnsi="微软雅黑" w:eastAsia="微软雅黑" w:cs="微软雅黑"/>
          <w:color w:val="5A5A5A"/>
          <w:szCs w:val="24"/>
          <w:shd w:val="clear" w:color="auto" w:fill="FFFFFF"/>
          <w:lang w:val="en-US" w:eastAsia="zh-CN"/>
        </w:rPr>
        <w:t>中国环境标志认证证书II型</w:t>
      </w:r>
      <w:r>
        <w:rPr>
          <w:rFonts w:hint="eastAsia" w:ascii="微软雅黑" w:hAnsi="微软雅黑" w:eastAsia="微软雅黑" w:cs="微软雅黑"/>
          <w:color w:val="5A5A5A"/>
          <w:szCs w:val="24"/>
          <w:shd w:val="clear" w:color="auto" w:fill="FFFFFF"/>
        </w:rPr>
        <w:t>的咨询服务，主要咨询服务内容包括但不限于：</w:t>
      </w:r>
      <w:r>
        <w:rPr>
          <w:rFonts w:hint="eastAsia" w:ascii="微软雅黑" w:hAnsi="微软雅黑" w:eastAsia="微软雅黑" w:cs="微软雅黑"/>
          <w:b/>
          <w:bCs/>
          <w:color w:val="auto"/>
          <w:szCs w:val="24"/>
          <w:highlight w:val="none"/>
          <w:shd w:val="clear" w:color="auto" w:fill="FFFFFF"/>
          <w:lang w:val="en-US" w:eastAsia="zh-CN"/>
        </w:rPr>
        <w:t>种植土、肥料</w:t>
      </w:r>
      <w:r>
        <w:rPr>
          <w:rFonts w:hint="eastAsia" w:ascii="微软雅黑" w:hAnsi="微软雅黑" w:eastAsia="微软雅黑" w:cs="微软雅黑"/>
          <w:color w:val="5A5A5A"/>
          <w:szCs w:val="24"/>
          <w:shd w:val="clear" w:color="auto" w:fill="FFFFFF"/>
          <w:lang w:val="en-US" w:eastAsia="zh-CN"/>
        </w:rPr>
        <w:t>的中国环境标志认证证书II型认证，体系诊断与分析、管理体系策划、基础管理体系文件符合性整合、修订、整合体系文件发布、运行指导、指导内部审核，指导管理体系过程审核、指导管理评审、审核前准备工作指导、认证审核不合格整改指导、协助洽谈认证机构。</w:t>
      </w:r>
    </w:p>
    <w:p w14:paraId="40A06AFF">
      <w:pPr>
        <w:pStyle w:val="18"/>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Style w:val="26"/>
          <w:rFonts w:hint="eastAsia" w:ascii="微软雅黑" w:hAnsi="微软雅黑" w:eastAsia="微软雅黑" w:cs="微软雅黑"/>
          <w:color w:val="FF0000"/>
          <w:szCs w:val="24"/>
          <w:shd w:val="clear" w:color="auto" w:fill="FFFFFF"/>
        </w:rPr>
        <w:t>具体项目需求请联系本项目负责人获取（联系方式见本公告）。</w:t>
      </w:r>
    </w:p>
    <w:p w14:paraId="6535837D">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四、</w:t>
      </w:r>
      <w:r>
        <w:rPr>
          <w:rStyle w:val="26"/>
          <w:rFonts w:hint="eastAsia" w:ascii="微软雅黑" w:hAnsi="微软雅黑" w:eastAsia="微软雅黑" w:cs="微软雅黑"/>
          <w:color w:val="5A5A5A"/>
          <w:szCs w:val="24"/>
          <w:shd w:val="clear" w:color="auto" w:fill="FFFFFF"/>
        </w:rPr>
        <w:t>资格要求</w:t>
      </w:r>
    </w:p>
    <w:p w14:paraId="51023DDB">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 w:val="21"/>
          <w:szCs w:val="21"/>
          <w:shd w:val="clear" w:color="auto" w:fill="FFFFFF"/>
        </w:rPr>
        <w:t>1．</w:t>
      </w:r>
      <w:r>
        <w:rPr>
          <w:rFonts w:hint="eastAsia" w:ascii="微软雅黑" w:hAnsi="微软雅黑" w:eastAsia="微软雅黑" w:cs="微软雅黑"/>
          <w:color w:val="5A5A5A"/>
          <w:szCs w:val="24"/>
          <w:shd w:val="clear" w:color="auto" w:fill="FFFFFF"/>
        </w:rPr>
        <w:t>投标人须为中国境内注册的独立企业法人，具有合法经营资格。（需提供营业执照等证明文件复印件或扫描件，并加盖投标人公章）</w:t>
      </w:r>
    </w:p>
    <w:p w14:paraId="5E0BE687">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 w:val="21"/>
          <w:szCs w:val="21"/>
          <w:shd w:val="clear" w:color="auto" w:fill="FFFFFF"/>
        </w:rPr>
        <w:t>2．</w:t>
      </w:r>
      <w:r>
        <w:rPr>
          <w:rFonts w:hint="eastAsia" w:ascii="微软雅黑" w:hAnsi="微软雅黑" w:eastAsia="微软雅黑" w:cs="微软雅黑"/>
          <w:color w:val="5A5A5A"/>
          <w:szCs w:val="24"/>
          <w:shd w:val="clear" w:color="auto" w:fill="FFFFFF"/>
        </w:rPr>
        <w:t>投标人企业近三年内（从本项目发布采购公告之日起倒算）没有行贿骗取中标和严重违约等违法行为、提供的产品没有重大质量问题及安全事故。（提供履约情况及社会信誉承诺书）</w:t>
      </w:r>
    </w:p>
    <w:p w14:paraId="0997BF6F">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 w:val="21"/>
          <w:szCs w:val="21"/>
          <w:shd w:val="clear" w:color="auto" w:fill="FFFFFF"/>
        </w:rPr>
        <w:t>3．</w:t>
      </w:r>
      <w:r>
        <w:rPr>
          <w:rFonts w:hint="eastAsia" w:ascii="微软雅黑" w:hAnsi="微软雅黑" w:eastAsia="微软雅黑" w:cs="微软雅黑"/>
          <w:color w:val="5A5A5A"/>
          <w:szCs w:val="24"/>
          <w:shd w:val="clear" w:color="auto" w:fill="FFFFFF"/>
        </w:rPr>
        <w:t>投标人与本项目其他投标、报价方不存在负责人为同一人、股权关系、董监高关系或其他可能影响采购活动公平、公正进行的关系。（提供履约情况及社会信誉承诺书）</w:t>
      </w:r>
    </w:p>
    <w:p w14:paraId="1D97B881">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 w:val="21"/>
          <w:szCs w:val="21"/>
          <w:shd w:val="clear" w:color="auto" w:fill="FFFFFF"/>
        </w:rPr>
        <w:t>4．</w:t>
      </w:r>
      <w:r>
        <w:rPr>
          <w:rFonts w:hint="eastAsia" w:ascii="微软雅黑" w:hAnsi="微软雅黑" w:eastAsia="微软雅黑" w:cs="微软雅黑"/>
          <w:color w:val="5A5A5A"/>
          <w:szCs w:val="24"/>
          <w:shd w:val="clear" w:color="auto" w:fill="FFFFFF"/>
        </w:rPr>
        <w:t>本项目不接受联合体投标，不允许转包。（提供履约情况及社会信誉承诺书）。</w:t>
      </w:r>
    </w:p>
    <w:p w14:paraId="608DE2A9">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五、</w:t>
      </w:r>
      <w:r>
        <w:rPr>
          <w:rStyle w:val="26"/>
          <w:rFonts w:hint="eastAsia" w:ascii="微软雅黑" w:hAnsi="微软雅黑" w:eastAsia="微软雅黑" w:cs="微软雅黑"/>
          <w:color w:val="5A5A5A"/>
          <w:szCs w:val="24"/>
          <w:shd w:val="clear" w:color="auto" w:fill="FFFFFF"/>
        </w:rPr>
        <w:t>报价要求（报价时注明）</w:t>
      </w:r>
    </w:p>
    <w:p w14:paraId="3E3D5745">
      <w:pPr>
        <w:spacing w:line="225" w:lineRule="atLeast"/>
        <w:ind w:firstLine="420" w:firstLineChars="200"/>
        <w:jc w:val="left"/>
        <w:rPr>
          <w:rFonts w:hint="eastAsia" w:ascii="微软雅黑" w:hAnsi="微软雅黑" w:eastAsia="微软雅黑" w:cs="微软雅黑"/>
          <w:color w:val="5A5A5A"/>
          <w:kern w:val="0"/>
          <w:sz w:val="24"/>
          <w:szCs w:val="24"/>
          <w:shd w:val="clear" w:color="auto" w:fill="FFFFFF"/>
          <w:lang w:bidi="ar"/>
        </w:rPr>
      </w:pPr>
      <w:r>
        <w:rPr>
          <w:rStyle w:val="26"/>
          <w:rFonts w:hint="eastAsia" w:ascii="微软雅黑" w:hAnsi="微软雅黑" w:eastAsia="微软雅黑" w:cs="微软雅黑"/>
          <w:color w:val="5A5A5A"/>
          <w:szCs w:val="24"/>
          <w:shd w:val="clear" w:color="auto" w:fill="FFFFFF"/>
        </w:rPr>
        <w:t>1.</w:t>
      </w:r>
      <w:r>
        <w:rPr>
          <w:rStyle w:val="26"/>
          <w:rFonts w:hint="eastAsia" w:ascii="微软雅黑" w:hAnsi="微软雅黑" w:eastAsia="微软雅黑" w:cs="微软雅黑"/>
          <w:color w:val="5A5A5A"/>
          <w:sz w:val="24"/>
          <w:szCs w:val="24"/>
          <w:shd w:val="clear" w:color="auto" w:fill="FFFFFF"/>
        </w:rPr>
        <w:t>★项目预算金额：</w:t>
      </w:r>
      <w:r>
        <w:rPr>
          <w:rFonts w:hint="eastAsia" w:ascii="微软雅黑" w:hAnsi="微软雅黑" w:eastAsia="微软雅黑" w:cs="微软雅黑"/>
          <w:b/>
          <w:bCs/>
          <w:color w:val="5A5A5A"/>
          <w:kern w:val="0"/>
          <w:sz w:val="24"/>
          <w:szCs w:val="24"/>
          <w:shd w:val="clear" w:color="auto" w:fill="FFFFFF"/>
          <w:lang w:bidi="ar"/>
        </w:rPr>
        <w:t>¥</w:t>
      </w:r>
      <w:r>
        <w:rPr>
          <w:rFonts w:hint="eastAsia" w:ascii="微软雅黑" w:hAnsi="微软雅黑" w:eastAsia="微软雅黑" w:cs="微软雅黑"/>
          <w:b/>
          <w:bCs/>
          <w:color w:val="5A5A5A"/>
          <w:kern w:val="0"/>
          <w:sz w:val="24"/>
          <w:szCs w:val="24"/>
          <w:shd w:val="clear" w:color="auto" w:fill="FFFFFF"/>
          <w:lang w:val="en-US" w:eastAsia="zh-CN" w:bidi="ar"/>
        </w:rPr>
        <w:t>45000</w:t>
      </w:r>
      <w:r>
        <w:rPr>
          <w:rFonts w:hint="eastAsia" w:ascii="微软雅黑" w:hAnsi="微软雅黑" w:eastAsia="微软雅黑" w:cs="微软雅黑"/>
          <w:b/>
          <w:bCs/>
          <w:color w:val="5A5A5A"/>
          <w:kern w:val="0"/>
          <w:sz w:val="24"/>
          <w:szCs w:val="24"/>
          <w:shd w:val="clear" w:color="auto" w:fill="FFFFFF"/>
          <w:lang w:bidi="ar"/>
        </w:rPr>
        <w:t>，报价高于预算金额将视为无效报价。</w:t>
      </w:r>
    </w:p>
    <w:p w14:paraId="5249BECB">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 w:val="21"/>
          <w:szCs w:val="21"/>
          <w:shd w:val="clear" w:color="auto" w:fill="FFFFFF"/>
        </w:rPr>
        <w:t>2．</w:t>
      </w:r>
      <w:r>
        <w:rPr>
          <w:rStyle w:val="26"/>
          <w:rFonts w:hint="eastAsia" w:ascii="微软雅黑" w:hAnsi="微软雅黑" w:eastAsia="微软雅黑" w:cs="微软雅黑"/>
          <w:color w:val="5A5A5A"/>
          <w:szCs w:val="24"/>
          <w:shd w:val="clear" w:color="auto" w:fill="FFFFFF"/>
        </w:rPr>
        <w:t>报价方式：</w:t>
      </w:r>
      <w:r>
        <w:rPr>
          <w:rFonts w:hint="eastAsia" w:ascii="微软雅黑" w:hAnsi="微软雅黑" w:eastAsia="微软雅黑" w:cs="微软雅黑"/>
          <w:color w:val="5A5A5A"/>
          <w:szCs w:val="24"/>
          <w:shd w:val="clear" w:color="auto" w:fill="FFFFFF"/>
        </w:rPr>
        <w:t>采用固定总价包干。被视作已包括了项目内容中所有</w:t>
      </w:r>
      <w:r>
        <w:rPr>
          <w:rFonts w:hint="eastAsia" w:ascii="微软雅黑" w:hAnsi="微软雅黑" w:eastAsia="微软雅黑" w:cs="微软雅黑"/>
          <w:color w:val="5A5A5A"/>
          <w:szCs w:val="24"/>
          <w:shd w:val="clear" w:color="auto" w:fill="FFFFFF"/>
          <w:lang w:val="en-US" w:eastAsia="zh-CN"/>
        </w:rPr>
        <w:t>初审费、辅导费</w:t>
      </w:r>
      <w:r>
        <w:rPr>
          <w:rFonts w:hint="eastAsia" w:ascii="微软雅黑" w:hAnsi="微软雅黑" w:eastAsia="微软雅黑" w:cs="微软雅黑"/>
          <w:color w:val="5A5A5A"/>
          <w:szCs w:val="24"/>
          <w:shd w:val="clear" w:color="auto" w:fill="FFFFFF"/>
        </w:rPr>
        <w:t>、税费及完成本项目不可或缺的工作和责任发生的所有费用。</w:t>
      </w:r>
    </w:p>
    <w:p w14:paraId="50963BFB">
      <w:pPr>
        <w:keepNext w:val="0"/>
        <w:keepLines w:val="0"/>
        <w:widowControl/>
        <w:suppressLineNumbers w:val="0"/>
        <w:ind w:firstLine="420" w:firstLineChars="200"/>
        <w:jc w:val="left"/>
        <w:rPr>
          <w:rFonts w:hint="eastAsia" w:ascii="微软雅黑" w:hAnsi="微软雅黑" w:eastAsia="微软雅黑" w:cs="微软雅黑"/>
          <w:color w:val="5A5A5A"/>
          <w:kern w:val="0"/>
          <w:sz w:val="24"/>
          <w:szCs w:val="24"/>
          <w:shd w:val="clear" w:color="auto" w:fill="FFFFFF"/>
          <w:lang w:bidi="ar"/>
        </w:rPr>
      </w:pPr>
      <w:r>
        <w:rPr>
          <w:rFonts w:hint="eastAsia" w:ascii="微软雅黑" w:hAnsi="微软雅黑" w:eastAsia="微软雅黑" w:cs="微软雅黑"/>
          <w:b/>
          <w:bCs/>
          <w:color w:val="5A5A5A"/>
          <w:szCs w:val="21"/>
          <w:shd w:val="clear" w:color="auto" w:fill="FFFFFF"/>
        </w:rPr>
        <w:t>3．</w:t>
      </w:r>
      <w:r>
        <w:rPr>
          <w:rStyle w:val="26"/>
          <w:rFonts w:hint="eastAsia" w:ascii="微软雅黑" w:hAnsi="微软雅黑" w:eastAsia="微软雅黑" w:cs="微软雅黑"/>
          <w:color w:val="5A5A5A"/>
          <w:sz w:val="24"/>
          <w:szCs w:val="24"/>
          <w:shd w:val="clear" w:color="auto" w:fill="FFFFFF"/>
        </w:rPr>
        <w:t>付款方式：</w:t>
      </w:r>
      <w:r>
        <w:rPr>
          <w:rFonts w:hint="eastAsia" w:ascii="微软雅黑" w:hAnsi="微软雅黑" w:eastAsia="微软雅黑" w:cs="微软雅黑"/>
          <w:color w:val="5A5A5A"/>
          <w:kern w:val="0"/>
          <w:sz w:val="24"/>
          <w:szCs w:val="24"/>
          <w:shd w:val="clear" w:color="auto" w:fill="FFFFFF"/>
          <w:lang w:val="en-US" w:eastAsia="zh-CN" w:bidi="ar-SA"/>
        </w:rPr>
        <w:t>先付50%辅导费定金，机构申请受理后付初审费用，审核通过后拿到电子档证书再付50%尾款。</w:t>
      </w:r>
    </w:p>
    <w:p w14:paraId="6790C848">
      <w:pPr>
        <w:spacing w:line="225" w:lineRule="atLeast"/>
        <w:ind w:firstLine="420" w:firstLineChars="200"/>
        <w:jc w:val="left"/>
        <w:rPr>
          <w:rFonts w:hint="eastAsia" w:ascii="微软雅黑" w:hAnsi="微软雅黑" w:eastAsia="微软雅黑" w:cs="微软雅黑"/>
          <w:color w:val="5A5A5A"/>
          <w:kern w:val="0"/>
          <w:sz w:val="24"/>
          <w:szCs w:val="24"/>
          <w:shd w:val="clear" w:color="auto" w:fill="FFFFFF"/>
          <w:lang w:bidi="ar"/>
        </w:rPr>
      </w:pPr>
      <w:r>
        <w:rPr>
          <w:rFonts w:hint="eastAsia" w:ascii="微软雅黑" w:hAnsi="微软雅黑" w:eastAsia="微软雅黑" w:cs="微软雅黑"/>
          <w:b/>
          <w:bCs/>
          <w:color w:val="5A5A5A"/>
          <w:szCs w:val="21"/>
          <w:shd w:val="clear" w:color="auto" w:fill="FFFFFF"/>
        </w:rPr>
        <w:t>4．</w:t>
      </w:r>
      <w:r>
        <w:rPr>
          <w:rStyle w:val="26"/>
          <w:rFonts w:hint="eastAsia" w:ascii="微软雅黑" w:hAnsi="微软雅黑" w:eastAsia="微软雅黑" w:cs="微软雅黑"/>
          <w:color w:val="5A5A5A"/>
          <w:sz w:val="24"/>
          <w:szCs w:val="24"/>
          <w:shd w:val="clear" w:color="auto" w:fill="FFFFFF"/>
        </w:rPr>
        <w:t>交货期：</w:t>
      </w:r>
      <w:r>
        <w:rPr>
          <w:rFonts w:hint="eastAsia" w:ascii="微软雅黑" w:hAnsi="微软雅黑" w:eastAsia="微软雅黑" w:cs="微软雅黑"/>
          <w:color w:val="5A5A5A"/>
          <w:kern w:val="0"/>
          <w:sz w:val="24"/>
          <w:szCs w:val="24"/>
          <w:shd w:val="clear" w:color="auto" w:fill="FFFFFF"/>
          <w:lang w:val="en-US" w:eastAsia="zh-CN" w:bidi="ar"/>
        </w:rPr>
        <w:t>7月5日收到电子版证书</w:t>
      </w:r>
      <w:r>
        <w:rPr>
          <w:rFonts w:hint="eastAsia" w:ascii="微软雅黑" w:hAnsi="微软雅黑" w:eastAsia="微软雅黑" w:cs="微软雅黑"/>
          <w:color w:val="5A5A5A"/>
          <w:kern w:val="0"/>
          <w:sz w:val="24"/>
          <w:szCs w:val="24"/>
          <w:shd w:val="clear" w:color="auto" w:fill="FFFFFF"/>
          <w:lang w:bidi="ar"/>
        </w:rPr>
        <w:t>。</w:t>
      </w:r>
    </w:p>
    <w:p w14:paraId="28B0A546">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六、</w:t>
      </w:r>
      <w:r>
        <w:rPr>
          <w:rStyle w:val="26"/>
          <w:rFonts w:hint="eastAsia" w:ascii="微软雅黑" w:hAnsi="微软雅黑" w:eastAsia="微软雅黑" w:cs="微软雅黑"/>
          <w:color w:val="5A5A5A"/>
          <w:szCs w:val="24"/>
          <w:shd w:val="clear" w:color="auto" w:fill="FFFFFF"/>
        </w:rPr>
        <w:t>报价格式</w:t>
      </w:r>
    </w:p>
    <w:p w14:paraId="1BC131F1">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1．报价单（格式见后附表）；</w:t>
      </w:r>
    </w:p>
    <w:p w14:paraId="5DA5B747">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2．营业执照；</w:t>
      </w:r>
    </w:p>
    <w:p w14:paraId="3974F8A2">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3．履约情况及社会信誉承诺书（格式见后附表）。</w:t>
      </w:r>
    </w:p>
    <w:p w14:paraId="57733086">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七、</w:t>
      </w:r>
      <w:r>
        <w:rPr>
          <w:rStyle w:val="26"/>
          <w:rFonts w:hint="eastAsia" w:ascii="微软雅黑" w:hAnsi="微软雅黑" w:eastAsia="微软雅黑" w:cs="微软雅黑"/>
          <w:color w:val="5A5A5A"/>
          <w:szCs w:val="24"/>
          <w:shd w:val="clear" w:color="auto" w:fill="FFFFFF"/>
        </w:rPr>
        <w:t>递交报价文件的截止时间、地点</w:t>
      </w:r>
    </w:p>
    <w:p w14:paraId="79195E11">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1．方式：所有报价文件可通过电子邮件发送至联系人邮箱（格式为PDF），邮件标题格式：“报价文件+项目名称+投标人全称”；</w:t>
      </w:r>
    </w:p>
    <w:p w14:paraId="5D3AA6C3">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2．接收报价文件截止时间：2025年4月2</w:t>
      </w:r>
      <w:r>
        <w:rPr>
          <w:rFonts w:hint="eastAsia" w:ascii="微软雅黑" w:hAnsi="微软雅黑" w:eastAsia="微软雅黑" w:cs="微软雅黑"/>
          <w:color w:val="5A5A5A"/>
          <w:szCs w:val="24"/>
          <w:shd w:val="clear" w:color="auto" w:fill="FFFFFF"/>
          <w:lang w:val="en-US" w:eastAsia="zh-CN"/>
        </w:rPr>
        <w:t>6</w:t>
      </w:r>
      <w:r>
        <w:rPr>
          <w:rFonts w:hint="eastAsia" w:ascii="微软雅黑" w:hAnsi="微软雅黑" w:eastAsia="微软雅黑" w:cs="微软雅黑"/>
          <w:color w:val="5A5A5A"/>
          <w:szCs w:val="24"/>
          <w:shd w:val="clear" w:color="auto" w:fill="FFFFFF"/>
        </w:rPr>
        <w:t>日24：00（北京时间）之前，逾期或不符合规定的报价文件恕不接受。</w:t>
      </w:r>
    </w:p>
    <w:p w14:paraId="2E1C78F5">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八、</w:t>
      </w:r>
      <w:r>
        <w:rPr>
          <w:rStyle w:val="26"/>
          <w:rFonts w:hint="eastAsia" w:ascii="微软雅黑" w:hAnsi="微软雅黑" w:eastAsia="微软雅黑" w:cs="微软雅黑"/>
          <w:color w:val="5A5A5A"/>
          <w:szCs w:val="24"/>
          <w:shd w:val="clear" w:color="auto" w:fill="FFFFFF"/>
        </w:rPr>
        <w:t>本项目的联系方式：</w:t>
      </w:r>
    </w:p>
    <w:p w14:paraId="15591AFC">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可按下列地址以</w:t>
      </w:r>
      <w:r>
        <w:rPr>
          <w:rStyle w:val="26"/>
          <w:rFonts w:hint="eastAsia" w:ascii="微软雅黑" w:hAnsi="微软雅黑" w:eastAsia="微软雅黑" w:cs="微软雅黑"/>
          <w:color w:val="5A5A5A"/>
          <w:szCs w:val="24"/>
          <w:shd w:val="clear" w:color="auto" w:fill="FFFFFF"/>
        </w:rPr>
        <w:t>书面或邮箱</w:t>
      </w:r>
      <w:r>
        <w:rPr>
          <w:rFonts w:hint="eastAsia" w:ascii="微软雅黑" w:hAnsi="微软雅黑" w:eastAsia="微软雅黑" w:cs="微软雅黑"/>
          <w:color w:val="5A5A5A"/>
          <w:szCs w:val="24"/>
          <w:shd w:val="clear" w:color="auto" w:fill="FFFFFF"/>
        </w:rPr>
        <w:t>的形式查询：</w:t>
      </w:r>
    </w:p>
    <w:p w14:paraId="166CF012">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公开询价方：深圳市深水生态环境技术有限公司</w:t>
      </w:r>
    </w:p>
    <w:p w14:paraId="6C4290B1">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地      址：深圳市</w:t>
      </w:r>
      <w:r>
        <w:rPr>
          <w:rFonts w:hint="eastAsia" w:ascii="微软雅黑" w:hAnsi="微软雅黑" w:eastAsia="微软雅黑" w:cs="微软雅黑"/>
          <w:color w:val="5A5A5A"/>
          <w:szCs w:val="24"/>
          <w:shd w:val="clear" w:color="auto" w:fill="FFFFFF"/>
          <w:lang w:val="en-US" w:eastAsia="zh-CN"/>
        </w:rPr>
        <w:t>福田</w:t>
      </w:r>
      <w:r>
        <w:rPr>
          <w:rFonts w:hint="eastAsia" w:ascii="微软雅黑" w:hAnsi="微软雅黑" w:eastAsia="微软雅黑" w:cs="微软雅黑"/>
          <w:color w:val="5A5A5A"/>
          <w:szCs w:val="24"/>
          <w:shd w:val="clear" w:color="auto" w:fill="FFFFFF"/>
        </w:rPr>
        <w:t>区</w:t>
      </w:r>
      <w:r>
        <w:rPr>
          <w:rFonts w:hint="eastAsia" w:ascii="微软雅黑" w:hAnsi="微软雅黑" w:eastAsia="微软雅黑" w:cs="微软雅黑"/>
          <w:color w:val="5A5A5A"/>
          <w:szCs w:val="24"/>
          <w:shd w:val="clear" w:color="auto" w:fill="FFFFFF"/>
          <w:lang w:val="en-US" w:eastAsia="zh-CN"/>
        </w:rPr>
        <w:t>桃花路国资国企创新中心3楼</w:t>
      </w:r>
    </w:p>
    <w:p w14:paraId="50B5D24E">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lang w:val="en-US" w:eastAsia="zh-CN"/>
        </w:rPr>
      </w:pPr>
      <w:r>
        <w:rPr>
          <w:rFonts w:hint="eastAsia" w:ascii="微软雅黑" w:hAnsi="微软雅黑" w:eastAsia="微软雅黑" w:cs="微软雅黑"/>
          <w:color w:val="5A5A5A"/>
          <w:szCs w:val="24"/>
          <w:shd w:val="clear" w:color="auto" w:fill="FFFFFF"/>
        </w:rPr>
        <w:t>联  系  人：</w:t>
      </w:r>
      <w:r>
        <w:rPr>
          <w:rFonts w:hint="eastAsia" w:ascii="微软雅黑" w:hAnsi="微软雅黑" w:eastAsia="微软雅黑" w:cs="微软雅黑"/>
          <w:color w:val="5A5A5A"/>
          <w:szCs w:val="24"/>
          <w:shd w:val="clear" w:color="auto" w:fill="FFFFFF"/>
          <w:lang w:val="en-US" w:eastAsia="zh-CN"/>
        </w:rPr>
        <w:t>刘义</w:t>
      </w:r>
      <w:r>
        <w:rPr>
          <w:rFonts w:hint="eastAsia" w:ascii="微软雅黑" w:hAnsi="微软雅黑" w:eastAsia="微软雅黑" w:cs="微软雅黑"/>
          <w:color w:val="5A5A5A"/>
          <w:szCs w:val="24"/>
          <w:shd w:val="clear" w:color="auto" w:fill="FFFFFF"/>
        </w:rPr>
        <w:t xml:space="preserve">  1</w:t>
      </w:r>
      <w:r>
        <w:rPr>
          <w:rFonts w:hint="eastAsia" w:ascii="微软雅黑" w:hAnsi="微软雅黑" w:eastAsia="微软雅黑" w:cs="微软雅黑"/>
          <w:color w:val="5A5A5A"/>
          <w:szCs w:val="24"/>
          <w:shd w:val="clear" w:color="auto" w:fill="FFFFFF"/>
          <w:lang w:val="en-US" w:eastAsia="zh-CN"/>
        </w:rPr>
        <w:t>5207904079</w:t>
      </w:r>
    </w:p>
    <w:p w14:paraId="6A51EBDA">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联系人邮箱：</w:t>
      </w:r>
      <w:r>
        <w:rPr>
          <w:rFonts w:hint="eastAsia" w:ascii="微软雅黑" w:hAnsi="微软雅黑" w:eastAsia="微软雅黑" w:cs="微软雅黑"/>
          <w:color w:val="5A5A5A"/>
          <w:szCs w:val="24"/>
          <w:shd w:val="clear" w:color="auto" w:fill="FFFFFF"/>
          <w:lang w:val="en-US" w:eastAsia="zh-CN"/>
        </w:rPr>
        <w:t>liu</w:t>
      </w:r>
      <w:r>
        <w:rPr>
          <w:rFonts w:hint="eastAsia" w:ascii="微软雅黑" w:hAnsi="微软雅黑" w:eastAsia="微软雅黑" w:cs="微软雅黑"/>
          <w:color w:val="5A5A5A"/>
          <w:szCs w:val="24"/>
          <w:shd w:val="clear" w:color="auto" w:fill="FFFFFF"/>
        </w:rPr>
        <w:t>.</w:t>
      </w:r>
      <w:r>
        <w:rPr>
          <w:rFonts w:hint="eastAsia" w:ascii="微软雅黑" w:hAnsi="微软雅黑" w:eastAsia="微软雅黑" w:cs="微软雅黑"/>
          <w:color w:val="5A5A5A"/>
          <w:szCs w:val="24"/>
          <w:shd w:val="clear" w:color="auto" w:fill="FFFFFF"/>
          <w:lang w:val="en-US" w:eastAsia="zh-CN"/>
        </w:rPr>
        <w:t>yi</w:t>
      </w:r>
      <w:r>
        <w:rPr>
          <w:rFonts w:hint="eastAsia" w:ascii="微软雅黑" w:hAnsi="微软雅黑" w:eastAsia="微软雅黑" w:cs="微软雅黑"/>
          <w:color w:val="5A5A5A"/>
          <w:szCs w:val="24"/>
          <w:shd w:val="clear" w:color="auto" w:fill="FFFFFF"/>
        </w:rPr>
        <w:t>@szwatereco.com</w:t>
      </w:r>
    </w:p>
    <w:p w14:paraId="63D1EB27">
      <w:pPr>
        <w:pStyle w:val="18"/>
        <w:widowControl/>
        <w:shd w:val="clear" w:color="auto" w:fill="FFFFFF"/>
        <w:spacing w:beforeAutospacing="0" w:afterAutospacing="0" w:line="270" w:lineRule="atLeast"/>
        <w:ind w:firstLine="480"/>
        <w:rPr>
          <w:rStyle w:val="26"/>
          <w:rFonts w:hint="eastAsia" w:ascii="微软雅黑" w:hAnsi="微软雅黑" w:eastAsia="微软雅黑" w:cs="微软雅黑"/>
          <w:color w:val="5A5A5A"/>
          <w:szCs w:val="24"/>
          <w:shd w:val="clear" w:color="auto" w:fill="FFFFFF"/>
        </w:rPr>
      </w:pPr>
    </w:p>
    <w:p w14:paraId="66D3888D">
      <w:pPr>
        <w:pStyle w:val="18"/>
        <w:widowControl/>
        <w:shd w:val="clear" w:color="auto" w:fill="FFFFFF"/>
        <w:spacing w:beforeAutospacing="0" w:afterAutospacing="0" w:line="225" w:lineRule="atLeast"/>
        <w:ind w:right="915"/>
        <w:rPr>
          <w:rFonts w:hint="eastAsia" w:ascii="微软雅黑" w:hAnsi="微软雅黑" w:eastAsia="微软雅黑" w:cs="微软雅黑"/>
          <w:color w:val="5A5A5A"/>
          <w:sz w:val="18"/>
          <w:szCs w:val="18"/>
        </w:rPr>
      </w:pPr>
    </w:p>
    <w:p w14:paraId="5C2A7B0A">
      <w:pPr>
        <w:pStyle w:val="18"/>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深圳市深水生态环境技术有限公司</w:t>
      </w:r>
    </w:p>
    <w:p w14:paraId="64BF0519">
      <w:pPr>
        <w:pStyle w:val="18"/>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Cs w:val="24"/>
          <w:shd w:val="clear" w:color="auto" w:fill="FFFFFF"/>
        </w:rPr>
      </w:pPr>
      <w:r>
        <w:rPr>
          <w:rFonts w:hint="eastAsia" w:ascii="微软雅黑" w:hAnsi="微软雅黑" w:eastAsia="微软雅黑" w:cs="微软雅黑"/>
          <w:color w:val="5A5A5A"/>
          <w:szCs w:val="24"/>
          <w:shd w:val="clear" w:color="auto" w:fill="FFFFFF"/>
        </w:rPr>
        <w:t>2025年4月2</w:t>
      </w:r>
      <w:r>
        <w:rPr>
          <w:rFonts w:hint="eastAsia" w:ascii="微软雅黑" w:hAnsi="微软雅黑" w:eastAsia="微软雅黑" w:cs="微软雅黑"/>
          <w:color w:val="5A5A5A"/>
          <w:szCs w:val="24"/>
          <w:shd w:val="clear" w:color="auto" w:fill="FFFFFF"/>
          <w:lang w:val="en-US" w:eastAsia="zh-CN"/>
        </w:rPr>
        <w:t>5</w:t>
      </w:r>
      <w:bookmarkStart w:id="1" w:name="_GoBack"/>
      <w:bookmarkEnd w:id="1"/>
      <w:r>
        <w:rPr>
          <w:rFonts w:hint="eastAsia" w:ascii="微软雅黑" w:hAnsi="微软雅黑" w:eastAsia="微软雅黑" w:cs="微软雅黑"/>
          <w:color w:val="5A5A5A"/>
          <w:szCs w:val="24"/>
          <w:shd w:val="clear" w:color="auto" w:fill="FFFFFF"/>
        </w:rPr>
        <w:t>日</w:t>
      </w:r>
    </w:p>
    <w:p w14:paraId="0F338174">
      <w:pPr>
        <w:pStyle w:val="18"/>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Cs w:val="24"/>
          <w:shd w:val="clear" w:color="auto" w:fill="FFFFFF"/>
        </w:rPr>
      </w:pPr>
    </w:p>
    <w:p w14:paraId="45F9EBCC">
      <w:pPr>
        <w:pStyle w:val="18"/>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Cs w:val="24"/>
          <w:shd w:val="clear" w:color="auto" w:fill="FFFFFF"/>
        </w:rPr>
      </w:pPr>
    </w:p>
    <w:p w14:paraId="1FD7D4D7">
      <w:pPr>
        <w:pStyle w:val="18"/>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Cs w:val="24"/>
          <w:shd w:val="clear" w:color="auto" w:fill="FFFFFF"/>
        </w:rPr>
      </w:pPr>
    </w:p>
    <w:p w14:paraId="360D0CE1">
      <w:pPr>
        <w:pStyle w:val="18"/>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Cs w:val="24"/>
          <w:shd w:val="clear" w:color="auto" w:fill="FFFFFF"/>
        </w:rPr>
      </w:pPr>
    </w:p>
    <w:p w14:paraId="2DB3E63C">
      <w:pPr>
        <w:pStyle w:val="18"/>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Cs w:val="24"/>
          <w:shd w:val="clear" w:color="auto" w:fill="FFFFFF"/>
        </w:rPr>
      </w:pPr>
    </w:p>
    <w:p w14:paraId="6994651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CF7D0CA">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A11CB9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7BD5E84">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6DFB9E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FECC057">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9BC47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ACDC50E">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30D752B">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D8DA79E">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82D242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FE1680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9CBA044">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38D29F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A6DB332">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22D07ED">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C3832D5">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7538D9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DB7F773">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F3CF053">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840635">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654A63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2E57332">
      <w:pPr>
        <w:pStyle w:val="18"/>
        <w:widowControl/>
        <w:shd w:val="clear" w:color="auto" w:fill="FFFFFF"/>
        <w:spacing w:beforeAutospacing="0" w:afterAutospacing="0" w:line="225" w:lineRule="atLeast"/>
        <w:jc w:val="center"/>
        <w:rPr>
          <w:rStyle w:val="26"/>
          <w:rFonts w:hint="eastAsia" w:ascii="宋体" w:hAnsi="宋体" w:eastAsia="宋体" w:cs="宋体"/>
          <w:color w:val="5A5A5A"/>
          <w:szCs w:val="24"/>
          <w:shd w:val="clear" w:color="auto" w:fill="FFFFFF"/>
        </w:rPr>
      </w:pPr>
    </w:p>
    <w:p w14:paraId="687A9E7F">
      <w:pPr>
        <w:pStyle w:val="18"/>
        <w:widowControl/>
        <w:shd w:val="clear" w:color="auto" w:fill="FFFFFF"/>
        <w:spacing w:beforeAutospacing="0" w:afterAutospacing="0" w:line="225" w:lineRule="atLeast"/>
        <w:jc w:val="center"/>
        <w:rPr>
          <w:rStyle w:val="26"/>
          <w:rFonts w:hint="eastAsia" w:ascii="宋体" w:hAnsi="宋体" w:eastAsia="宋体" w:cs="宋体"/>
          <w:color w:val="5A5A5A"/>
          <w:szCs w:val="24"/>
          <w:shd w:val="clear" w:color="auto" w:fill="FFFFFF"/>
        </w:rPr>
      </w:pPr>
      <w:r>
        <w:rPr>
          <w:rStyle w:val="26"/>
          <w:rFonts w:hint="eastAsia" w:ascii="宋体" w:hAnsi="宋体" w:eastAsia="宋体" w:cs="宋体"/>
          <w:color w:val="5A5A5A"/>
          <w:szCs w:val="24"/>
          <w:shd w:val="clear" w:color="auto" w:fill="FFFFFF"/>
        </w:rPr>
        <w:t>报价格式</w:t>
      </w:r>
    </w:p>
    <w:p w14:paraId="431F564A">
      <w:pPr>
        <w:pStyle w:val="18"/>
        <w:widowControl/>
        <w:numPr>
          <w:ilvl w:val="0"/>
          <w:numId w:val="1"/>
        </w:numPr>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报价单</w:t>
      </w:r>
    </w:p>
    <w:tbl>
      <w:tblPr>
        <w:tblStyle w:val="23"/>
        <w:tblW w:w="8158" w:type="dxa"/>
        <w:tblInd w:w="165" w:type="dxa"/>
        <w:tblLayout w:type="fixed"/>
        <w:tblCellMar>
          <w:top w:w="0" w:type="dxa"/>
          <w:left w:w="0" w:type="dxa"/>
          <w:bottom w:w="0" w:type="dxa"/>
          <w:right w:w="0" w:type="dxa"/>
        </w:tblCellMar>
      </w:tblPr>
      <w:tblGrid>
        <w:gridCol w:w="696"/>
        <w:gridCol w:w="3110"/>
        <w:gridCol w:w="1512"/>
        <w:gridCol w:w="1864"/>
        <w:gridCol w:w="976"/>
      </w:tblGrid>
      <w:tr w14:paraId="26E915D8">
        <w:tblPrEx>
          <w:tblCellMar>
            <w:top w:w="0" w:type="dxa"/>
            <w:left w:w="0" w:type="dxa"/>
            <w:bottom w:w="0" w:type="dxa"/>
            <w:right w:w="0" w:type="dxa"/>
          </w:tblCellMar>
        </w:tblPrEx>
        <w:trPr>
          <w:trHeight w:val="69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2123">
            <w:pPr>
              <w:pStyle w:val="18"/>
              <w:widowControl/>
              <w:shd w:val="clear" w:color="auto" w:fill="FFFFFF"/>
              <w:spacing w:line="225" w:lineRule="atLeast"/>
              <w:jc w:val="center"/>
              <w:rPr>
                <w:rFonts w:hint="eastAsia" w:ascii="宋体" w:hAnsi="宋体" w:eastAsia="宋体" w:cs="宋体"/>
                <w:b/>
                <w:bCs/>
                <w:color w:val="5A5A5A"/>
                <w:szCs w:val="24"/>
                <w:shd w:val="clear" w:color="auto" w:fill="FFFFFF"/>
              </w:rPr>
            </w:pPr>
            <w:r>
              <w:rPr>
                <w:rFonts w:ascii="宋体" w:hAnsi="宋体" w:eastAsia="宋体" w:cs="宋体"/>
                <w:b/>
                <w:bCs/>
                <w:color w:val="5A5A5A"/>
                <w:szCs w:val="24"/>
                <w:shd w:val="clear" w:color="auto" w:fill="FFFFFF"/>
              </w:rPr>
              <w:t>序号</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1600">
            <w:pPr>
              <w:pStyle w:val="18"/>
              <w:widowControl/>
              <w:shd w:val="clear" w:color="auto" w:fill="FFFFFF"/>
              <w:spacing w:line="225" w:lineRule="atLeast"/>
              <w:jc w:val="center"/>
              <w:rPr>
                <w:rFonts w:hint="default" w:ascii="宋体" w:hAnsi="宋体" w:eastAsia="宋体" w:cs="宋体"/>
                <w:b/>
                <w:bCs/>
                <w:color w:val="5A5A5A"/>
                <w:szCs w:val="24"/>
                <w:shd w:val="clear" w:color="auto" w:fill="FFFFFF"/>
                <w:lang w:val="en-US" w:eastAsia="zh-CN"/>
              </w:rPr>
            </w:pPr>
            <w:r>
              <w:rPr>
                <w:rFonts w:hint="eastAsia" w:ascii="宋体" w:hAnsi="宋体" w:eastAsia="宋体" w:cs="宋体"/>
                <w:b/>
                <w:bCs/>
                <w:color w:val="5A5A5A"/>
                <w:szCs w:val="24"/>
                <w:shd w:val="clear" w:color="auto" w:fill="FFFFFF"/>
                <w:lang w:val="en-US" w:eastAsia="zh-CN"/>
              </w:rPr>
              <w:t>服务内容</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F97C">
            <w:pPr>
              <w:pStyle w:val="18"/>
              <w:widowControl/>
              <w:shd w:val="clear" w:color="auto" w:fill="FFFFFF"/>
              <w:spacing w:line="225" w:lineRule="atLeast"/>
              <w:jc w:val="center"/>
              <w:rPr>
                <w:rFonts w:hint="default" w:ascii="宋体" w:hAnsi="宋体" w:eastAsia="宋体" w:cs="宋体"/>
                <w:b/>
                <w:bCs/>
                <w:color w:val="5A5A5A"/>
                <w:szCs w:val="24"/>
                <w:shd w:val="clear" w:color="auto" w:fill="FFFFFF"/>
                <w:lang w:val="en-US" w:eastAsia="zh-CN"/>
              </w:rPr>
            </w:pPr>
            <w:r>
              <w:rPr>
                <w:rFonts w:hint="eastAsia" w:ascii="宋体" w:hAnsi="宋体" w:eastAsia="宋体" w:cs="宋体"/>
                <w:b/>
                <w:bCs/>
                <w:color w:val="5A5A5A"/>
                <w:szCs w:val="24"/>
                <w:shd w:val="clear" w:color="auto" w:fill="FFFFFF"/>
                <w:lang w:val="en-US" w:eastAsia="zh-CN"/>
              </w:rPr>
              <w:t>认证范围</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9CAB6">
            <w:pPr>
              <w:pStyle w:val="18"/>
              <w:widowControl/>
              <w:shd w:val="clear" w:color="auto" w:fill="FFFFFF"/>
              <w:spacing w:line="225" w:lineRule="atLeast"/>
              <w:jc w:val="center"/>
              <w:rPr>
                <w:rFonts w:hint="default" w:ascii="宋体" w:hAnsi="宋体" w:eastAsia="宋体" w:cs="宋体"/>
                <w:b/>
                <w:bCs/>
                <w:color w:val="5A5A5A"/>
                <w:szCs w:val="24"/>
                <w:shd w:val="clear" w:color="auto" w:fill="FFFFFF"/>
                <w:lang w:val="en-US" w:eastAsia="zh-CN"/>
              </w:rPr>
            </w:pPr>
            <w:r>
              <w:rPr>
                <w:rFonts w:hint="eastAsia" w:ascii="宋体" w:hAnsi="宋体" w:eastAsia="宋体" w:cs="宋体"/>
                <w:b/>
                <w:bCs/>
                <w:color w:val="5A5A5A"/>
                <w:szCs w:val="24"/>
                <w:shd w:val="clear" w:color="auto" w:fill="FFFFFF"/>
                <w:lang w:val="en-US" w:eastAsia="zh-CN"/>
              </w:rPr>
              <w:t>初审费用（元）</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7896">
            <w:pPr>
              <w:pStyle w:val="18"/>
              <w:widowControl/>
              <w:shd w:val="clear" w:color="auto" w:fill="FFFFFF"/>
              <w:spacing w:line="225" w:lineRule="atLeast"/>
              <w:jc w:val="center"/>
              <w:rPr>
                <w:rFonts w:hint="eastAsia" w:ascii="宋体" w:hAnsi="宋体" w:eastAsia="宋体" w:cs="宋体"/>
                <w:b/>
                <w:bCs/>
                <w:color w:val="5A5A5A"/>
                <w:szCs w:val="24"/>
                <w:shd w:val="clear" w:color="auto" w:fill="FFFFFF"/>
              </w:rPr>
            </w:pPr>
            <w:r>
              <w:rPr>
                <w:rFonts w:hint="eastAsia" w:ascii="宋体" w:hAnsi="宋体" w:eastAsia="宋体" w:cs="宋体"/>
                <w:b/>
                <w:bCs/>
                <w:color w:val="5A5A5A"/>
                <w:szCs w:val="24"/>
                <w:shd w:val="clear" w:color="auto" w:fill="FFFFFF"/>
              </w:rPr>
              <w:t>备注</w:t>
            </w:r>
          </w:p>
        </w:tc>
      </w:tr>
      <w:tr w14:paraId="4E54AEEA">
        <w:trPr>
          <w:trHeight w:val="48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C2FA">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r>
              <w:rPr>
                <w:rFonts w:ascii="宋体" w:hAnsi="宋体" w:eastAsia="宋体" w:cs="宋体"/>
                <w:color w:val="5A5A5A"/>
                <w:szCs w:val="24"/>
                <w:shd w:val="clear" w:color="auto" w:fill="FFFFFF"/>
              </w:rPr>
              <w:t>1</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E3E8">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r>
              <w:rPr>
                <w:rFonts w:hint="eastAsia" w:ascii="宋体" w:hAnsi="宋体" w:eastAsia="宋体" w:cs="宋体"/>
                <w:b/>
                <w:bCs/>
                <w:color w:val="5A5A5A"/>
                <w:szCs w:val="24"/>
                <w:shd w:val="clear" w:color="auto" w:fill="FFFFFF"/>
                <w:lang w:val="en-US" w:eastAsia="zh-CN"/>
              </w:rPr>
              <w:t>中国环境标志认证证书II型</w:t>
            </w:r>
            <w:r>
              <w:rPr>
                <w:rFonts w:hint="eastAsia" w:ascii="宋体" w:hAnsi="宋体" w:eastAsia="宋体" w:cs="宋体"/>
                <w:b/>
                <w:bCs/>
                <w:color w:val="5A5A5A"/>
                <w:szCs w:val="24"/>
                <w:shd w:val="clear" w:color="auto" w:fill="FFFFFF"/>
              </w:rPr>
              <w:t>项目咨询服务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3B7B">
            <w:pPr>
              <w:pStyle w:val="18"/>
              <w:widowControl/>
              <w:shd w:val="clear" w:color="auto" w:fill="FFFFFF"/>
              <w:spacing w:line="225" w:lineRule="atLeast"/>
              <w:jc w:val="center"/>
              <w:rPr>
                <w:rFonts w:hint="default"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种植土、肥料</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1D5CC">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3AD1A">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p>
        </w:tc>
      </w:tr>
    </w:tbl>
    <w:p w14:paraId="30377EAC">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p>
    <w:p w14:paraId="5C034714">
      <w:pPr>
        <w:pStyle w:val="18"/>
        <w:widowControl/>
        <w:shd w:val="clear" w:color="auto" w:fill="FFFFFF"/>
        <w:spacing w:beforeAutospacing="0" w:afterAutospacing="0" w:line="225" w:lineRule="atLeast"/>
        <w:ind w:firstLine="480"/>
        <w:rPr>
          <w:rFonts w:hint="eastAsia" w:ascii="宋体" w:hAnsi="宋体" w:eastAsia="宋体" w:cs="宋体"/>
          <w:color w:val="5A5A5A"/>
          <w:szCs w:val="24"/>
          <w:shd w:val="clear" w:color="auto" w:fill="FFFFFF"/>
        </w:rPr>
      </w:pPr>
    </w:p>
    <w:p w14:paraId="04CAA5C2">
      <w:pPr>
        <w:pStyle w:val="18"/>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报价单位：</w:t>
      </w:r>
      <w:r>
        <w:rPr>
          <w:rFonts w:hint="eastAsia" w:ascii="宋体" w:hAnsi="宋体" w:eastAsia="宋体" w:cs="宋体"/>
          <w:color w:val="FF0000"/>
          <w:szCs w:val="24"/>
          <w:shd w:val="clear" w:color="auto" w:fill="FFFFFF"/>
        </w:rPr>
        <w:t>（盖章）</w:t>
      </w:r>
    </w:p>
    <w:p w14:paraId="6D45AEA2">
      <w:pPr>
        <w:pStyle w:val="18"/>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联系人/联系方式：</w:t>
      </w:r>
    </w:p>
    <w:p w14:paraId="25496EAB">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注:</w:t>
      </w:r>
    </w:p>
    <w:p w14:paraId="0D276CAB">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1.以上报价含6%增值税。</w:t>
      </w:r>
    </w:p>
    <w:p w14:paraId="29E3DFD6">
      <w:pPr>
        <w:pStyle w:val="18"/>
        <w:widowControl/>
        <w:shd w:val="clear" w:color="auto" w:fill="FFFFFF"/>
        <w:spacing w:beforeAutospacing="0" w:afterAutospacing="0" w:line="225" w:lineRule="atLeast"/>
        <w:rPr>
          <w:rFonts w:hint="eastAsia" w:ascii="宋体" w:hAnsi="宋体" w:eastAsia="宋体" w:cs="宋体"/>
          <w:color w:val="5A5A5A"/>
          <w:szCs w:val="24"/>
          <w:u w:val="single"/>
          <w:shd w:val="clear" w:color="auto" w:fill="FFFFFF"/>
        </w:rPr>
      </w:pPr>
      <w:r>
        <w:rPr>
          <w:rFonts w:hint="eastAsia" w:ascii="宋体" w:hAnsi="宋体" w:eastAsia="宋体" w:cs="宋体"/>
          <w:color w:val="5A5A5A"/>
          <w:szCs w:val="24"/>
          <w:u w:val="single"/>
          <w:shd w:val="clear" w:color="auto" w:fill="FFFFFF"/>
        </w:rPr>
        <w:t xml:space="preserve">                                                       </w:t>
      </w:r>
    </w:p>
    <w:p w14:paraId="21ADAC4D">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u w:val="single"/>
          <w:shd w:val="clear" w:color="auto" w:fill="FFFFFF"/>
        </w:rPr>
        <w:t xml:space="preserve">                                                   </w:t>
      </w:r>
    </w:p>
    <w:p w14:paraId="1EB7C3DE">
      <w:pPr>
        <w:pStyle w:val="18"/>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0AE1D07A">
      <w:pPr>
        <w:pStyle w:val="18"/>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14078DF9">
      <w:pPr>
        <w:pStyle w:val="18"/>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00DE3F09">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sectPr>
          <w:pgSz w:w="11906" w:h="16838"/>
          <w:pgMar w:top="1440" w:right="1800" w:bottom="1440" w:left="1800" w:header="851" w:footer="992" w:gutter="0"/>
          <w:cols w:space="425" w:num="1"/>
          <w:docGrid w:type="lines" w:linePitch="312" w:charSpace="0"/>
        </w:sectPr>
      </w:pPr>
    </w:p>
    <w:p w14:paraId="6924EADF">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二、履约情况及社会信誉承诺书</w:t>
      </w:r>
    </w:p>
    <w:p w14:paraId="48536C77">
      <w:pPr>
        <w:tabs>
          <w:tab w:val="left" w:pos="7560"/>
        </w:tabs>
        <w:spacing w:line="360" w:lineRule="auto"/>
        <w:jc w:val="center"/>
        <w:rPr>
          <w:rFonts w:hint="eastAsia" w:ascii="宋体" w:hAnsi="宋体" w:eastAsia="宋体" w:cs="宋体"/>
          <w:szCs w:val="21"/>
        </w:rPr>
      </w:pPr>
      <w:r>
        <w:rPr>
          <w:rFonts w:hint="eastAsia" w:ascii="宋体" w:hAnsi="宋体" w:eastAsia="宋体" w:cs="宋体"/>
          <w:color w:val="5A5A5A"/>
          <w:kern w:val="0"/>
          <w:sz w:val="24"/>
          <w:szCs w:val="24"/>
          <w:shd w:val="clear" w:color="auto" w:fill="FFFFFF"/>
          <w:lang w:bidi="ar"/>
        </w:rPr>
        <w:t>履约情况及社会信誉承诺书（格式）</w:t>
      </w:r>
    </w:p>
    <w:p w14:paraId="4374F569">
      <w:pPr>
        <w:pStyle w:val="22"/>
        <w:spacing w:line="225" w:lineRule="atLeast"/>
        <w:ind w:firstLine="480"/>
        <w:rPr>
          <w:rFonts w:hint="eastAsia" w:eastAsia="宋体" w:cs="宋体"/>
          <w:color w:val="5A5A5A"/>
          <w:kern w:val="0"/>
          <w:sz w:val="24"/>
          <w:szCs w:val="24"/>
          <w:shd w:val="clear" w:color="auto" w:fill="FFFFFF"/>
          <w:lang w:bidi="ar"/>
        </w:rPr>
      </w:pPr>
    </w:p>
    <w:p w14:paraId="78F7915C">
      <w:pPr>
        <w:widowControl/>
        <w:snapToGrid w:val="0"/>
        <w:spacing w:line="225" w:lineRule="atLeas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致：   （采购人）     </w:t>
      </w:r>
    </w:p>
    <w:p w14:paraId="4C907CEB">
      <w:pPr>
        <w:widowControl/>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我公司自愿参加贵司组织的                           （项目名称）的投标，我司在此郑重承诺：</w:t>
      </w:r>
    </w:p>
    <w:p w14:paraId="5E151F0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我公司诚信参与贵司招采活动，所递交的投标文件及有关资料内容完整、真实可信。</w:t>
      </w:r>
    </w:p>
    <w:p w14:paraId="6B536F2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近3年内（从招标公告发布之日起倒算），我公司或者法定代表人均无行贿犯罪记录。</w:t>
      </w:r>
    </w:p>
    <w:p w14:paraId="7ADD47A5">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近3年内（从投标截止日起计算）没有行贿骗取中标和严重违约、提供的服务或产品没有重大质量问题及安全事故。</w:t>
      </w:r>
    </w:p>
    <w:p w14:paraId="16128299">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近1年内（从截标之日起倒算）我公司不存在因串通投标、转包、以他人名义投标或者违法分包等违法行为受到主管部门（建设、交通、财政）行政处罚或正在接受立案调查的情况。</w:t>
      </w:r>
    </w:p>
    <w:p w14:paraId="5F28F295">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近1年内（从截标之日起倒算）没有放弃贵单位采购项目中标资格、拒不签订合同、拒不提供履约担保的情形，近1年内（从截标之日起倒算）没有被本项目采购人履约评价为不合格的情况。</w:t>
      </w:r>
    </w:p>
    <w:p w14:paraId="40EF3783">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我公司不存在因违反工程质量、安全生产管理规定等原因被建设部门给予红色警示且在警示期内或正在接受立案调查的情况。不存在拖欠工人工资被有关部门责令改正而未改正的情况。</w:t>
      </w:r>
    </w:p>
    <w:p w14:paraId="3431805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我公司未被列入失信被执行人、重大税收违法失信主体、严重违法失信行为记录、拖欠农民工工资失信联合惩戒对象名单。（以信用中国www.creditchina.gov.cn网站查询为准）</w:t>
      </w:r>
    </w:p>
    <w:p w14:paraId="6A149A8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我公司承诺未以联合体投标，中标后项目不转包。</w:t>
      </w:r>
    </w:p>
    <w:p w14:paraId="337A58C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我公司承诺遵守“本单位与本项目其他投标（报价）方不存在负责人为同一人、股权关系、董监高关系或其他可能影响采购活动公平、公正进行的关系，否则将按无效标处理”的规定。</w:t>
      </w:r>
    </w:p>
    <w:p w14:paraId="77ADD683">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    如本承诺不属实，我公司愿意无条件接受：</w:t>
      </w:r>
    </w:p>
    <w:p w14:paraId="630B4D35">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（一）宣布我公司投标无效、废标</w:t>
      </w:r>
    </w:p>
    <w:p w14:paraId="439DE091">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（二）取消我公司的中标资格。</w:t>
      </w:r>
    </w:p>
    <w:p w14:paraId="1ABCED40">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（三）列入投标黑名单。</w:t>
      </w:r>
    </w:p>
    <w:p w14:paraId="5CE66A2B">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（四）不予退还投标保证金。  </w:t>
      </w:r>
    </w:p>
    <w:p w14:paraId="0E83DD20">
      <w:pPr>
        <w:widowControl/>
        <w:snapToGrid w:val="0"/>
        <w:spacing w:line="225" w:lineRule="atLeast"/>
        <w:ind w:firstLine="324" w:firstLineChars="135"/>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（五）给采购人造成的损失同意予以赔偿。</w:t>
      </w:r>
    </w:p>
    <w:p w14:paraId="73C6BE82">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p>
    <w:p w14:paraId="2A876FAC">
      <w:pPr>
        <w:tabs>
          <w:tab w:val="left" w:pos="8820"/>
        </w:tabs>
        <w:adjustRightInd w:val="0"/>
        <w:spacing w:line="225" w:lineRule="atLeast"/>
        <w:ind w:firstLine="3840" w:firstLineChars="16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投标人(盖章)：                       </w:t>
      </w:r>
    </w:p>
    <w:p w14:paraId="28D3E96F">
      <w:pPr>
        <w:tabs>
          <w:tab w:val="left" w:pos="8820"/>
        </w:tabs>
        <w:adjustRightInd w:val="0"/>
        <w:spacing w:line="225" w:lineRule="atLeast"/>
        <w:ind w:firstLine="2160" w:firstLineChars="9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法定代表人或其授权代理人(签名) ：                        </w:t>
      </w:r>
    </w:p>
    <w:p w14:paraId="64AF19E5">
      <w:pPr>
        <w:adjustRightInd w:val="0"/>
        <w:snapToGrid w:val="0"/>
        <w:spacing w:line="225" w:lineRule="atLeast"/>
        <w:ind w:firstLine="4320" w:firstLineChars="18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日       期：      年    月    日</w:t>
      </w:r>
    </w:p>
    <w:p w14:paraId="2C81467A">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p>
    <w:p w14:paraId="76797974">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后附：信用中国（www.creditchina.gov.cn）网站相关页面信息打印件并加盖单位公章</w:t>
      </w:r>
    </w:p>
    <w:p w14:paraId="2D354DC1">
      <w:pPr>
        <w:spacing w:line="225" w:lineRule="atLeast"/>
        <w:rPr>
          <w:rFonts w:hint="eastAsia" w:ascii="宋体" w:hAnsi="宋体" w:eastAsia="宋体" w:cs="宋体"/>
          <w:color w:val="5A5A5A"/>
          <w:kern w:val="0"/>
          <w:sz w:val="24"/>
          <w:szCs w:val="24"/>
          <w:shd w:val="clear" w:color="auto" w:fill="FFFFFF"/>
          <w:lang w:bidi="ar"/>
        </w:rPr>
      </w:pPr>
    </w:p>
    <w:p w14:paraId="70F4AD44">
      <w:pPr>
        <w:tabs>
          <w:tab w:val="left" w:pos="7560"/>
        </w:tabs>
        <w:jc w:val="left"/>
        <w:rPr>
          <w:rFonts w:hint="eastAsia"/>
        </w:rPr>
      </w:pPr>
      <w:r>
        <w:drawing>
          <wp:inline distT="0" distB="0" distL="114300" distR="114300">
            <wp:extent cx="5624195" cy="2183765"/>
            <wp:effectExtent l="0" t="0" r="14605" b="6985"/>
            <wp:docPr id="19" name="图片 8"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图形用户界面, 网站&#10;&#10;描述已自动生成"/>
                    <pic:cNvPicPr>
                      <a:picLocks noChangeAspect="1"/>
                    </pic:cNvPicPr>
                  </pic:nvPicPr>
                  <pic:blipFill>
                    <a:blip r:embed="rId4"/>
                    <a:srcRect t="22946" b="9810"/>
                    <a:stretch>
                      <a:fillRect/>
                    </a:stretch>
                  </pic:blipFill>
                  <pic:spPr>
                    <a:xfrm>
                      <a:off x="0" y="0"/>
                      <a:ext cx="5624195" cy="2183765"/>
                    </a:xfrm>
                    <a:prstGeom prst="rect">
                      <a:avLst/>
                    </a:prstGeom>
                    <a:noFill/>
                    <a:ln>
                      <a:noFill/>
                    </a:ln>
                  </pic:spPr>
                </pic:pic>
              </a:graphicData>
            </a:graphic>
          </wp:inline>
        </w:drawing>
      </w:r>
    </w:p>
    <w:p w14:paraId="75A806D5">
      <w:pPr>
        <w:tabs>
          <w:tab w:val="left" w:pos="7560"/>
        </w:tabs>
        <w:jc w:val="left"/>
        <w:rPr>
          <w:rFonts w:hint="eastAsia" w:eastAsia="宋体"/>
        </w:rPr>
      </w:pPr>
      <w:r>
        <w:rPr>
          <w:rFonts w:hint="eastAsia" w:cs="宋体"/>
          <w:color w:val="000000"/>
          <w:szCs w:val="21"/>
        </w:rPr>
        <w:t>通过</w:t>
      </w:r>
      <w:r>
        <w:rPr>
          <w:rFonts w:hint="eastAsia" w:ascii="宋体" w:hAnsi="宋体" w:eastAsia="宋体" w:cs="宋体"/>
          <w:color w:val="000000"/>
          <w:szCs w:val="21"/>
        </w:rPr>
        <w:t>信用中国</w:t>
      </w:r>
      <w:r>
        <w:rPr>
          <w:rFonts w:hint="eastAsia" w:cs="宋体"/>
          <w:color w:val="000000"/>
          <w:szCs w:val="21"/>
        </w:rPr>
        <w:t>网站</w:t>
      </w:r>
      <w:r>
        <w:rPr>
          <w:rFonts w:ascii="Arial" w:hAnsi="Arial" w:eastAsia="宋体" w:cs="Arial"/>
          <w:color w:val="000000"/>
          <w:szCs w:val="21"/>
        </w:rPr>
        <w:t>→</w:t>
      </w:r>
      <w:r>
        <w:rPr>
          <w:rFonts w:hint="eastAsia" w:cs="宋体"/>
          <w:color w:val="000000"/>
          <w:szCs w:val="21"/>
        </w:rPr>
        <w:t>信用服务</w:t>
      </w:r>
      <w:r>
        <w:rPr>
          <w:rFonts w:ascii="Arial" w:hAnsi="Arial" w:cs="Arial"/>
          <w:color w:val="000000"/>
          <w:szCs w:val="21"/>
        </w:rPr>
        <w:t>→</w:t>
      </w:r>
      <w:r>
        <w:rPr>
          <w:rFonts w:hint="eastAsia" w:cs="宋体"/>
          <w:color w:val="000000"/>
          <w:szCs w:val="21"/>
        </w:rPr>
        <w:t>重点领域严重失信主体名单查询</w:t>
      </w:r>
      <w:r>
        <w:rPr>
          <w:rFonts w:ascii="Arial" w:hAnsi="Arial" w:cs="Arial"/>
          <w:color w:val="000000"/>
          <w:szCs w:val="21"/>
        </w:rPr>
        <w:t>→</w:t>
      </w:r>
      <w:r>
        <w:rPr>
          <w:rFonts w:hint="eastAsia" w:ascii="Arial" w:hAnsi="Arial" w:cs="Arial"/>
          <w:color w:val="000000"/>
          <w:szCs w:val="21"/>
        </w:rPr>
        <w:t>查询相关信用信息</w:t>
      </w:r>
    </w:p>
    <w:p w14:paraId="4A1B0068">
      <w:pPr>
        <w:tabs>
          <w:tab w:val="left" w:pos="7560"/>
        </w:tabs>
        <w:jc w:val="left"/>
        <w:rPr>
          <w:rFonts w:hint="eastAsia" w:ascii="宋体" w:hAnsi="宋体" w:eastAsia="宋体" w:cs="宋体"/>
          <w:b/>
          <w:bCs/>
          <w:color w:val="000000"/>
          <w:sz w:val="22"/>
        </w:rPr>
      </w:pPr>
      <w:r>
        <w:rPr>
          <w:rFonts w:hint="eastAsia" w:ascii="宋体" w:hAnsi="宋体" w:eastAsia="宋体" w:cs="宋体"/>
          <w:b/>
          <w:bCs/>
          <w:color w:val="000000"/>
          <w:sz w:val="22"/>
        </w:rPr>
        <w:t>信用信息公示截图示例（</w:t>
      </w:r>
      <w:r>
        <w:rPr>
          <w:rFonts w:hint="eastAsia" w:cs="宋体"/>
          <w:b/>
          <w:bCs/>
          <w:color w:val="000000"/>
          <w:sz w:val="22"/>
        </w:rPr>
        <w:t>共四项，</w:t>
      </w:r>
      <w:r>
        <w:rPr>
          <w:rFonts w:hint="eastAsia" w:ascii="宋体" w:hAnsi="宋体" w:eastAsia="宋体" w:cs="宋体"/>
          <w:b/>
          <w:bCs/>
          <w:color w:val="000000"/>
          <w:sz w:val="22"/>
        </w:rPr>
        <w:t>提供的文件应清晰可见，查询截图后加盖公章）</w:t>
      </w:r>
    </w:p>
    <w:p w14:paraId="08EB6655">
      <w:pPr>
        <w:tabs>
          <w:tab w:val="left" w:pos="7560"/>
        </w:tabs>
        <w:jc w:val="left"/>
        <w:rPr>
          <w:rFonts w:hint="eastAsia"/>
        </w:rPr>
      </w:pPr>
    </w:p>
    <w:p w14:paraId="49C18878">
      <w:pPr>
        <w:tabs>
          <w:tab w:val="left" w:pos="7560"/>
        </w:tabs>
        <w:jc w:val="left"/>
        <w:rPr>
          <w:rFonts w:hint="eastAsia"/>
        </w:rPr>
      </w:pPr>
    </w:p>
    <w:p w14:paraId="209D4946">
      <w:pPr>
        <w:rPr>
          <w:rFonts w:hint="eastAsia"/>
        </w:rPr>
      </w:pPr>
      <w:r>
        <w:drawing>
          <wp:inline distT="0" distB="0" distL="114300" distR="114300">
            <wp:extent cx="2426335" cy="2025015"/>
            <wp:effectExtent l="0" t="0" r="12065" b="13335"/>
            <wp:docPr id="20"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图形用户界面, 应用程序&#10;&#10;描述已自动生成"/>
                    <pic:cNvPicPr>
                      <a:picLocks noChangeAspect="1"/>
                    </pic:cNvPicPr>
                  </pic:nvPicPr>
                  <pic:blipFill>
                    <a:blip r:embed="rId5"/>
                    <a:stretch>
                      <a:fillRect/>
                    </a:stretch>
                  </pic:blipFill>
                  <pic:spPr>
                    <a:xfrm>
                      <a:off x="0" y="0"/>
                      <a:ext cx="2426335" cy="2025015"/>
                    </a:xfrm>
                    <a:prstGeom prst="rect">
                      <a:avLst/>
                    </a:prstGeom>
                    <a:noFill/>
                    <a:ln>
                      <a:noFill/>
                    </a:ln>
                  </pic:spPr>
                </pic:pic>
              </a:graphicData>
            </a:graphic>
          </wp:inline>
        </w:drawing>
      </w:r>
      <w:r>
        <w:drawing>
          <wp:inline distT="0" distB="0" distL="114300" distR="114300">
            <wp:extent cx="2653665" cy="2052320"/>
            <wp:effectExtent l="0" t="0" r="13335" b="5080"/>
            <wp:docPr id="21"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图形用户界面&#10;&#10;描述已自动生成"/>
                    <pic:cNvPicPr>
                      <a:picLocks noChangeAspect="1"/>
                    </pic:cNvPicPr>
                  </pic:nvPicPr>
                  <pic:blipFill>
                    <a:blip r:embed="rId6"/>
                    <a:stretch>
                      <a:fillRect/>
                    </a:stretch>
                  </pic:blipFill>
                  <pic:spPr>
                    <a:xfrm>
                      <a:off x="0" y="0"/>
                      <a:ext cx="2653665" cy="2052320"/>
                    </a:xfrm>
                    <a:prstGeom prst="rect">
                      <a:avLst/>
                    </a:prstGeom>
                    <a:noFill/>
                    <a:ln>
                      <a:noFill/>
                    </a:ln>
                  </pic:spPr>
                </pic:pic>
              </a:graphicData>
            </a:graphic>
          </wp:inline>
        </w:drawing>
      </w:r>
    </w:p>
    <w:p w14:paraId="4D10C890">
      <w:pPr>
        <w:rPr>
          <w:rFonts w:hint="eastAsia"/>
        </w:rPr>
      </w:pPr>
    </w:p>
    <w:p w14:paraId="17EB16C1">
      <w:pPr>
        <w:rPr>
          <w:rFonts w:hint="eastAsia"/>
        </w:rPr>
      </w:pPr>
      <w:r>
        <w:drawing>
          <wp:inline distT="0" distB="0" distL="114300" distR="114300">
            <wp:extent cx="2565400" cy="1978025"/>
            <wp:effectExtent l="0" t="0" r="6350" b="3175"/>
            <wp:docPr id="22" name="图片 6"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图形用户界面&#10;&#10;描述已自动生成"/>
                    <pic:cNvPicPr>
                      <a:picLocks noChangeAspect="1"/>
                    </pic:cNvPicPr>
                  </pic:nvPicPr>
                  <pic:blipFill>
                    <a:blip r:embed="rId7"/>
                    <a:stretch>
                      <a:fillRect/>
                    </a:stretch>
                  </pic:blipFill>
                  <pic:spPr>
                    <a:xfrm>
                      <a:off x="0" y="0"/>
                      <a:ext cx="2565400" cy="1978025"/>
                    </a:xfrm>
                    <a:prstGeom prst="rect">
                      <a:avLst/>
                    </a:prstGeom>
                    <a:noFill/>
                    <a:ln>
                      <a:noFill/>
                    </a:ln>
                  </pic:spPr>
                </pic:pic>
              </a:graphicData>
            </a:graphic>
          </wp:inline>
        </w:drawing>
      </w:r>
      <w:r>
        <w:drawing>
          <wp:inline distT="0" distB="0" distL="114300" distR="114300">
            <wp:extent cx="2553970" cy="1971675"/>
            <wp:effectExtent l="0" t="0" r="17780" b="9525"/>
            <wp:docPr id="23" name="图片 7"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图形用户界面&#10;&#10;描述已自动生成"/>
                    <pic:cNvPicPr>
                      <a:picLocks noChangeAspect="1"/>
                    </pic:cNvPicPr>
                  </pic:nvPicPr>
                  <pic:blipFill>
                    <a:blip r:embed="rId8"/>
                    <a:stretch>
                      <a:fillRect/>
                    </a:stretch>
                  </pic:blipFill>
                  <pic:spPr>
                    <a:xfrm>
                      <a:off x="0" y="0"/>
                      <a:ext cx="2553970" cy="1971675"/>
                    </a:xfrm>
                    <a:prstGeom prst="rect">
                      <a:avLst/>
                    </a:prstGeom>
                    <a:noFill/>
                    <a:ln>
                      <a:noFill/>
                    </a:ln>
                  </pic:spPr>
                </pic:pic>
              </a:graphicData>
            </a:graphic>
          </wp:inline>
        </w:drawing>
      </w:r>
    </w:p>
    <w:p w14:paraId="30D4A6CE">
      <w:pPr>
        <w:widowControl/>
        <w:tabs>
          <w:tab w:val="left" w:pos="0"/>
        </w:tabs>
        <w:spacing w:line="300" w:lineRule="auto"/>
        <w:ind w:right="-51"/>
        <w:rPr>
          <w:rFonts w:hint="eastAsia" w:ascii="仿宋" w:hAnsi="仿宋" w:eastAsia="仿宋" w:cs="Times New Roman"/>
          <w:sz w:val="22"/>
        </w:rPr>
      </w:pPr>
    </w:p>
    <w:p w14:paraId="69100B9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E0CD7"/>
    <w:multiLevelType w:val="singleLevel"/>
    <w:tmpl w:val="30CE0CD7"/>
    <w:lvl w:ilvl="0" w:tentative="0">
      <w:start w:val="1"/>
      <w:numFmt w:val="decimal"/>
      <w:suff w:val="nothing"/>
      <w:lvlText w:val="%1．"/>
      <w:lvlJc w:val="left"/>
      <w:pPr>
        <w:ind w:left="0" w:firstLine="400"/>
      </w:pPr>
      <w:rPr>
        <w:rFonts w:hint="default"/>
      </w:rPr>
    </w:lvl>
  </w:abstractNum>
  <w:abstractNum w:abstractNumId="1">
    <w:nsid w:val="4AC162EB"/>
    <w:multiLevelType w:val="singleLevel"/>
    <w:tmpl w:val="4AC162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NTdlZGY2NGRmZGRjNDI5NjVhZTNkOGM0YTNjMDYifQ=="/>
  </w:docVars>
  <w:rsids>
    <w:rsidRoot w:val="006450F0"/>
    <w:rsid w:val="00044646"/>
    <w:rsid w:val="000B2D32"/>
    <w:rsid w:val="00123557"/>
    <w:rsid w:val="00130D49"/>
    <w:rsid w:val="001A6B2D"/>
    <w:rsid w:val="001C3A26"/>
    <w:rsid w:val="001C5758"/>
    <w:rsid w:val="001F507E"/>
    <w:rsid w:val="00205675"/>
    <w:rsid w:val="002271FB"/>
    <w:rsid w:val="00266ACD"/>
    <w:rsid w:val="002735C2"/>
    <w:rsid w:val="002A308A"/>
    <w:rsid w:val="002A3A06"/>
    <w:rsid w:val="002C2A93"/>
    <w:rsid w:val="002D1A6E"/>
    <w:rsid w:val="002D594D"/>
    <w:rsid w:val="00302FB8"/>
    <w:rsid w:val="003110BB"/>
    <w:rsid w:val="00312FD2"/>
    <w:rsid w:val="00324998"/>
    <w:rsid w:val="0037224B"/>
    <w:rsid w:val="00437BC2"/>
    <w:rsid w:val="00441EFB"/>
    <w:rsid w:val="005205A8"/>
    <w:rsid w:val="00607122"/>
    <w:rsid w:val="0061477A"/>
    <w:rsid w:val="006450F0"/>
    <w:rsid w:val="006B72EC"/>
    <w:rsid w:val="006D3ABC"/>
    <w:rsid w:val="007451E0"/>
    <w:rsid w:val="007D3014"/>
    <w:rsid w:val="007E6008"/>
    <w:rsid w:val="0080542E"/>
    <w:rsid w:val="008435CC"/>
    <w:rsid w:val="008A0418"/>
    <w:rsid w:val="008C4390"/>
    <w:rsid w:val="008D78CD"/>
    <w:rsid w:val="008F222A"/>
    <w:rsid w:val="00932C26"/>
    <w:rsid w:val="00964DF3"/>
    <w:rsid w:val="009B728A"/>
    <w:rsid w:val="00A22530"/>
    <w:rsid w:val="00A34CEA"/>
    <w:rsid w:val="00A828CE"/>
    <w:rsid w:val="00B11B10"/>
    <w:rsid w:val="00B36A39"/>
    <w:rsid w:val="00D0499E"/>
    <w:rsid w:val="00DE0272"/>
    <w:rsid w:val="00E82E60"/>
    <w:rsid w:val="00F65BD9"/>
    <w:rsid w:val="00F81F7B"/>
    <w:rsid w:val="00FF29FC"/>
    <w:rsid w:val="00FF4713"/>
    <w:rsid w:val="01821808"/>
    <w:rsid w:val="03E47515"/>
    <w:rsid w:val="0F98698F"/>
    <w:rsid w:val="11C10E95"/>
    <w:rsid w:val="139D148E"/>
    <w:rsid w:val="150B2427"/>
    <w:rsid w:val="154A73F4"/>
    <w:rsid w:val="15EA2FE5"/>
    <w:rsid w:val="16685D83"/>
    <w:rsid w:val="1B1D4C62"/>
    <w:rsid w:val="1DBB0E8E"/>
    <w:rsid w:val="20427645"/>
    <w:rsid w:val="23A36729"/>
    <w:rsid w:val="25A76D56"/>
    <w:rsid w:val="2AB70C30"/>
    <w:rsid w:val="2B6D4A9E"/>
    <w:rsid w:val="33BB353F"/>
    <w:rsid w:val="34A55F9D"/>
    <w:rsid w:val="34BE5CB7"/>
    <w:rsid w:val="350727B3"/>
    <w:rsid w:val="357F2005"/>
    <w:rsid w:val="3AD153F6"/>
    <w:rsid w:val="3D046933"/>
    <w:rsid w:val="3F7153F9"/>
    <w:rsid w:val="440525B4"/>
    <w:rsid w:val="45401AF6"/>
    <w:rsid w:val="4B966AB0"/>
    <w:rsid w:val="4C6B2708"/>
    <w:rsid w:val="522D5D37"/>
    <w:rsid w:val="530A3743"/>
    <w:rsid w:val="54A0538D"/>
    <w:rsid w:val="56F42740"/>
    <w:rsid w:val="572A43B4"/>
    <w:rsid w:val="57304BCB"/>
    <w:rsid w:val="5919023C"/>
    <w:rsid w:val="5E4915C3"/>
    <w:rsid w:val="615269E1"/>
    <w:rsid w:val="61693D2A"/>
    <w:rsid w:val="64AD03D2"/>
    <w:rsid w:val="64D77000"/>
    <w:rsid w:val="665E7BD6"/>
    <w:rsid w:val="669C06FE"/>
    <w:rsid w:val="67987117"/>
    <w:rsid w:val="6BDB75D3"/>
    <w:rsid w:val="6EDE7B06"/>
    <w:rsid w:val="6F307C36"/>
    <w:rsid w:val="71724535"/>
    <w:rsid w:val="76966F18"/>
    <w:rsid w:val="7CCD740C"/>
    <w:rsid w:val="7D990F1D"/>
    <w:rsid w:val="7EF1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link w:val="47"/>
    <w:autoRedefine/>
    <w:qFormat/>
    <w:uiPriority w:val="9"/>
    <w:pPr>
      <w:keepNext/>
      <w:keepLines/>
      <w:widowControl w:val="0"/>
      <w:snapToGrid w:val="0"/>
      <w:spacing w:line="560" w:lineRule="exact"/>
      <w:ind w:firstLine="640" w:firstLineChars="200"/>
      <w:jc w:val="both"/>
      <w:outlineLvl w:val="0"/>
    </w:pPr>
    <w:rPr>
      <w:rFonts w:ascii="Calibri" w:hAnsi="Calibri" w:eastAsia="黑体" w:cs="Times New Roman"/>
      <w:bCs/>
      <w:kern w:val="44"/>
      <w:sz w:val="32"/>
      <w:szCs w:val="44"/>
      <w:lang w:val="en-US" w:eastAsia="zh-CN" w:bidi="ar-SA"/>
    </w:rPr>
  </w:style>
  <w:style w:type="paragraph" w:styleId="4">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4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50"/>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5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5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5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0"/>
    <w:autoRedefine/>
    <w:unhideWhenUsed/>
    <w:qFormat/>
    <w:uiPriority w:val="0"/>
    <w:pPr>
      <w:ind w:firstLine="640" w:firstLineChars="200"/>
    </w:pPr>
    <w:rPr>
      <w:rFonts w:ascii="Times New Roman" w:hAnsi="Times New Roman" w:eastAsia="仿宋_GB2312" w:cs="Times New Roman"/>
      <w:sz w:val="32"/>
    </w:rPr>
  </w:style>
  <w:style w:type="paragraph" w:styleId="12">
    <w:name w:val="annotation text"/>
    <w:basedOn w:val="1"/>
    <w:link w:val="64"/>
    <w:unhideWhenUsed/>
    <w:qFormat/>
    <w:uiPriority w:val="99"/>
    <w:pPr>
      <w:jc w:val="left"/>
    </w:pPr>
    <w:rPr>
      <w:rFonts w:ascii="宋体" w:hAnsi="宋体" w:eastAsia="宋体" w:cs="Times New Roman"/>
      <w:szCs w:val="24"/>
    </w:rPr>
  </w:style>
  <w:style w:type="paragraph" w:styleId="13">
    <w:name w:val="Body Text Indent"/>
    <w:basedOn w:val="1"/>
    <w:link w:val="62"/>
    <w:semiHidden/>
    <w:unhideWhenUsed/>
    <w:qFormat/>
    <w:uiPriority w:val="99"/>
    <w:pPr>
      <w:spacing w:after="120"/>
      <w:ind w:left="420" w:leftChars="200"/>
    </w:pPr>
  </w:style>
  <w:style w:type="paragraph" w:styleId="14">
    <w:name w:val="Balloon Text"/>
    <w:basedOn w:val="1"/>
    <w:link w:val="67"/>
    <w:semiHidden/>
    <w:unhideWhenUsed/>
    <w:qFormat/>
    <w:uiPriority w:val="99"/>
    <w:rPr>
      <w:sz w:val="18"/>
      <w:szCs w:val="18"/>
    </w:rPr>
  </w:style>
  <w:style w:type="paragraph" w:styleId="15">
    <w:name w:val="footer"/>
    <w:basedOn w:val="1"/>
    <w:link w:val="69"/>
    <w:unhideWhenUsed/>
    <w:qFormat/>
    <w:uiPriority w:val="99"/>
    <w:pPr>
      <w:tabs>
        <w:tab w:val="center" w:pos="4153"/>
        <w:tab w:val="right" w:pos="8306"/>
      </w:tabs>
      <w:snapToGrid w:val="0"/>
      <w:jc w:val="left"/>
    </w:pPr>
    <w:rPr>
      <w:sz w:val="18"/>
      <w:szCs w:val="18"/>
    </w:rPr>
  </w:style>
  <w:style w:type="paragraph" w:styleId="16">
    <w:name w:val="header"/>
    <w:basedOn w:val="1"/>
    <w:link w:val="68"/>
    <w:unhideWhenUsed/>
    <w:qFormat/>
    <w:uiPriority w:val="99"/>
    <w:pPr>
      <w:tabs>
        <w:tab w:val="center" w:pos="4153"/>
        <w:tab w:val="right" w:pos="8306"/>
      </w:tabs>
      <w:snapToGrid w:val="0"/>
      <w:jc w:val="center"/>
    </w:pPr>
    <w:rPr>
      <w:sz w:val="18"/>
      <w:szCs w:val="18"/>
    </w:rPr>
  </w:style>
  <w:style w:type="paragraph" w:styleId="17">
    <w:name w:val="Subtitle"/>
    <w:basedOn w:val="1"/>
    <w:next w:val="1"/>
    <w:link w:val="5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Normal (Web)"/>
    <w:basedOn w:val="1"/>
    <w:unhideWhenUsed/>
    <w:qFormat/>
    <w:uiPriority w:val="99"/>
    <w:pPr>
      <w:spacing w:beforeAutospacing="1" w:afterAutospacing="1"/>
      <w:jc w:val="left"/>
    </w:pPr>
    <w:rPr>
      <w:rFonts w:cs="Times New Roman"/>
      <w:kern w:val="0"/>
      <w:sz w:val="24"/>
    </w:rPr>
  </w:style>
  <w:style w:type="paragraph" w:styleId="19">
    <w:name w:val="Title"/>
    <w:basedOn w:val="1"/>
    <w:next w:val="1"/>
    <w:link w:val="4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0">
    <w:name w:val="annotation subject"/>
    <w:basedOn w:val="12"/>
    <w:next w:val="12"/>
    <w:link w:val="66"/>
    <w:semiHidden/>
    <w:unhideWhenUsed/>
    <w:qFormat/>
    <w:uiPriority w:val="99"/>
    <w:rPr>
      <w:rFonts w:asciiTheme="minorHAnsi" w:hAnsiTheme="minorHAnsi" w:eastAsiaTheme="minorEastAsia" w:cstheme="minorBidi"/>
      <w:b/>
      <w:bCs/>
      <w:szCs w:val="22"/>
    </w:rPr>
  </w:style>
  <w:style w:type="paragraph" w:styleId="21">
    <w:name w:val="Body Text First Indent"/>
    <w:basedOn w:val="2"/>
    <w:link w:val="46"/>
    <w:autoRedefine/>
    <w:qFormat/>
    <w:uiPriority w:val="0"/>
    <w:pPr>
      <w:ind w:firstLine="420"/>
      <w:jc w:val="left"/>
    </w:pPr>
    <w:rPr>
      <w:rFonts w:ascii="宋体" w:hAnsi="宋体"/>
    </w:rPr>
  </w:style>
  <w:style w:type="paragraph" w:styleId="22">
    <w:name w:val="Body Text First Indent 2"/>
    <w:basedOn w:val="13"/>
    <w:link w:val="63"/>
    <w:qFormat/>
    <w:uiPriority w:val="0"/>
    <w:pPr>
      <w:tabs>
        <w:tab w:val="left" w:pos="673"/>
      </w:tabs>
      <w:spacing w:after="0"/>
      <w:ind w:left="0" w:leftChars="0" w:firstLine="420" w:firstLineChars="200"/>
    </w:pPr>
    <w:rPr>
      <w:rFonts w:ascii="宋体" w:hAnsi="宋体"/>
      <w:sz w:val="28"/>
    </w:rPr>
  </w:style>
  <w:style w:type="table" w:styleId="24">
    <w:name w:val="Table Grid"/>
    <w:basedOn w:val="23"/>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annotation reference"/>
    <w:basedOn w:val="25"/>
    <w:semiHidden/>
    <w:unhideWhenUsed/>
    <w:qFormat/>
    <w:uiPriority w:val="99"/>
    <w:rPr>
      <w:sz w:val="21"/>
      <w:szCs w:val="21"/>
    </w:rPr>
  </w:style>
  <w:style w:type="paragraph" w:customStyle="1" w:styleId="28">
    <w:name w:val="Default"/>
    <w:next w:val="2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表格文字"/>
    <w:next w:val="2"/>
    <w:qFormat/>
    <w:uiPriority w:val="0"/>
    <w:pPr>
      <w:jc w:val="center"/>
    </w:pPr>
    <w:rPr>
      <w:rFonts w:ascii="Times New Roman" w:hAnsi="Times New Roman" w:eastAsia="楷体_GB2312" w:cs="Times New Roman"/>
      <w:bCs/>
      <w:sz w:val="24"/>
      <w:szCs w:val="22"/>
      <w:lang w:val="en-US" w:eastAsia="zh-CN" w:bidi="ar-SA"/>
    </w:rPr>
  </w:style>
  <w:style w:type="paragraph" w:customStyle="1" w:styleId="30">
    <w:name w:val="三级标题"/>
    <w:basedOn w:val="19"/>
    <w:next w:val="2"/>
    <w:link w:val="31"/>
    <w:autoRedefine/>
    <w:qFormat/>
    <w:uiPriority w:val="0"/>
    <w:pPr>
      <w:autoSpaceDE w:val="0"/>
      <w:spacing w:after="0" w:line="560" w:lineRule="exact"/>
      <w:ind w:firstLine="200" w:firstLineChars="200"/>
      <w:contextualSpacing w:val="0"/>
      <w:jc w:val="left"/>
      <w:outlineLvl w:val="2"/>
    </w:pPr>
    <w:rPr>
      <w:rFonts w:ascii="仿宋" w:hAnsi="仿宋" w:eastAsia="仿宋_GB2312" w:cs="仿宋"/>
      <w:b/>
      <w:bCs/>
      <w:spacing w:val="0"/>
      <w:kern w:val="2"/>
      <w:sz w:val="32"/>
      <w:szCs w:val="32"/>
    </w:rPr>
  </w:style>
  <w:style w:type="character" w:customStyle="1" w:styleId="31">
    <w:name w:val="三级标题 字符"/>
    <w:basedOn w:val="25"/>
    <w:link w:val="30"/>
    <w:qFormat/>
    <w:uiPriority w:val="0"/>
    <w:rPr>
      <w:rFonts w:ascii="仿宋" w:hAnsi="仿宋" w:eastAsia="仿宋_GB2312" w:cs="仿宋"/>
      <w:b/>
      <w:bCs/>
      <w:sz w:val="32"/>
      <w:szCs w:val="32"/>
    </w:rPr>
  </w:style>
  <w:style w:type="character" w:customStyle="1" w:styleId="32">
    <w:name w:val="标题 3 字符"/>
    <w:basedOn w:val="25"/>
    <w:link w:val="5"/>
    <w:semiHidden/>
    <w:qFormat/>
    <w:uiPriority w:val="9"/>
    <w:rPr>
      <w:b/>
      <w:bCs/>
      <w:sz w:val="32"/>
      <w:szCs w:val="32"/>
    </w:rPr>
  </w:style>
  <w:style w:type="paragraph" w:customStyle="1" w:styleId="33">
    <w:name w:val="二级标题"/>
    <w:basedOn w:val="5"/>
    <w:link w:val="34"/>
    <w:autoRedefine/>
    <w:qFormat/>
    <w:uiPriority w:val="0"/>
    <w:pPr>
      <w:spacing w:before="0" w:after="0" w:line="560" w:lineRule="exact"/>
      <w:ind w:firstLine="200" w:firstLineChars="200"/>
      <w:outlineLvl w:val="1"/>
    </w:pPr>
    <w:rPr>
      <w:rFonts w:ascii="楷体" w:hAnsi="楷体" w:eastAsia="楷体" w:cs="楷体"/>
      <w:b w:val="0"/>
      <w:bCs w:val="0"/>
    </w:rPr>
  </w:style>
  <w:style w:type="character" w:customStyle="1" w:styleId="34">
    <w:name w:val="二级标题 字符"/>
    <w:basedOn w:val="25"/>
    <w:link w:val="33"/>
    <w:qFormat/>
    <w:uiPriority w:val="0"/>
    <w:rPr>
      <w:rFonts w:ascii="楷体" w:hAnsi="楷体" w:eastAsia="楷体" w:cs="楷体"/>
      <w:sz w:val="32"/>
      <w:szCs w:val="32"/>
    </w:rPr>
  </w:style>
  <w:style w:type="character" w:customStyle="1" w:styleId="35">
    <w:name w:val="标题 2 字符"/>
    <w:basedOn w:val="25"/>
    <w:link w:val="4"/>
    <w:semiHidden/>
    <w:qFormat/>
    <w:uiPriority w:val="9"/>
    <w:rPr>
      <w:rFonts w:asciiTheme="majorHAnsi" w:hAnsiTheme="majorHAnsi" w:eastAsiaTheme="majorEastAsia" w:cstheme="majorBidi"/>
      <w:b/>
      <w:bCs/>
      <w:sz w:val="32"/>
      <w:szCs w:val="32"/>
    </w:rPr>
  </w:style>
  <w:style w:type="paragraph" w:customStyle="1" w:styleId="36">
    <w:name w:val="仿宋GB正文"/>
    <w:basedOn w:val="1"/>
    <w:link w:val="37"/>
    <w:autoRedefine/>
    <w:qFormat/>
    <w:uiPriority w:val="0"/>
    <w:pPr>
      <w:ind w:firstLine="200" w:firstLineChars="200"/>
    </w:pPr>
    <w:rPr>
      <w:rFonts w:ascii="Times New Roman" w:hAnsi="Times New Roman" w:eastAsia="仿宋_GB2312"/>
      <w:sz w:val="32"/>
      <w:szCs w:val="32"/>
    </w:rPr>
  </w:style>
  <w:style w:type="character" w:customStyle="1" w:styleId="37">
    <w:name w:val="仿宋GB正文 字符"/>
    <w:basedOn w:val="25"/>
    <w:link w:val="36"/>
    <w:qFormat/>
    <w:uiPriority w:val="0"/>
    <w:rPr>
      <w:rFonts w:ascii="Times New Roman" w:hAnsi="Times New Roman" w:eastAsia="仿宋_GB2312"/>
      <w:sz w:val="32"/>
      <w:szCs w:val="32"/>
    </w:rPr>
  </w:style>
  <w:style w:type="paragraph" w:customStyle="1" w:styleId="38">
    <w:name w:val="一级标题"/>
    <w:basedOn w:val="1"/>
    <w:link w:val="39"/>
    <w:qFormat/>
    <w:uiPriority w:val="0"/>
    <w:pPr>
      <w:ind w:firstLine="640" w:firstLineChars="200"/>
      <w:outlineLvl w:val="0"/>
    </w:pPr>
    <w:rPr>
      <w:rFonts w:ascii="黑体" w:hAnsi="黑体" w:eastAsia="黑体" w:cs="黑体"/>
      <w:bCs/>
      <w:sz w:val="32"/>
      <w:szCs w:val="32"/>
    </w:rPr>
  </w:style>
  <w:style w:type="character" w:customStyle="1" w:styleId="39">
    <w:name w:val="一级标题 字符"/>
    <w:basedOn w:val="25"/>
    <w:link w:val="38"/>
    <w:qFormat/>
    <w:uiPriority w:val="0"/>
    <w:rPr>
      <w:rFonts w:ascii="黑体" w:hAnsi="黑体" w:eastAsia="黑体" w:cs="黑体"/>
      <w:bCs/>
      <w:sz w:val="32"/>
      <w:szCs w:val="32"/>
    </w:rPr>
  </w:style>
  <w:style w:type="character" w:customStyle="1" w:styleId="40">
    <w:name w:val="正文文本 字符"/>
    <w:basedOn w:val="25"/>
    <w:link w:val="2"/>
    <w:qFormat/>
    <w:uiPriority w:val="99"/>
    <w:rPr>
      <w:rFonts w:ascii="Times New Roman" w:hAnsi="Times New Roman" w:eastAsia="仿宋_GB2312" w:cs="Times New Roman"/>
      <w:sz w:val="32"/>
    </w:rPr>
  </w:style>
  <w:style w:type="paragraph" w:customStyle="1" w:styleId="41">
    <w:name w:val="大标题"/>
    <w:basedOn w:val="1"/>
    <w:link w:val="42"/>
    <w:autoRedefine/>
    <w:qFormat/>
    <w:uiPriority w:val="0"/>
    <w:pPr>
      <w:jc w:val="center"/>
    </w:pPr>
    <w:rPr>
      <w:rFonts w:ascii="方正小标宋简体" w:hAnsi="方正小标宋简体" w:eastAsia="方正小标宋简体" w:cs="方正小标宋简体"/>
      <w:sz w:val="44"/>
      <w:szCs w:val="44"/>
    </w:rPr>
  </w:style>
  <w:style w:type="character" w:customStyle="1" w:styleId="42">
    <w:name w:val="大标题 字符"/>
    <w:basedOn w:val="25"/>
    <w:link w:val="41"/>
    <w:qFormat/>
    <w:uiPriority w:val="0"/>
    <w:rPr>
      <w:rFonts w:ascii="方正小标宋简体" w:hAnsi="方正小标宋简体" w:eastAsia="方正小标宋简体" w:cs="方正小标宋简体"/>
      <w:sz w:val="44"/>
      <w:szCs w:val="44"/>
    </w:rPr>
  </w:style>
  <w:style w:type="character" w:customStyle="1" w:styleId="43">
    <w:name w:val="标题 字符"/>
    <w:basedOn w:val="25"/>
    <w:link w:val="19"/>
    <w:qFormat/>
    <w:uiPriority w:val="10"/>
    <w:rPr>
      <w:rFonts w:asciiTheme="majorHAnsi" w:hAnsiTheme="majorHAnsi" w:eastAsiaTheme="majorEastAsia" w:cstheme="majorBidi"/>
      <w:spacing w:val="-10"/>
      <w:kern w:val="28"/>
      <w:sz w:val="56"/>
      <w:szCs w:val="56"/>
    </w:rPr>
  </w:style>
  <w:style w:type="paragraph" w:customStyle="1" w:styleId="44">
    <w:name w:val="四级标题"/>
    <w:basedOn w:val="38"/>
    <w:next w:val="2"/>
    <w:link w:val="45"/>
    <w:autoRedefine/>
    <w:qFormat/>
    <w:uiPriority w:val="0"/>
    <w:pPr>
      <w:autoSpaceDE w:val="0"/>
      <w:ind w:firstLine="0" w:firstLineChars="0"/>
      <w:outlineLvl w:val="3"/>
    </w:pPr>
    <w:rPr>
      <w:rFonts w:eastAsia="仿宋_GB2312" w:cs="仿宋"/>
    </w:rPr>
  </w:style>
  <w:style w:type="character" w:customStyle="1" w:styleId="45">
    <w:name w:val="四级标题 字符"/>
    <w:basedOn w:val="39"/>
    <w:link w:val="44"/>
    <w:qFormat/>
    <w:uiPriority w:val="0"/>
    <w:rPr>
      <w:rFonts w:ascii="黑体" w:hAnsi="黑体" w:eastAsia="仿宋_GB2312" w:cs="仿宋"/>
      <w:sz w:val="32"/>
      <w:szCs w:val="32"/>
    </w:rPr>
  </w:style>
  <w:style w:type="character" w:customStyle="1" w:styleId="46">
    <w:name w:val="正文文本首行缩进 字符"/>
    <w:basedOn w:val="40"/>
    <w:link w:val="21"/>
    <w:qFormat/>
    <w:uiPriority w:val="0"/>
    <w:rPr>
      <w:rFonts w:ascii="宋体" w:hAnsi="宋体" w:eastAsia="仿宋_GB2312" w:cs="Times New Roman"/>
      <w:sz w:val="32"/>
    </w:rPr>
  </w:style>
  <w:style w:type="character" w:customStyle="1" w:styleId="47">
    <w:name w:val="标题 1 字符"/>
    <w:basedOn w:val="25"/>
    <w:link w:val="3"/>
    <w:qFormat/>
    <w:uiPriority w:val="9"/>
    <w:rPr>
      <w:rFonts w:ascii="Calibri" w:hAnsi="Calibri" w:eastAsia="黑体" w:cs="Times New Roman"/>
      <w:bCs/>
      <w:kern w:val="44"/>
      <w:sz w:val="32"/>
      <w:szCs w:val="44"/>
    </w:rPr>
  </w:style>
  <w:style w:type="character" w:customStyle="1" w:styleId="48">
    <w:name w:val="标题 4 字符"/>
    <w:basedOn w:val="25"/>
    <w:link w:val="6"/>
    <w:semiHidden/>
    <w:qFormat/>
    <w:uiPriority w:val="9"/>
    <w:rPr>
      <w:rFonts w:cstheme="majorBidi"/>
      <w:color w:val="104862" w:themeColor="accent1" w:themeShade="BF"/>
      <w:sz w:val="28"/>
      <w:szCs w:val="28"/>
    </w:rPr>
  </w:style>
  <w:style w:type="character" w:customStyle="1" w:styleId="49">
    <w:name w:val="标题 5 字符"/>
    <w:basedOn w:val="25"/>
    <w:link w:val="7"/>
    <w:semiHidden/>
    <w:qFormat/>
    <w:uiPriority w:val="9"/>
    <w:rPr>
      <w:rFonts w:cstheme="majorBidi"/>
      <w:color w:val="104862" w:themeColor="accent1" w:themeShade="BF"/>
      <w:sz w:val="24"/>
      <w:szCs w:val="24"/>
    </w:rPr>
  </w:style>
  <w:style w:type="character" w:customStyle="1" w:styleId="50">
    <w:name w:val="标题 6 字符"/>
    <w:basedOn w:val="25"/>
    <w:link w:val="8"/>
    <w:semiHidden/>
    <w:qFormat/>
    <w:uiPriority w:val="9"/>
    <w:rPr>
      <w:rFonts w:cstheme="majorBidi"/>
      <w:b/>
      <w:bCs/>
      <w:color w:val="104862" w:themeColor="accent1" w:themeShade="BF"/>
    </w:rPr>
  </w:style>
  <w:style w:type="character" w:customStyle="1" w:styleId="51">
    <w:name w:val="标题 7 字符"/>
    <w:basedOn w:val="25"/>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52">
    <w:name w:val="标题 8 字符"/>
    <w:basedOn w:val="25"/>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3">
    <w:name w:val="标题 9 字符"/>
    <w:basedOn w:val="25"/>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4">
    <w:name w:val="副标题 字符"/>
    <w:basedOn w:val="25"/>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5">
    <w:name w:val="Quote"/>
    <w:basedOn w:val="1"/>
    <w:next w:val="1"/>
    <w:link w:val="5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6">
    <w:name w:val="引用 字符"/>
    <w:basedOn w:val="25"/>
    <w:link w:val="55"/>
    <w:qFormat/>
    <w:uiPriority w:val="29"/>
    <w:rPr>
      <w:i/>
      <w:iCs/>
      <w:color w:val="404040" w:themeColor="text1" w:themeTint="BF"/>
      <w14:textFill>
        <w14:solidFill>
          <w14:schemeClr w14:val="tx1">
            <w14:lumMod w14:val="75000"/>
            <w14:lumOff w14:val="25000"/>
          </w14:schemeClr>
        </w14:solidFill>
      </w14:textFill>
    </w:rPr>
  </w:style>
  <w:style w:type="paragraph" w:styleId="57">
    <w:name w:val="List Paragraph"/>
    <w:basedOn w:val="1"/>
    <w:qFormat/>
    <w:uiPriority w:val="34"/>
    <w:pPr>
      <w:ind w:left="720"/>
      <w:contextualSpacing/>
    </w:pPr>
  </w:style>
  <w:style w:type="character" w:customStyle="1" w:styleId="58">
    <w:name w:val="明显强调1"/>
    <w:basedOn w:val="25"/>
    <w:qFormat/>
    <w:uiPriority w:val="21"/>
    <w:rPr>
      <w:i/>
      <w:iCs/>
      <w:color w:val="104862" w:themeColor="accent1" w:themeShade="BF"/>
    </w:rPr>
  </w:style>
  <w:style w:type="paragraph" w:styleId="59">
    <w:name w:val="Intense Quote"/>
    <w:basedOn w:val="1"/>
    <w:next w:val="1"/>
    <w:link w:val="6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60">
    <w:name w:val="明显引用 字符"/>
    <w:basedOn w:val="25"/>
    <w:link w:val="59"/>
    <w:qFormat/>
    <w:uiPriority w:val="30"/>
    <w:rPr>
      <w:i/>
      <w:iCs/>
      <w:color w:val="104862" w:themeColor="accent1" w:themeShade="BF"/>
    </w:rPr>
  </w:style>
  <w:style w:type="character" w:customStyle="1" w:styleId="61">
    <w:name w:val="明显参考1"/>
    <w:basedOn w:val="25"/>
    <w:qFormat/>
    <w:uiPriority w:val="32"/>
    <w:rPr>
      <w:b/>
      <w:bCs/>
      <w:smallCaps/>
      <w:color w:val="104862" w:themeColor="accent1" w:themeShade="BF"/>
      <w:spacing w:val="5"/>
    </w:rPr>
  </w:style>
  <w:style w:type="character" w:customStyle="1" w:styleId="62">
    <w:name w:val="正文文本缩进 字符"/>
    <w:basedOn w:val="25"/>
    <w:link w:val="13"/>
    <w:semiHidden/>
    <w:qFormat/>
    <w:uiPriority w:val="99"/>
  </w:style>
  <w:style w:type="character" w:customStyle="1" w:styleId="63">
    <w:name w:val="正文文本首行缩进 2 字符"/>
    <w:basedOn w:val="62"/>
    <w:link w:val="22"/>
    <w:qFormat/>
    <w:uiPriority w:val="0"/>
    <w:rPr>
      <w:rFonts w:ascii="宋体" w:hAnsi="宋体"/>
      <w:sz w:val="28"/>
    </w:rPr>
  </w:style>
  <w:style w:type="character" w:customStyle="1" w:styleId="64">
    <w:name w:val="批注文字 字符"/>
    <w:basedOn w:val="25"/>
    <w:link w:val="12"/>
    <w:qFormat/>
    <w:uiPriority w:val="99"/>
    <w:rPr>
      <w:rFonts w:ascii="宋体" w:hAnsi="宋体" w:eastAsia="宋体" w:cs="Times New Roman"/>
      <w:szCs w:val="24"/>
    </w:rPr>
  </w:style>
  <w:style w:type="paragraph" w:customStyle="1" w:styleId="65">
    <w:name w:val="Table Paragraph"/>
    <w:basedOn w:val="1"/>
    <w:qFormat/>
    <w:uiPriority w:val="1"/>
    <w:pPr>
      <w:ind w:left="107"/>
    </w:pPr>
    <w:rPr>
      <w:rFonts w:ascii="宋体" w:hAnsi="宋体" w:eastAsia="宋体" w:cs="宋体"/>
      <w:lang w:val="zh-CN" w:bidi="zh-CN"/>
    </w:rPr>
  </w:style>
  <w:style w:type="character" w:customStyle="1" w:styleId="66">
    <w:name w:val="批注主题 字符"/>
    <w:basedOn w:val="64"/>
    <w:link w:val="20"/>
    <w:semiHidden/>
    <w:qFormat/>
    <w:uiPriority w:val="99"/>
    <w:rPr>
      <w:rFonts w:ascii="宋体" w:hAnsi="宋体" w:eastAsia="宋体" w:cs="Times New Roman"/>
      <w:b/>
      <w:bCs/>
      <w:kern w:val="2"/>
      <w:sz w:val="21"/>
      <w:szCs w:val="22"/>
    </w:rPr>
  </w:style>
  <w:style w:type="character" w:customStyle="1" w:styleId="67">
    <w:name w:val="批注框文本 字符"/>
    <w:basedOn w:val="25"/>
    <w:link w:val="14"/>
    <w:semiHidden/>
    <w:qFormat/>
    <w:uiPriority w:val="99"/>
    <w:rPr>
      <w:kern w:val="2"/>
      <w:sz w:val="18"/>
      <w:szCs w:val="18"/>
    </w:rPr>
  </w:style>
  <w:style w:type="character" w:customStyle="1" w:styleId="68">
    <w:name w:val="页眉 字符"/>
    <w:basedOn w:val="25"/>
    <w:link w:val="16"/>
    <w:qFormat/>
    <w:uiPriority w:val="99"/>
    <w:rPr>
      <w:kern w:val="2"/>
      <w:sz w:val="18"/>
      <w:szCs w:val="18"/>
    </w:rPr>
  </w:style>
  <w:style w:type="character" w:customStyle="1" w:styleId="69">
    <w:name w:val="页脚 字符"/>
    <w:basedOn w:val="25"/>
    <w:link w:val="15"/>
    <w:qFormat/>
    <w:uiPriority w:val="99"/>
    <w:rPr>
      <w:kern w:val="2"/>
      <w:sz w:val="18"/>
      <w:szCs w:val="18"/>
    </w:rPr>
  </w:style>
  <w:style w:type="paragraph" w:customStyle="1" w:styleId="7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1987</Words>
  <Characters>2089</Characters>
  <Lines>17</Lines>
  <Paragraphs>4</Paragraphs>
  <TotalTime>38</TotalTime>
  <ScaleCrop>false</ScaleCrop>
  <LinksUpToDate>false</LinksUpToDate>
  <CharactersWithSpaces>2317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2025-04-22T08:34:00Z</dcterms:created>
  <dc:creator>方泽林</dc:creator>
  <cp:lastModifiedBy>用户名4299</cp:lastModifiedBy>
  <dcterms:modified xsi:type="dcterms:W3CDTF">2025-04-25T03:55:07Z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19E4711D9B854BE58A050BFCA019F1C0_13</vt:lpwstr>
  </property>
  <property fmtid="{D5CDD505-2E9C-101B-9397-08002B2CF9AE}" pid="4" name="KSOTemplateDocerSaveRecord">
    <vt:lpwstr>eyJoZGlkIjoiOTIwNTA1MWJiYWQ3OTZkMGFmYjJkZTM2NTg4Zjk1NDMiLCJ1c2VySWQiOiI0OTc4ODgwOTQifQ==</vt:lpwstr>
  </property>
</Properties>
</file>