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F1BF9">
      <w:pPr>
        <w:pStyle w:val="13"/>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lang w:val="en-US" w:eastAsia="zh-CN"/>
        </w:rPr>
      </w:pPr>
      <w:bookmarkStart w:id="0" w:name="_Hlk22055263"/>
      <w:bookmarkStart w:id="30" w:name="_GoBack"/>
      <w:bookmarkEnd w:id="30"/>
      <w:r>
        <w:rPr>
          <w:rFonts w:hint="eastAsia" w:ascii="方正小标宋简体" w:hAnsi="方正小标宋简体" w:eastAsia="方正小标宋简体" w:cs="方正小标宋简体"/>
          <w:bCs/>
          <w:sz w:val="44"/>
          <w:szCs w:val="44"/>
          <w:lang w:val="en-US" w:eastAsia="zh-CN"/>
        </w:rPr>
        <w:t>水源热泵系统采购项目主机及配套系统</w:t>
      </w:r>
    </w:p>
    <w:p w14:paraId="4A5FD789">
      <w:pPr>
        <w:pStyle w:val="13"/>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lang w:val="en-US" w:eastAsia="zh-CN"/>
        </w:rPr>
      </w:pPr>
      <w:r>
        <w:rPr>
          <w:rFonts w:hint="eastAsia"/>
          <w:lang w:val="en-US" w:eastAsia="zh-CN"/>
        </w:rPr>
        <w:t>采购项目预询价公告</w:t>
      </w:r>
    </w:p>
    <w:p w14:paraId="30E59215">
      <w:pPr>
        <w:bidi w:val="0"/>
      </w:pPr>
      <w:r>
        <w:rPr>
          <w:rFonts w:hint="eastAsia"/>
        </w:rPr>
        <w:t>深圳市深水生态环境技术有限公司</w:t>
      </w:r>
      <w:bookmarkEnd w:id="0"/>
      <w:r>
        <w:rPr>
          <w:rFonts w:hint="eastAsia"/>
        </w:rPr>
        <w:t>就</w:t>
      </w:r>
      <w:r>
        <w:rPr>
          <w:rFonts w:hint="eastAsia"/>
          <w:lang w:val="en-US" w:eastAsia="zh-CN"/>
        </w:rPr>
        <w:t>水源热泵系统采购项目主机及配套系统采购项目</w:t>
      </w:r>
      <w:r>
        <w:rPr>
          <w:rFonts w:hint="eastAsia"/>
        </w:rPr>
        <w:t>进行预询价，欢迎有意向的供应商提交预询价报价，有关事项如下：</w:t>
      </w:r>
    </w:p>
    <w:p w14:paraId="57D92DF7">
      <w:pPr>
        <w:pStyle w:val="4"/>
        <w:bidi w:val="0"/>
        <w:rPr>
          <w:b w:val="0"/>
          <w:bCs w:val="0"/>
        </w:rPr>
      </w:pPr>
      <w:r>
        <w:rPr>
          <w:rFonts w:hint="eastAsia"/>
        </w:rPr>
        <w:t>预询价方</w:t>
      </w:r>
      <w:bookmarkStart w:id="1" w:name="_Hlk45207260"/>
      <w:r>
        <w:rPr>
          <w:rFonts w:hint="eastAsia"/>
        </w:rPr>
        <w:t>：</w:t>
      </w:r>
      <w:r>
        <w:rPr>
          <w:rFonts w:hint="eastAsia" w:cs="方正仿宋_GB2312" w:asciiTheme="minorEastAsia" w:hAnsiTheme="minorEastAsia" w:eastAsiaTheme="minorEastAsia"/>
          <w:kern w:val="2"/>
          <w:sz w:val="24"/>
          <w:szCs w:val="24"/>
          <w:lang w:val="en-US" w:eastAsia="zh-CN" w:bidi="ar-SA"/>
        </w:rPr>
        <w:t>深圳市深水生态环境技术有限公司</w:t>
      </w:r>
      <w:bookmarkEnd w:id="1"/>
    </w:p>
    <w:p w14:paraId="5E2B063E">
      <w:pPr>
        <w:pStyle w:val="4"/>
        <w:bidi w:val="0"/>
        <w:rPr>
          <w:rFonts w:hint="eastAsia"/>
        </w:rPr>
      </w:pPr>
      <w:r>
        <w:rPr>
          <w:rFonts w:hint="eastAsia"/>
        </w:rPr>
        <w:t>项目名称：</w:t>
      </w:r>
      <w:r>
        <w:rPr>
          <w:rFonts w:hint="eastAsia" w:cs="方正仿宋_GB2312" w:asciiTheme="minorEastAsia" w:hAnsiTheme="minorEastAsia" w:eastAsiaTheme="minorEastAsia"/>
          <w:kern w:val="2"/>
          <w:sz w:val="24"/>
          <w:szCs w:val="24"/>
          <w:lang w:val="en-US" w:eastAsia="zh-CN" w:bidi="ar-SA"/>
        </w:rPr>
        <w:t>水源热泵系统采购项目主机及配套系统采购项目</w:t>
      </w:r>
    </w:p>
    <w:p w14:paraId="0839D1E5">
      <w:pPr>
        <w:pStyle w:val="4"/>
        <w:bidi w:val="0"/>
      </w:pPr>
      <w:r>
        <w:rPr>
          <w:rFonts w:hint="eastAsia"/>
        </w:rPr>
        <w:t>报价人资格要求</w:t>
      </w:r>
    </w:p>
    <w:p w14:paraId="5293C7B8">
      <w:pPr>
        <w:numPr>
          <w:ilvl w:val="0"/>
          <w:numId w:val="2"/>
        </w:numPr>
        <w:bidi w:val="0"/>
        <w:rPr>
          <w:rFonts w:hint="default"/>
          <w:lang w:val="en-US" w:eastAsia="zh-CN"/>
        </w:rPr>
      </w:pPr>
      <w:bookmarkStart w:id="2" w:name="OLE_LINK1"/>
      <w:r>
        <w:rPr>
          <w:rFonts w:hint="eastAsia"/>
          <w:lang w:val="en-US" w:eastAsia="zh-CN"/>
        </w:rPr>
        <w:t>投标人应是在中国境内（不包括香港、澳门、台湾地区）合法注册并具有独立法人资格的企业（提供营业执照复印件并加盖公章）。</w:t>
      </w:r>
    </w:p>
    <w:p w14:paraId="28071828">
      <w:pPr>
        <w:numPr>
          <w:ilvl w:val="0"/>
          <w:numId w:val="2"/>
        </w:numPr>
        <w:bidi w:val="0"/>
        <w:rPr>
          <w:rFonts w:hint="eastAsia"/>
          <w:lang w:val="en-US" w:eastAsia="zh-CN"/>
        </w:rPr>
      </w:pPr>
      <w:r>
        <w:rPr>
          <w:rFonts w:hint="eastAsia"/>
          <w:lang w:val="en-US" w:eastAsia="zh-CN"/>
        </w:rPr>
        <w:t>投标人须为所投水源热泵的设备制造商或合法代理商，投标人为代理商的，必须提供合法有效的代理证书或制造商（分公司、办事处授权无效）对本次投标项目出具的合法有效的授权书（提供制造商声明或授权书，加盖公章）。</w:t>
      </w:r>
    </w:p>
    <w:p w14:paraId="34967932">
      <w:pPr>
        <w:numPr>
          <w:ilvl w:val="0"/>
          <w:numId w:val="2"/>
        </w:numPr>
        <w:bidi w:val="0"/>
        <w:rPr>
          <w:rFonts w:hint="default"/>
          <w:lang w:val="en-US" w:eastAsia="zh-CN"/>
        </w:rPr>
      </w:pPr>
      <w:r>
        <w:rPr>
          <w:rFonts w:hint="eastAsia"/>
          <w:lang w:val="en-US" w:eastAsia="zh-CN"/>
        </w:rPr>
        <w:t>投标人或其委托的第三方单位，须具备有效的建筑机电安装工程专业承包资质或机电工程施工总承包资质，且须持有在有效期内的安全生产许可证。</w:t>
      </w:r>
    </w:p>
    <w:p w14:paraId="155FB430">
      <w:pPr>
        <w:numPr>
          <w:ilvl w:val="0"/>
          <w:numId w:val="2"/>
        </w:numPr>
        <w:bidi w:val="0"/>
        <w:rPr>
          <w:rFonts w:hint="eastAsia"/>
          <w:lang w:val="en-US" w:eastAsia="zh-CN"/>
        </w:rPr>
      </w:pPr>
      <w:r>
        <w:rPr>
          <w:rFonts w:hint="eastAsia"/>
          <w:lang w:val="en-US" w:eastAsia="zh-CN"/>
        </w:rPr>
        <w:t>本项目不允许联合体投标，不允许转包、分包。</w:t>
      </w:r>
    </w:p>
    <w:bookmarkEnd w:id="2"/>
    <w:p w14:paraId="2D61862E">
      <w:pPr>
        <w:pStyle w:val="4"/>
        <w:bidi w:val="0"/>
      </w:pPr>
      <w:r>
        <w:rPr>
          <w:rFonts w:hint="eastAsia"/>
        </w:rPr>
        <w:t>采购需求</w:t>
      </w:r>
    </w:p>
    <w:p w14:paraId="35BBB203">
      <w:pPr>
        <w:rPr>
          <w:rFonts w:hint="default"/>
          <w:lang w:val="en-US" w:eastAsia="zh-CN"/>
        </w:rPr>
      </w:pPr>
      <w:r>
        <w:rPr>
          <w:rFonts w:hint="eastAsia"/>
          <w:lang w:val="en-US" w:eastAsia="zh-CN"/>
        </w:rPr>
        <w:t>根据项目需求，本次采购内容包括：水源热泵主机，配套电控柜、补水装置、智慧展示系统、电子水处理器、仪表、管道及连接件、支架、垫片、螺栓螺母等所有安装附件的供货、运输、现场卸货、安装、调试、质保维护，以及采购清单内空调侧循环泵、水源侧循环泵、阀门的安装等内容（详见附件）。</w:t>
      </w:r>
    </w:p>
    <w:p w14:paraId="4B47155E">
      <w:pPr>
        <w:pStyle w:val="4"/>
        <w:bidi w:val="0"/>
      </w:pPr>
      <w:r>
        <w:rPr>
          <w:rFonts w:hint="eastAsia"/>
          <w:lang w:val="en-US" w:eastAsia="zh-CN"/>
        </w:rPr>
        <w:t>采购清单</w:t>
      </w:r>
    </w:p>
    <w:tbl>
      <w:tblPr>
        <w:tblStyle w:val="14"/>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082"/>
        <w:gridCol w:w="3216"/>
        <w:gridCol w:w="759"/>
        <w:gridCol w:w="757"/>
        <w:gridCol w:w="757"/>
        <w:gridCol w:w="1542"/>
        <w:gridCol w:w="1179"/>
      </w:tblGrid>
      <w:tr w14:paraId="6672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blHeader/>
          <w:jc w:val="center"/>
        </w:trPr>
        <w:tc>
          <w:tcPr>
            <w:tcW w:w="638" w:type="dxa"/>
            <w:shd w:val="clear" w:color="auto" w:fill="auto"/>
            <w:noWrap/>
            <w:vAlign w:val="center"/>
          </w:tcPr>
          <w:p w14:paraId="22BED5F5">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bookmarkStart w:id="3" w:name="_Toc18067"/>
            <w:r>
              <w:rPr>
                <w:rFonts w:hint="eastAsia" w:ascii="宋体" w:hAnsi="宋体" w:eastAsia="宋体" w:cs="宋体"/>
                <w:b/>
                <w:bCs/>
                <w:kern w:val="0"/>
                <w:sz w:val="21"/>
                <w:szCs w:val="21"/>
                <w:highlight w:val="none"/>
              </w:rPr>
              <w:t>序号</w:t>
            </w:r>
          </w:p>
        </w:tc>
        <w:tc>
          <w:tcPr>
            <w:tcW w:w="1082" w:type="dxa"/>
            <w:shd w:val="clear" w:color="auto" w:fill="auto"/>
            <w:vAlign w:val="center"/>
          </w:tcPr>
          <w:p w14:paraId="04EC410F">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名称</w:t>
            </w:r>
          </w:p>
        </w:tc>
        <w:tc>
          <w:tcPr>
            <w:tcW w:w="3216" w:type="dxa"/>
            <w:shd w:val="clear" w:color="auto" w:fill="auto"/>
            <w:vAlign w:val="center"/>
          </w:tcPr>
          <w:p w14:paraId="25298196">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主要规格参数</w:t>
            </w:r>
          </w:p>
        </w:tc>
        <w:tc>
          <w:tcPr>
            <w:tcW w:w="759" w:type="dxa"/>
            <w:shd w:val="clear" w:color="auto" w:fill="auto"/>
            <w:vAlign w:val="center"/>
          </w:tcPr>
          <w:p w14:paraId="2DEB21B2">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E74025"/>
                <w:kern w:val="0"/>
                <w:sz w:val="21"/>
                <w:szCs w:val="21"/>
                <w:highlight w:val="none"/>
                <w:lang w:eastAsia="zh-CN"/>
              </w:rPr>
            </w:pPr>
            <w:r>
              <w:rPr>
                <w:rFonts w:hint="eastAsia" w:ascii="宋体" w:hAnsi="宋体" w:eastAsia="宋体" w:cs="宋体"/>
                <w:b/>
                <w:bCs/>
                <w:kern w:val="0"/>
                <w:sz w:val="21"/>
                <w:szCs w:val="21"/>
                <w:highlight w:val="none"/>
                <w:lang w:val="en-US" w:eastAsia="zh-CN"/>
              </w:rPr>
              <w:t>材质</w:t>
            </w:r>
          </w:p>
        </w:tc>
        <w:tc>
          <w:tcPr>
            <w:tcW w:w="757" w:type="dxa"/>
            <w:shd w:val="clear" w:color="auto" w:fill="auto"/>
            <w:vAlign w:val="center"/>
          </w:tcPr>
          <w:p w14:paraId="41D65744">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单位</w:t>
            </w:r>
          </w:p>
        </w:tc>
        <w:tc>
          <w:tcPr>
            <w:tcW w:w="757" w:type="dxa"/>
            <w:shd w:val="clear" w:color="auto" w:fill="auto"/>
            <w:vAlign w:val="center"/>
          </w:tcPr>
          <w:p w14:paraId="451349BE">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数量</w:t>
            </w:r>
          </w:p>
        </w:tc>
        <w:tc>
          <w:tcPr>
            <w:tcW w:w="1542" w:type="dxa"/>
            <w:shd w:val="clear" w:color="auto" w:fill="auto"/>
            <w:vAlign w:val="center"/>
          </w:tcPr>
          <w:p w14:paraId="290EF2FB">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备注</w:t>
            </w:r>
          </w:p>
        </w:tc>
        <w:tc>
          <w:tcPr>
            <w:tcW w:w="1179" w:type="dxa"/>
            <w:shd w:val="clear" w:color="auto" w:fill="auto"/>
            <w:vAlign w:val="center"/>
          </w:tcPr>
          <w:p w14:paraId="1EA03B6B">
            <w:pPr>
              <w:keepNext/>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安装方式</w:t>
            </w:r>
          </w:p>
        </w:tc>
      </w:tr>
      <w:tr w14:paraId="4452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3FFAE83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82" w:type="dxa"/>
            <w:shd w:val="clear" w:color="auto" w:fill="auto"/>
            <w:vAlign w:val="center"/>
          </w:tcPr>
          <w:p w14:paraId="273EE77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螺杆式水源热泵机组</w:t>
            </w:r>
          </w:p>
        </w:tc>
        <w:tc>
          <w:tcPr>
            <w:tcW w:w="3216" w:type="dxa"/>
            <w:shd w:val="clear" w:color="auto" w:fill="auto"/>
            <w:vAlign w:val="center"/>
          </w:tcPr>
          <w:p w14:paraId="134566A4">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用户工况：制冷量680kW，制热量800kW，制冷功率140kw，制热功率180kw，制冷剂R134a。制冷工况：空调侧：进出水温度：12/7℃；水源侧：进出水温度：32/37℃；制热工况：空调侧进出水温度：40/45℃；水源侧进出水温度：17-12℃。cop：≥5.15，蒸发器、冷凝器工作压力：1.0MPa.压缩机：变频。包含主机内部阀门、冷热水温度探头、水流开关、电控模块等配套系统，控制箱配置10寸中文界面彩色触摸屏。机组具有冷热（冷媒）切换功能。</w:t>
            </w:r>
          </w:p>
          <w:p w14:paraId="4F1FD0AB">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2.机组为高效的满液式水（地）源热泵螺杆机组；</w:t>
            </w:r>
          </w:p>
          <w:p w14:paraId="20D35F9E">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3.变频压缩机与水源热泵机组为同一品牌并为变频控制，变频压缩机为25-100%无极调节</w:t>
            </w:r>
          </w:p>
          <w:p w14:paraId="7308394F">
            <w:pPr>
              <w:keepNext/>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4.蒸发器、冷凝器机与水源热泵机组为同一品牌，其中冷凝器设内置高效油分离器，提高换热效率</w:t>
            </w:r>
          </w:p>
          <w:p w14:paraId="173100A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kern w:val="2"/>
                <w:sz w:val="21"/>
                <w:szCs w:val="21"/>
                <w:highlight w:val="none"/>
                <w:vertAlign w:val="baseline"/>
                <w:lang w:val="en-US" w:eastAsia="zh-CN" w:bidi="ar-SA"/>
              </w:rPr>
              <w:t>5.要求提供机组“云平台”监控系统服务，可进行远程控制、维护。</w:t>
            </w:r>
          </w:p>
        </w:tc>
        <w:tc>
          <w:tcPr>
            <w:tcW w:w="759" w:type="dxa"/>
            <w:shd w:val="clear" w:color="auto" w:fill="auto"/>
            <w:vAlign w:val="center"/>
          </w:tcPr>
          <w:p w14:paraId="0C4DB71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757" w:type="dxa"/>
            <w:shd w:val="clear" w:color="auto" w:fill="auto"/>
            <w:vAlign w:val="center"/>
          </w:tcPr>
          <w:p w14:paraId="08529A3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69E08D2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6F5C9EE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本次采购不考虑备用机组，预留远期新增设备基础及管道法兰接口</w:t>
            </w:r>
          </w:p>
        </w:tc>
        <w:tc>
          <w:tcPr>
            <w:tcW w:w="1179" w:type="dxa"/>
            <w:shd w:val="clear" w:color="auto" w:fill="auto"/>
            <w:vAlign w:val="center"/>
          </w:tcPr>
          <w:p w14:paraId="6F63C6A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2D97F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1856643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82" w:type="dxa"/>
            <w:shd w:val="clear" w:color="auto" w:fill="auto"/>
            <w:vAlign w:val="center"/>
          </w:tcPr>
          <w:p w14:paraId="0F5718C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电控柜</w:t>
            </w:r>
          </w:p>
        </w:tc>
        <w:tc>
          <w:tcPr>
            <w:tcW w:w="3216" w:type="dxa"/>
            <w:shd w:val="clear" w:color="auto" w:fill="auto"/>
            <w:vAlign w:val="center"/>
          </w:tcPr>
          <w:p w14:paraId="55879BB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1、整个系统的配电和控制；2、运行信号，故障信号就近接入交换机端子，含100m光纤用于接入交换机。</w:t>
            </w:r>
          </w:p>
        </w:tc>
        <w:tc>
          <w:tcPr>
            <w:tcW w:w="759" w:type="dxa"/>
            <w:shd w:val="clear" w:color="auto" w:fill="auto"/>
            <w:vAlign w:val="center"/>
          </w:tcPr>
          <w:p w14:paraId="723D07D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碳钢，防腐喷涂</w:t>
            </w:r>
          </w:p>
        </w:tc>
        <w:tc>
          <w:tcPr>
            <w:tcW w:w="757" w:type="dxa"/>
            <w:shd w:val="clear" w:color="auto" w:fill="auto"/>
            <w:vAlign w:val="center"/>
          </w:tcPr>
          <w:p w14:paraId="20B0C7C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381BED3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7C5F2DA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1B40BBE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959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C48092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082" w:type="dxa"/>
            <w:shd w:val="clear" w:color="auto" w:fill="auto"/>
            <w:vAlign w:val="center"/>
          </w:tcPr>
          <w:p w14:paraId="76291B3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自动补水装置</w:t>
            </w:r>
          </w:p>
        </w:tc>
        <w:tc>
          <w:tcPr>
            <w:tcW w:w="3216" w:type="dxa"/>
            <w:shd w:val="clear" w:color="auto" w:fill="auto"/>
            <w:vAlign w:val="center"/>
          </w:tcPr>
          <w:p w14:paraId="1B15401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压力0.2-1.0MPa,罐容积0.8m³，3kw。</w:t>
            </w:r>
          </w:p>
        </w:tc>
        <w:tc>
          <w:tcPr>
            <w:tcW w:w="759" w:type="dxa"/>
            <w:shd w:val="clear" w:color="auto" w:fill="auto"/>
            <w:vAlign w:val="center"/>
          </w:tcPr>
          <w:p w14:paraId="42B9929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3DA3A6D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35CB9CA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470EE1A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37E28E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830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E11BED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082" w:type="dxa"/>
            <w:shd w:val="clear" w:color="auto" w:fill="auto"/>
            <w:vAlign w:val="center"/>
          </w:tcPr>
          <w:p w14:paraId="52C3DB9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智慧展示系统</w:t>
            </w:r>
          </w:p>
        </w:tc>
        <w:tc>
          <w:tcPr>
            <w:tcW w:w="3216" w:type="dxa"/>
            <w:shd w:val="clear" w:color="auto" w:fill="auto"/>
            <w:vAlign w:val="center"/>
          </w:tcPr>
          <w:p w14:paraId="5CD2CCA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1、落地显示屏：尺寸50寸及以上，4K分辨率，屏幕刷新率不低于60Hz，双系统（windows、安卓），具备中/英文操作界面，内存不低于8G,；与控制柜通过无线或交换机连接；</w:t>
            </w:r>
          </w:p>
          <w:p w14:paraId="6EB1761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2.实时数据接入与呈现功能（支持折线图、柱状图、饼图、仪表盘等多种图表，数据实时刷新）。</w:t>
            </w:r>
          </w:p>
          <w:p w14:paraId="75CEB05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3.预警告警可视化功能。</w:t>
            </w:r>
          </w:p>
          <w:p w14:paraId="3E06C52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4.水源热泵3D模型展示功能（3D工艺流程展示、设备结构拆解、互动操作模拟）。</w:t>
            </w:r>
          </w:p>
          <w:p w14:paraId="3FFBA90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 触控交互功能。</w:t>
            </w:r>
          </w:p>
          <w:p w14:paraId="78E0B8B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6.公共科普功能、项目成果与科普宣传。</w:t>
            </w:r>
          </w:p>
          <w:p w14:paraId="00B645A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7、水务适配（一键切换“科普模式”“监控模式”、汇报模式、培训模式）。</w:t>
            </w:r>
          </w:p>
          <w:p w14:paraId="7559C66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8.数据分析与预测。</w:t>
            </w:r>
          </w:p>
        </w:tc>
        <w:tc>
          <w:tcPr>
            <w:tcW w:w="759" w:type="dxa"/>
            <w:shd w:val="clear" w:color="auto" w:fill="auto"/>
            <w:vAlign w:val="center"/>
          </w:tcPr>
          <w:p w14:paraId="3FD8F26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4CA06C3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44DC883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592F400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安装在调度中心1楼展厅，用于参观时查看机组运行状态，全厂覆盖wifi。</w:t>
            </w:r>
          </w:p>
        </w:tc>
        <w:tc>
          <w:tcPr>
            <w:tcW w:w="1179" w:type="dxa"/>
            <w:shd w:val="clear" w:color="auto" w:fill="auto"/>
            <w:vAlign w:val="center"/>
          </w:tcPr>
          <w:p w14:paraId="2301112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10C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EE14DF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082" w:type="dxa"/>
            <w:shd w:val="clear" w:color="auto" w:fill="auto"/>
            <w:vAlign w:val="center"/>
          </w:tcPr>
          <w:p w14:paraId="649EA55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电子水处理器</w:t>
            </w:r>
          </w:p>
        </w:tc>
        <w:tc>
          <w:tcPr>
            <w:tcW w:w="3216" w:type="dxa"/>
            <w:shd w:val="clear" w:color="auto" w:fill="auto"/>
            <w:vAlign w:val="center"/>
          </w:tcPr>
          <w:p w14:paraId="21DFC92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管道式电子水处理器DN150</w:t>
            </w:r>
          </w:p>
        </w:tc>
        <w:tc>
          <w:tcPr>
            <w:tcW w:w="759" w:type="dxa"/>
            <w:shd w:val="clear" w:color="auto" w:fill="auto"/>
            <w:vAlign w:val="center"/>
          </w:tcPr>
          <w:p w14:paraId="6957E14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50D31C2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757" w:type="dxa"/>
            <w:shd w:val="clear" w:color="auto" w:fill="auto"/>
            <w:vAlign w:val="center"/>
          </w:tcPr>
          <w:p w14:paraId="6A25F0A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42" w:type="dxa"/>
            <w:shd w:val="clear" w:color="auto" w:fill="auto"/>
            <w:vAlign w:val="center"/>
          </w:tcPr>
          <w:p w14:paraId="1B5C651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B3D5C3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491E4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33605C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082" w:type="dxa"/>
            <w:shd w:val="clear" w:color="auto" w:fill="auto"/>
            <w:vAlign w:val="center"/>
          </w:tcPr>
          <w:p w14:paraId="0D1BBDF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空调侧循环泵</w:t>
            </w:r>
          </w:p>
        </w:tc>
        <w:tc>
          <w:tcPr>
            <w:tcW w:w="3216" w:type="dxa"/>
            <w:shd w:val="clear" w:color="auto" w:fill="auto"/>
            <w:vAlign w:val="center"/>
          </w:tcPr>
          <w:p w14:paraId="3B95559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流量Q=150m³/h,扬程：32m ,功率22.0kw，变频电机带独立冷却风扇、单独供电，功率100W,电压380V</w:t>
            </w:r>
          </w:p>
        </w:tc>
        <w:tc>
          <w:tcPr>
            <w:tcW w:w="759" w:type="dxa"/>
            <w:shd w:val="clear" w:color="auto" w:fill="auto"/>
            <w:vAlign w:val="center"/>
          </w:tcPr>
          <w:p w14:paraId="3CCE784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7534862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46B30A2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680A7AD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立式泵，变频，一用一备</w:t>
            </w:r>
          </w:p>
        </w:tc>
        <w:tc>
          <w:tcPr>
            <w:tcW w:w="1179" w:type="dxa"/>
            <w:shd w:val="clear" w:color="auto" w:fill="auto"/>
            <w:vAlign w:val="center"/>
          </w:tcPr>
          <w:p w14:paraId="6B91FF6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03D0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4C0467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082" w:type="dxa"/>
            <w:shd w:val="clear" w:color="auto" w:fill="auto"/>
            <w:vAlign w:val="center"/>
          </w:tcPr>
          <w:p w14:paraId="0CAB784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水源侧循环泵</w:t>
            </w:r>
          </w:p>
        </w:tc>
        <w:tc>
          <w:tcPr>
            <w:tcW w:w="3216" w:type="dxa"/>
            <w:shd w:val="clear" w:color="auto" w:fill="auto"/>
            <w:vAlign w:val="center"/>
          </w:tcPr>
          <w:p w14:paraId="661834F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180m³/h，扬程28m，功率18.5kw</w:t>
            </w:r>
          </w:p>
        </w:tc>
        <w:tc>
          <w:tcPr>
            <w:tcW w:w="759" w:type="dxa"/>
            <w:shd w:val="clear" w:color="auto" w:fill="auto"/>
            <w:vAlign w:val="center"/>
          </w:tcPr>
          <w:p w14:paraId="6B0211A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7871628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3C6DB61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40C4216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立式泵，定频，一用一备</w:t>
            </w:r>
          </w:p>
        </w:tc>
        <w:tc>
          <w:tcPr>
            <w:tcW w:w="1179" w:type="dxa"/>
            <w:shd w:val="clear" w:color="auto" w:fill="auto"/>
            <w:vAlign w:val="center"/>
          </w:tcPr>
          <w:p w14:paraId="689D141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0"/>
                <w:sz w:val="21"/>
                <w:szCs w:val="21"/>
                <w:highlight w:val="none"/>
                <w:u w:val="none"/>
                <w:lang w:val="en-US" w:eastAsia="zh-CN" w:bidi="ar"/>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651D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D9AE7B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082" w:type="dxa"/>
            <w:shd w:val="clear" w:color="auto" w:fill="auto"/>
            <w:vAlign w:val="center"/>
          </w:tcPr>
          <w:p w14:paraId="703CFA0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铜闸阀阀门</w:t>
            </w:r>
          </w:p>
        </w:tc>
        <w:tc>
          <w:tcPr>
            <w:tcW w:w="3216" w:type="dxa"/>
            <w:shd w:val="clear" w:color="auto" w:fill="auto"/>
            <w:vAlign w:val="center"/>
          </w:tcPr>
          <w:p w14:paraId="69B10D4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04D1921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6174D3B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7DF887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6AF9D00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补水装置2个，排气阀2个</w:t>
            </w:r>
          </w:p>
        </w:tc>
        <w:tc>
          <w:tcPr>
            <w:tcW w:w="1179" w:type="dxa"/>
            <w:shd w:val="clear" w:color="auto" w:fill="auto"/>
            <w:vAlign w:val="center"/>
          </w:tcPr>
          <w:p w14:paraId="5DB7931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698C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3FA898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082" w:type="dxa"/>
            <w:shd w:val="clear" w:color="auto" w:fill="auto"/>
            <w:vAlign w:val="center"/>
          </w:tcPr>
          <w:p w14:paraId="032540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法兰涡轮阀门</w:t>
            </w:r>
          </w:p>
        </w:tc>
        <w:tc>
          <w:tcPr>
            <w:tcW w:w="3216" w:type="dxa"/>
            <w:shd w:val="clear" w:color="auto" w:fill="auto"/>
            <w:vAlign w:val="center"/>
          </w:tcPr>
          <w:p w14:paraId="1DE45D9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745A749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0C095EA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07EA344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42" w:type="dxa"/>
            <w:shd w:val="clear" w:color="auto" w:fill="auto"/>
            <w:vAlign w:val="center"/>
          </w:tcPr>
          <w:p w14:paraId="1C5E1F4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蝶阀，冷却水、循环水管道，电子水处理器</w:t>
            </w:r>
          </w:p>
        </w:tc>
        <w:tc>
          <w:tcPr>
            <w:tcW w:w="1179" w:type="dxa"/>
            <w:shd w:val="clear" w:color="auto" w:fill="auto"/>
            <w:vAlign w:val="center"/>
          </w:tcPr>
          <w:p w14:paraId="09034CB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0874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B11B07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82" w:type="dxa"/>
            <w:shd w:val="clear" w:color="auto" w:fill="auto"/>
            <w:vAlign w:val="center"/>
          </w:tcPr>
          <w:p w14:paraId="405B5FA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电动法兰阀门</w:t>
            </w:r>
          </w:p>
        </w:tc>
        <w:tc>
          <w:tcPr>
            <w:tcW w:w="3216" w:type="dxa"/>
            <w:shd w:val="clear" w:color="auto" w:fill="auto"/>
            <w:vAlign w:val="center"/>
          </w:tcPr>
          <w:p w14:paraId="507D790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50799F2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61AD380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4DCC5F9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059FFB4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电动蝶阀，蒸发器、冷凝器进口</w:t>
            </w:r>
          </w:p>
        </w:tc>
        <w:tc>
          <w:tcPr>
            <w:tcW w:w="1179" w:type="dxa"/>
            <w:shd w:val="clear" w:color="auto" w:fill="auto"/>
            <w:vAlign w:val="center"/>
          </w:tcPr>
          <w:p w14:paraId="5644F8F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4C8D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131C05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082" w:type="dxa"/>
            <w:shd w:val="clear" w:color="auto" w:fill="auto"/>
            <w:vAlign w:val="center"/>
          </w:tcPr>
          <w:p w14:paraId="20356DA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电子压差旁通阀（调节型）</w:t>
            </w:r>
          </w:p>
        </w:tc>
        <w:tc>
          <w:tcPr>
            <w:tcW w:w="3216" w:type="dxa"/>
            <w:shd w:val="clear" w:color="auto" w:fill="auto"/>
            <w:vAlign w:val="center"/>
          </w:tcPr>
          <w:p w14:paraId="75A0BC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DN150阀组,PN16</w:t>
            </w:r>
          </w:p>
        </w:tc>
        <w:tc>
          <w:tcPr>
            <w:tcW w:w="759" w:type="dxa"/>
            <w:shd w:val="clear" w:color="auto" w:fill="auto"/>
            <w:vAlign w:val="center"/>
          </w:tcPr>
          <w:p w14:paraId="75E4E2E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1DFD22C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B2B92F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3D99663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电动闸阀，冷冻水供、回水管</w:t>
            </w:r>
          </w:p>
        </w:tc>
        <w:tc>
          <w:tcPr>
            <w:tcW w:w="1179" w:type="dxa"/>
            <w:shd w:val="clear" w:color="auto" w:fill="auto"/>
            <w:vAlign w:val="center"/>
          </w:tcPr>
          <w:p w14:paraId="538B64D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5547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83D779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082" w:type="dxa"/>
            <w:shd w:val="clear" w:color="auto" w:fill="auto"/>
            <w:vAlign w:val="center"/>
          </w:tcPr>
          <w:p w14:paraId="0CDD760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消声止回阀</w:t>
            </w:r>
          </w:p>
        </w:tc>
        <w:tc>
          <w:tcPr>
            <w:tcW w:w="3216" w:type="dxa"/>
            <w:shd w:val="clear" w:color="auto" w:fill="auto"/>
            <w:vAlign w:val="center"/>
          </w:tcPr>
          <w:p w14:paraId="5E591DD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26772B8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32F501E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5D75D88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542" w:type="dxa"/>
            <w:shd w:val="clear" w:color="auto" w:fill="auto"/>
            <w:vAlign w:val="center"/>
          </w:tcPr>
          <w:p w14:paraId="63D7A47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水源侧供、回水，水源侧、空调侧水泵出口，蒸发器、冷凝器出口</w:t>
            </w:r>
          </w:p>
        </w:tc>
        <w:tc>
          <w:tcPr>
            <w:tcW w:w="1179" w:type="dxa"/>
            <w:shd w:val="clear" w:color="auto" w:fill="auto"/>
            <w:vAlign w:val="center"/>
          </w:tcPr>
          <w:p w14:paraId="339832F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1E40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6FEEDF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082" w:type="dxa"/>
            <w:shd w:val="clear" w:color="auto" w:fill="auto"/>
            <w:vAlign w:val="center"/>
          </w:tcPr>
          <w:p w14:paraId="0441A732">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止回阀</w:t>
            </w:r>
          </w:p>
        </w:tc>
        <w:tc>
          <w:tcPr>
            <w:tcW w:w="3216" w:type="dxa"/>
            <w:shd w:val="clear" w:color="auto" w:fill="auto"/>
            <w:vAlign w:val="center"/>
          </w:tcPr>
          <w:p w14:paraId="79B9998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DN25，PN10</w:t>
            </w:r>
          </w:p>
        </w:tc>
        <w:tc>
          <w:tcPr>
            <w:tcW w:w="759" w:type="dxa"/>
            <w:shd w:val="clear" w:color="auto" w:fill="auto"/>
            <w:vAlign w:val="center"/>
          </w:tcPr>
          <w:p w14:paraId="403B2C2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63846AE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77ADCE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62829EB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补水装置出口</w:t>
            </w:r>
          </w:p>
        </w:tc>
        <w:tc>
          <w:tcPr>
            <w:tcW w:w="1179" w:type="dxa"/>
            <w:shd w:val="clear" w:color="auto" w:fill="auto"/>
            <w:vAlign w:val="center"/>
          </w:tcPr>
          <w:p w14:paraId="05E5155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3E64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E53880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082" w:type="dxa"/>
            <w:shd w:val="clear" w:color="auto" w:fill="auto"/>
            <w:vAlign w:val="center"/>
          </w:tcPr>
          <w:p w14:paraId="5B4178C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丝扣铜Y型过滤器</w:t>
            </w:r>
          </w:p>
        </w:tc>
        <w:tc>
          <w:tcPr>
            <w:tcW w:w="3216" w:type="dxa"/>
            <w:shd w:val="clear" w:color="auto" w:fill="auto"/>
            <w:vAlign w:val="center"/>
          </w:tcPr>
          <w:p w14:paraId="3BBCDA3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126891A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49ACD42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A5871E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709DCC9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补水装置进水管</w:t>
            </w:r>
          </w:p>
        </w:tc>
        <w:tc>
          <w:tcPr>
            <w:tcW w:w="1179" w:type="dxa"/>
            <w:shd w:val="clear" w:color="auto" w:fill="auto"/>
            <w:vAlign w:val="center"/>
          </w:tcPr>
          <w:p w14:paraId="4370871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7FA5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FFAA35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082" w:type="dxa"/>
            <w:shd w:val="clear" w:color="auto" w:fill="auto"/>
            <w:vAlign w:val="center"/>
          </w:tcPr>
          <w:p w14:paraId="5A4C146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法兰Y型过滤器</w:t>
            </w:r>
          </w:p>
        </w:tc>
        <w:tc>
          <w:tcPr>
            <w:tcW w:w="3216" w:type="dxa"/>
            <w:shd w:val="clear" w:color="auto" w:fill="auto"/>
            <w:vAlign w:val="center"/>
          </w:tcPr>
          <w:p w14:paraId="580F1B2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51F6142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3576236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2A99BD6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42" w:type="dxa"/>
            <w:shd w:val="clear" w:color="auto" w:fill="auto"/>
            <w:vAlign w:val="center"/>
          </w:tcPr>
          <w:p w14:paraId="56D852B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水源侧、空调侧水泵进口，蒸发器、冷凝器进口</w:t>
            </w:r>
          </w:p>
        </w:tc>
        <w:tc>
          <w:tcPr>
            <w:tcW w:w="1179" w:type="dxa"/>
            <w:shd w:val="clear" w:color="auto" w:fill="auto"/>
            <w:vAlign w:val="center"/>
          </w:tcPr>
          <w:p w14:paraId="140D449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2404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AD20D3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082" w:type="dxa"/>
            <w:shd w:val="clear" w:color="auto" w:fill="auto"/>
            <w:vAlign w:val="center"/>
          </w:tcPr>
          <w:p w14:paraId="7F4CBAA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丝扣不锈钢软连接</w:t>
            </w:r>
          </w:p>
        </w:tc>
        <w:tc>
          <w:tcPr>
            <w:tcW w:w="3216" w:type="dxa"/>
            <w:shd w:val="clear" w:color="auto" w:fill="auto"/>
            <w:vAlign w:val="center"/>
          </w:tcPr>
          <w:p w14:paraId="10D00C0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0DA2945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w:t>
            </w:r>
          </w:p>
        </w:tc>
        <w:tc>
          <w:tcPr>
            <w:tcW w:w="757" w:type="dxa"/>
            <w:shd w:val="clear" w:color="auto" w:fill="auto"/>
            <w:vAlign w:val="center"/>
          </w:tcPr>
          <w:p w14:paraId="68DB840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41529FF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193CD1C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w:t>
            </w:r>
          </w:p>
        </w:tc>
        <w:tc>
          <w:tcPr>
            <w:tcW w:w="1179" w:type="dxa"/>
            <w:shd w:val="clear" w:color="auto" w:fill="auto"/>
            <w:vAlign w:val="center"/>
          </w:tcPr>
          <w:p w14:paraId="3ACDF17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406A6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690F49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082" w:type="dxa"/>
            <w:shd w:val="clear" w:color="auto" w:fill="auto"/>
            <w:vAlign w:val="center"/>
          </w:tcPr>
          <w:p w14:paraId="47C8316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橡胶软连接</w:t>
            </w:r>
          </w:p>
        </w:tc>
        <w:tc>
          <w:tcPr>
            <w:tcW w:w="3216" w:type="dxa"/>
            <w:shd w:val="clear" w:color="auto" w:fill="auto"/>
            <w:vAlign w:val="center"/>
          </w:tcPr>
          <w:p w14:paraId="57A9194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4C4DA32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橡胶+法兰</w:t>
            </w:r>
          </w:p>
        </w:tc>
        <w:tc>
          <w:tcPr>
            <w:tcW w:w="757" w:type="dxa"/>
            <w:shd w:val="clear" w:color="auto" w:fill="auto"/>
            <w:vAlign w:val="center"/>
          </w:tcPr>
          <w:p w14:paraId="31ECD83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592C9EC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542" w:type="dxa"/>
            <w:shd w:val="clear" w:color="auto" w:fill="auto"/>
            <w:vAlign w:val="center"/>
          </w:tcPr>
          <w:p w14:paraId="4D033FD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水源侧、空调侧水泵进出口</w:t>
            </w:r>
          </w:p>
        </w:tc>
        <w:tc>
          <w:tcPr>
            <w:tcW w:w="1179" w:type="dxa"/>
            <w:shd w:val="clear" w:color="auto" w:fill="auto"/>
            <w:vAlign w:val="center"/>
          </w:tcPr>
          <w:p w14:paraId="6537D41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02C73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B48B68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082" w:type="dxa"/>
            <w:shd w:val="clear" w:color="auto" w:fill="auto"/>
            <w:vAlign w:val="center"/>
          </w:tcPr>
          <w:p w14:paraId="111DEAB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变径橡胶软连接</w:t>
            </w:r>
          </w:p>
        </w:tc>
        <w:tc>
          <w:tcPr>
            <w:tcW w:w="3216" w:type="dxa"/>
            <w:shd w:val="clear" w:color="auto" w:fill="auto"/>
            <w:vAlign w:val="center"/>
          </w:tcPr>
          <w:p w14:paraId="0FE9C5B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DN150-125,PN16</w:t>
            </w:r>
          </w:p>
        </w:tc>
        <w:tc>
          <w:tcPr>
            <w:tcW w:w="759" w:type="dxa"/>
            <w:shd w:val="clear" w:color="auto" w:fill="auto"/>
            <w:vAlign w:val="center"/>
          </w:tcPr>
          <w:p w14:paraId="402F02E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橡胶+法兰</w:t>
            </w:r>
          </w:p>
        </w:tc>
        <w:tc>
          <w:tcPr>
            <w:tcW w:w="757" w:type="dxa"/>
            <w:shd w:val="clear" w:color="auto" w:fill="auto"/>
            <w:vAlign w:val="center"/>
          </w:tcPr>
          <w:p w14:paraId="71E96C3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4E8E2B1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1C7B777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蒸发器、冷凝器进出口</w:t>
            </w:r>
          </w:p>
        </w:tc>
        <w:tc>
          <w:tcPr>
            <w:tcW w:w="1179" w:type="dxa"/>
            <w:shd w:val="clear" w:color="auto" w:fill="auto"/>
            <w:vAlign w:val="center"/>
          </w:tcPr>
          <w:p w14:paraId="704E307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2199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DC240A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082" w:type="dxa"/>
            <w:shd w:val="clear" w:color="auto" w:fill="auto"/>
            <w:vAlign w:val="center"/>
          </w:tcPr>
          <w:p w14:paraId="37471CF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金属温度计</w:t>
            </w:r>
          </w:p>
        </w:tc>
        <w:tc>
          <w:tcPr>
            <w:tcW w:w="3216" w:type="dxa"/>
            <w:shd w:val="clear" w:color="auto" w:fill="auto"/>
            <w:vAlign w:val="center"/>
          </w:tcPr>
          <w:p w14:paraId="7D903A2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双金属温度计</w:t>
            </w:r>
          </w:p>
        </w:tc>
        <w:tc>
          <w:tcPr>
            <w:tcW w:w="759" w:type="dxa"/>
            <w:shd w:val="clear" w:color="auto" w:fill="auto"/>
            <w:vAlign w:val="center"/>
          </w:tcPr>
          <w:p w14:paraId="715224D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w:t>
            </w:r>
          </w:p>
        </w:tc>
        <w:tc>
          <w:tcPr>
            <w:tcW w:w="757" w:type="dxa"/>
            <w:shd w:val="clear" w:color="auto" w:fill="auto"/>
            <w:vAlign w:val="center"/>
          </w:tcPr>
          <w:p w14:paraId="7922AF6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0CC619F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3CDCCE8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B14441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AFD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EF8193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82" w:type="dxa"/>
            <w:shd w:val="clear" w:color="auto" w:fill="auto"/>
            <w:vAlign w:val="center"/>
          </w:tcPr>
          <w:p w14:paraId="3BF90C5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压力表</w:t>
            </w:r>
          </w:p>
        </w:tc>
        <w:tc>
          <w:tcPr>
            <w:tcW w:w="3216" w:type="dxa"/>
            <w:shd w:val="clear" w:color="auto" w:fill="auto"/>
            <w:vAlign w:val="center"/>
          </w:tcPr>
          <w:p w14:paraId="2276047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双金属，含表弯，旋塞阀</w:t>
            </w:r>
          </w:p>
        </w:tc>
        <w:tc>
          <w:tcPr>
            <w:tcW w:w="759" w:type="dxa"/>
            <w:shd w:val="clear" w:color="auto" w:fill="auto"/>
            <w:vAlign w:val="center"/>
          </w:tcPr>
          <w:p w14:paraId="095C3EB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双金属，含表弯，旋塞阀</w:t>
            </w:r>
          </w:p>
        </w:tc>
        <w:tc>
          <w:tcPr>
            <w:tcW w:w="757" w:type="dxa"/>
            <w:shd w:val="clear" w:color="auto" w:fill="auto"/>
            <w:vAlign w:val="center"/>
          </w:tcPr>
          <w:p w14:paraId="0B625D0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6E6A515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542" w:type="dxa"/>
            <w:shd w:val="clear" w:color="auto" w:fill="auto"/>
            <w:vAlign w:val="center"/>
          </w:tcPr>
          <w:p w14:paraId="00B7715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7EC8E86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7CE7E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E8A7D2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082" w:type="dxa"/>
            <w:shd w:val="clear" w:color="auto" w:fill="auto"/>
            <w:vAlign w:val="center"/>
          </w:tcPr>
          <w:p w14:paraId="1B5B220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超声波流量计</w:t>
            </w:r>
          </w:p>
        </w:tc>
        <w:tc>
          <w:tcPr>
            <w:tcW w:w="3216" w:type="dxa"/>
            <w:shd w:val="clear" w:color="auto" w:fill="auto"/>
            <w:vAlign w:val="center"/>
          </w:tcPr>
          <w:p w14:paraId="2C2C061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超声波流量计：DN150;精度：0.5，工作温度0-60℃，型号输出4-20mA，RS485通讯</w:t>
            </w:r>
          </w:p>
        </w:tc>
        <w:tc>
          <w:tcPr>
            <w:tcW w:w="759" w:type="dxa"/>
            <w:shd w:val="clear" w:color="auto" w:fill="auto"/>
            <w:vAlign w:val="center"/>
          </w:tcPr>
          <w:p w14:paraId="73A5F17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法兰连接碳钢</w:t>
            </w:r>
          </w:p>
        </w:tc>
        <w:tc>
          <w:tcPr>
            <w:tcW w:w="757" w:type="dxa"/>
            <w:shd w:val="clear" w:color="auto" w:fill="auto"/>
            <w:vAlign w:val="center"/>
          </w:tcPr>
          <w:p w14:paraId="333C9DF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1D89445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3D52121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用户侧、水源侧各一套</w:t>
            </w:r>
          </w:p>
        </w:tc>
        <w:tc>
          <w:tcPr>
            <w:tcW w:w="1179" w:type="dxa"/>
            <w:shd w:val="clear" w:color="auto" w:fill="auto"/>
            <w:vAlign w:val="center"/>
          </w:tcPr>
          <w:p w14:paraId="58BF8F0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DA2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13D41A0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082" w:type="dxa"/>
            <w:shd w:val="clear" w:color="auto" w:fill="auto"/>
            <w:vAlign w:val="center"/>
          </w:tcPr>
          <w:p w14:paraId="639EF12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w:t>
            </w:r>
          </w:p>
        </w:tc>
        <w:tc>
          <w:tcPr>
            <w:tcW w:w="3216" w:type="dxa"/>
            <w:shd w:val="clear" w:color="auto" w:fill="auto"/>
            <w:vAlign w:val="center"/>
          </w:tcPr>
          <w:p w14:paraId="2AECBDD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6181CA7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30DD0DF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757" w:type="dxa"/>
            <w:shd w:val="clear" w:color="auto" w:fill="auto"/>
            <w:vAlign w:val="center"/>
          </w:tcPr>
          <w:p w14:paraId="6606BD7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42" w:type="dxa"/>
            <w:shd w:val="clear" w:color="auto" w:fill="auto"/>
            <w:vAlign w:val="center"/>
          </w:tcPr>
          <w:p w14:paraId="30BB342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4A6A4BD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628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E6FF34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082" w:type="dxa"/>
            <w:shd w:val="clear" w:color="auto" w:fill="auto"/>
            <w:vAlign w:val="center"/>
          </w:tcPr>
          <w:p w14:paraId="51CB1C0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w:t>
            </w:r>
          </w:p>
        </w:tc>
        <w:tc>
          <w:tcPr>
            <w:tcW w:w="3216" w:type="dxa"/>
            <w:shd w:val="clear" w:color="auto" w:fill="auto"/>
            <w:vAlign w:val="center"/>
          </w:tcPr>
          <w:p w14:paraId="00372AB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257A3F4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45381BE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757" w:type="dxa"/>
            <w:shd w:val="clear" w:color="auto" w:fill="auto"/>
            <w:vAlign w:val="center"/>
          </w:tcPr>
          <w:p w14:paraId="5FD4266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1542" w:type="dxa"/>
            <w:shd w:val="clear" w:color="auto" w:fill="auto"/>
            <w:vAlign w:val="center"/>
          </w:tcPr>
          <w:p w14:paraId="313E0CD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51A7AFF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A75A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8D2C6F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082" w:type="dxa"/>
            <w:shd w:val="clear" w:color="auto" w:fill="auto"/>
            <w:vAlign w:val="center"/>
          </w:tcPr>
          <w:p w14:paraId="5F41DFC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管件</w:t>
            </w:r>
          </w:p>
        </w:tc>
        <w:tc>
          <w:tcPr>
            <w:tcW w:w="3216" w:type="dxa"/>
            <w:shd w:val="clear" w:color="auto" w:fill="auto"/>
            <w:vAlign w:val="center"/>
          </w:tcPr>
          <w:p w14:paraId="3EAD125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弯头、直接、大小头等</w:t>
            </w:r>
          </w:p>
        </w:tc>
        <w:tc>
          <w:tcPr>
            <w:tcW w:w="759" w:type="dxa"/>
            <w:shd w:val="clear" w:color="auto" w:fill="auto"/>
            <w:vAlign w:val="center"/>
          </w:tcPr>
          <w:p w14:paraId="53FC68F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0C01AA1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T</w:t>
            </w:r>
          </w:p>
        </w:tc>
        <w:tc>
          <w:tcPr>
            <w:tcW w:w="757" w:type="dxa"/>
            <w:shd w:val="clear" w:color="auto" w:fill="auto"/>
            <w:vAlign w:val="center"/>
          </w:tcPr>
          <w:p w14:paraId="6A1EC75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w:t>
            </w:r>
          </w:p>
        </w:tc>
        <w:tc>
          <w:tcPr>
            <w:tcW w:w="1542" w:type="dxa"/>
            <w:shd w:val="clear" w:color="auto" w:fill="auto"/>
            <w:vAlign w:val="center"/>
          </w:tcPr>
          <w:p w14:paraId="6BE3F700">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1F46ACB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4A00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87A11C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082" w:type="dxa"/>
            <w:shd w:val="clear" w:color="auto" w:fill="auto"/>
            <w:vAlign w:val="center"/>
          </w:tcPr>
          <w:p w14:paraId="15883E1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保温棉</w:t>
            </w:r>
          </w:p>
        </w:tc>
        <w:tc>
          <w:tcPr>
            <w:tcW w:w="3216" w:type="dxa"/>
            <w:shd w:val="clear" w:color="auto" w:fill="auto"/>
            <w:vAlign w:val="center"/>
          </w:tcPr>
          <w:p w14:paraId="0903B2D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B1（厚度30mm外带铝箔)</w:t>
            </w:r>
          </w:p>
        </w:tc>
        <w:tc>
          <w:tcPr>
            <w:tcW w:w="759" w:type="dxa"/>
            <w:shd w:val="clear" w:color="auto" w:fill="auto"/>
            <w:vAlign w:val="center"/>
          </w:tcPr>
          <w:p w14:paraId="6AE228D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橡塑</w:t>
            </w:r>
          </w:p>
        </w:tc>
        <w:tc>
          <w:tcPr>
            <w:tcW w:w="757" w:type="dxa"/>
            <w:shd w:val="clear" w:color="auto" w:fill="auto"/>
            <w:vAlign w:val="center"/>
          </w:tcPr>
          <w:p w14:paraId="66C158F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m³</w:t>
            </w:r>
          </w:p>
        </w:tc>
        <w:tc>
          <w:tcPr>
            <w:tcW w:w="757" w:type="dxa"/>
            <w:shd w:val="clear" w:color="auto" w:fill="auto"/>
            <w:vAlign w:val="center"/>
          </w:tcPr>
          <w:p w14:paraId="7DF88A7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4.5</w:t>
            </w:r>
          </w:p>
        </w:tc>
        <w:tc>
          <w:tcPr>
            <w:tcW w:w="1542" w:type="dxa"/>
            <w:shd w:val="clear" w:color="auto" w:fill="auto"/>
            <w:vAlign w:val="center"/>
          </w:tcPr>
          <w:p w14:paraId="57EE208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3B682AC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E99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B6D122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082" w:type="dxa"/>
            <w:shd w:val="clear" w:color="auto" w:fill="auto"/>
            <w:vAlign w:val="center"/>
          </w:tcPr>
          <w:p w14:paraId="5995E74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焊法兰</w:t>
            </w:r>
          </w:p>
        </w:tc>
        <w:tc>
          <w:tcPr>
            <w:tcW w:w="3216" w:type="dxa"/>
            <w:shd w:val="clear" w:color="auto" w:fill="auto"/>
            <w:vAlign w:val="center"/>
          </w:tcPr>
          <w:p w14:paraId="68E8A70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  *16kg</w:t>
            </w:r>
          </w:p>
        </w:tc>
        <w:tc>
          <w:tcPr>
            <w:tcW w:w="759" w:type="dxa"/>
            <w:shd w:val="clear" w:color="auto" w:fill="auto"/>
            <w:vAlign w:val="center"/>
          </w:tcPr>
          <w:p w14:paraId="5750770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碳钢</w:t>
            </w:r>
          </w:p>
        </w:tc>
        <w:tc>
          <w:tcPr>
            <w:tcW w:w="757" w:type="dxa"/>
            <w:shd w:val="clear" w:color="auto" w:fill="auto"/>
            <w:vAlign w:val="center"/>
          </w:tcPr>
          <w:p w14:paraId="553BEDE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片</w:t>
            </w:r>
          </w:p>
        </w:tc>
        <w:tc>
          <w:tcPr>
            <w:tcW w:w="757" w:type="dxa"/>
            <w:shd w:val="clear" w:color="auto" w:fill="auto"/>
            <w:vAlign w:val="center"/>
          </w:tcPr>
          <w:p w14:paraId="544F6044">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542" w:type="dxa"/>
            <w:shd w:val="clear" w:color="auto" w:fill="auto"/>
            <w:vAlign w:val="center"/>
          </w:tcPr>
          <w:p w14:paraId="1CDBF0E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E0C07E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1C42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12E814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082" w:type="dxa"/>
            <w:shd w:val="clear" w:color="auto" w:fill="auto"/>
            <w:vAlign w:val="center"/>
          </w:tcPr>
          <w:p w14:paraId="21F99E9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管道支架</w:t>
            </w:r>
          </w:p>
        </w:tc>
        <w:tc>
          <w:tcPr>
            <w:tcW w:w="3216" w:type="dxa"/>
            <w:shd w:val="clear" w:color="auto" w:fill="auto"/>
            <w:vAlign w:val="center"/>
          </w:tcPr>
          <w:p w14:paraId="3DC927B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L40*4</w:t>
            </w:r>
          </w:p>
        </w:tc>
        <w:tc>
          <w:tcPr>
            <w:tcW w:w="759" w:type="dxa"/>
            <w:shd w:val="clear" w:color="auto" w:fill="auto"/>
            <w:vAlign w:val="center"/>
          </w:tcPr>
          <w:p w14:paraId="1FBCCF2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2C1CE10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T</w:t>
            </w:r>
          </w:p>
        </w:tc>
        <w:tc>
          <w:tcPr>
            <w:tcW w:w="757" w:type="dxa"/>
            <w:shd w:val="clear" w:color="auto" w:fill="auto"/>
            <w:vAlign w:val="center"/>
          </w:tcPr>
          <w:p w14:paraId="4DB31C5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542" w:type="dxa"/>
            <w:shd w:val="clear" w:color="auto" w:fill="auto"/>
            <w:vAlign w:val="center"/>
          </w:tcPr>
          <w:p w14:paraId="4D2D13D9">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3ADCE97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7AB8B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FF4571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082" w:type="dxa"/>
            <w:shd w:val="clear" w:color="auto" w:fill="auto"/>
            <w:vAlign w:val="center"/>
          </w:tcPr>
          <w:p w14:paraId="37C034E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木托</w:t>
            </w:r>
          </w:p>
        </w:tc>
        <w:tc>
          <w:tcPr>
            <w:tcW w:w="3216" w:type="dxa"/>
            <w:shd w:val="clear" w:color="auto" w:fill="auto"/>
            <w:vAlign w:val="center"/>
          </w:tcPr>
          <w:p w14:paraId="016768D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管道木托+抱箍配套DN150</w:t>
            </w:r>
          </w:p>
        </w:tc>
        <w:tc>
          <w:tcPr>
            <w:tcW w:w="759" w:type="dxa"/>
            <w:shd w:val="clear" w:color="auto" w:fill="auto"/>
            <w:vAlign w:val="center"/>
          </w:tcPr>
          <w:p w14:paraId="6F35093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w:t>
            </w:r>
          </w:p>
        </w:tc>
        <w:tc>
          <w:tcPr>
            <w:tcW w:w="757" w:type="dxa"/>
            <w:shd w:val="clear" w:color="auto" w:fill="auto"/>
            <w:vAlign w:val="center"/>
          </w:tcPr>
          <w:p w14:paraId="7224A66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16C86B5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542" w:type="dxa"/>
            <w:shd w:val="clear" w:color="auto" w:fill="auto"/>
            <w:vAlign w:val="center"/>
          </w:tcPr>
          <w:p w14:paraId="24C8141B">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4E9E4DB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2ED9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2204FA3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082" w:type="dxa"/>
            <w:shd w:val="clear" w:color="auto" w:fill="auto"/>
            <w:vAlign w:val="center"/>
          </w:tcPr>
          <w:p w14:paraId="23678D8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弹簧减震器</w:t>
            </w:r>
          </w:p>
        </w:tc>
        <w:tc>
          <w:tcPr>
            <w:tcW w:w="3216" w:type="dxa"/>
            <w:shd w:val="clear" w:color="auto" w:fill="auto"/>
            <w:vAlign w:val="center"/>
          </w:tcPr>
          <w:p w14:paraId="279597A5">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3500Kg</w:t>
            </w:r>
          </w:p>
        </w:tc>
        <w:tc>
          <w:tcPr>
            <w:tcW w:w="759" w:type="dxa"/>
            <w:shd w:val="clear" w:color="auto" w:fill="auto"/>
            <w:vAlign w:val="center"/>
          </w:tcPr>
          <w:p w14:paraId="0ACCB0F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6D2D91D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6ED7560C">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1220F2A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3054A21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876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B9D2B9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082" w:type="dxa"/>
            <w:shd w:val="clear" w:color="auto" w:fill="auto"/>
            <w:vAlign w:val="center"/>
          </w:tcPr>
          <w:p w14:paraId="32CF975A">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辅材</w:t>
            </w:r>
          </w:p>
        </w:tc>
        <w:tc>
          <w:tcPr>
            <w:tcW w:w="3216" w:type="dxa"/>
            <w:shd w:val="clear" w:color="auto" w:fill="auto"/>
            <w:vAlign w:val="center"/>
          </w:tcPr>
          <w:p w14:paraId="34DF41DD">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膨胀螺丝、焊条、切割片、氧气、乙炔等</w:t>
            </w:r>
          </w:p>
        </w:tc>
        <w:tc>
          <w:tcPr>
            <w:tcW w:w="759" w:type="dxa"/>
            <w:shd w:val="clear" w:color="auto" w:fill="auto"/>
            <w:vAlign w:val="center"/>
          </w:tcPr>
          <w:p w14:paraId="074A660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289A8823">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757" w:type="dxa"/>
            <w:shd w:val="clear" w:color="auto" w:fill="auto"/>
            <w:vAlign w:val="center"/>
          </w:tcPr>
          <w:p w14:paraId="46E3FB2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50B9F00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DBCC276">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0B1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32E7296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082" w:type="dxa"/>
            <w:shd w:val="clear" w:color="auto" w:fill="auto"/>
            <w:vAlign w:val="center"/>
          </w:tcPr>
          <w:p w14:paraId="2CF6FA97">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电缆线</w:t>
            </w:r>
          </w:p>
        </w:tc>
        <w:tc>
          <w:tcPr>
            <w:tcW w:w="3216" w:type="dxa"/>
            <w:shd w:val="clear" w:color="auto" w:fill="auto"/>
            <w:vAlign w:val="center"/>
          </w:tcPr>
          <w:p w14:paraId="53F607B2">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配电柜到所有设备的电源线以及控制箱</w:t>
            </w:r>
          </w:p>
        </w:tc>
        <w:tc>
          <w:tcPr>
            <w:tcW w:w="759" w:type="dxa"/>
            <w:shd w:val="clear" w:color="auto" w:fill="auto"/>
            <w:vAlign w:val="center"/>
          </w:tcPr>
          <w:p w14:paraId="4BB06AE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792850FF">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757" w:type="dxa"/>
            <w:shd w:val="clear" w:color="auto" w:fill="auto"/>
            <w:vAlign w:val="center"/>
          </w:tcPr>
          <w:p w14:paraId="51F3BE3E">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13B2A938">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具体根据图纸核算</w:t>
            </w:r>
          </w:p>
        </w:tc>
        <w:tc>
          <w:tcPr>
            <w:tcW w:w="1179" w:type="dxa"/>
            <w:shd w:val="clear" w:color="auto" w:fill="auto"/>
            <w:vAlign w:val="center"/>
          </w:tcPr>
          <w:p w14:paraId="1D5059F1">
            <w:pPr>
              <w:keepNext/>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bookmarkEnd w:id="3"/>
    </w:tbl>
    <w:p w14:paraId="2AF1E335">
      <w:pPr>
        <w:pStyle w:val="4"/>
        <w:bidi w:val="0"/>
      </w:pPr>
      <w:r>
        <w:rPr>
          <w:rFonts w:hint="eastAsia"/>
        </w:rPr>
        <w:t>详细技术参数要求、采购标准、技术要求</w:t>
      </w:r>
    </w:p>
    <w:p w14:paraId="7F3572D2">
      <w:pPr>
        <w:pStyle w:val="6"/>
        <w:pageBreakBefore w:val="0"/>
        <w:numPr>
          <w:ilvl w:val="2"/>
          <w:numId w:val="0"/>
        </w:numPr>
        <w:kinsoku/>
        <w:wordWrap/>
        <w:overflowPunct/>
        <w:topLinePunct w:val="0"/>
        <w:autoSpaceDE/>
        <w:autoSpaceDN/>
        <w:bidi w:val="0"/>
        <w:adjustRightInd/>
        <w:snapToGrid/>
        <w:spacing w:line="560" w:lineRule="exact"/>
        <w:ind w:left="40" w:leftChars="0" w:firstLine="480" w:firstLineChars="200"/>
        <w:textAlignment w:val="auto"/>
        <w:rPr>
          <w:rFonts w:hint="default"/>
          <w:lang w:val="en-US" w:eastAsia="zh-CN"/>
        </w:rPr>
      </w:pPr>
      <w:r>
        <w:rPr>
          <w:rFonts w:hint="eastAsia"/>
          <w:lang w:val="en-US" w:eastAsia="zh-CN"/>
        </w:rPr>
        <w:t>详见附件</w:t>
      </w:r>
    </w:p>
    <w:p w14:paraId="25AF7BA4">
      <w:pPr>
        <w:pStyle w:val="4"/>
        <w:bidi w:val="0"/>
        <w:rPr>
          <w:rFonts w:hint="eastAsia"/>
          <w:lang w:val="en-US" w:eastAsia="zh-CN"/>
        </w:rPr>
      </w:pPr>
      <w:r>
        <w:rPr>
          <w:rFonts w:hint="eastAsia"/>
        </w:rPr>
        <w:t>商务要求</w:t>
      </w:r>
    </w:p>
    <w:p w14:paraId="64D692CE">
      <w:pPr>
        <w:pStyle w:val="6"/>
        <w:pageBreakBefore w:val="0"/>
        <w:numPr>
          <w:ilvl w:val="2"/>
          <w:numId w:val="0"/>
        </w:numPr>
        <w:kinsoku/>
        <w:wordWrap/>
        <w:overflowPunct/>
        <w:topLinePunct w:val="0"/>
        <w:autoSpaceDE/>
        <w:autoSpaceDN/>
        <w:bidi w:val="0"/>
        <w:adjustRightInd/>
        <w:snapToGrid/>
        <w:spacing w:line="560" w:lineRule="exact"/>
        <w:ind w:left="40" w:leftChars="0" w:firstLine="480" w:firstLineChars="200"/>
        <w:textAlignment w:val="auto"/>
        <w:rPr>
          <w:rFonts w:hint="eastAsia"/>
        </w:rPr>
      </w:pPr>
      <w:r>
        <w:rPr>
          <w:rFonts w:hint="eastAsia" w:ascii="宋体" w:hAnsi="宋体"/>
          <w:lang w:val="en-US" w:eastAsia="zh-CN"/>
        </w:rPr>
        <w:t>具体内容详见采购需求书（请联系本项目负责人获取附件）</w:t>
      </w:r>
    </w:p>
    <w:p w14:paraId="57D1446F">
      <w:pPr>
        <w:pStyle w:val="4"/>
        <w:bidi w:val="0"/>
      </w:pPr>
      <w:r>
        <w:rPr>
          <w:rFonts w:hint="eastAsia"/>
        </w:rPr>
        <w:t>递交报价文件的截止时间、地点</w:t>
      </w:r>
    </w:p>
    <w:p w14:paraId="3671B80F">
      <w:pPr>
        <w:bidi w:val="0"/>
      </w:pPr>
      <w:r>
        <w:rPr>
          <w:rFonts w:hint="eastAsia"/>
        </w:rPr>
        <w:t>1．方式：所有报价文件可通过电子邮件发送至联系人邮箱，邮件标题格式：“报价</w:t>
      </w:r>
      <w:r>
        <w:rPr>
          <w:rFonts w:hint="eastAsia"/>
          <w:lang w:val="en-US" w:eastAsia="zh-CN"/>
        </w:rPr>
        <w:t>单-</w:t>
      </w:r>
      <w:r>
        <w:rPr>
          <w:rFonts w:hint="eastAsia"/>
        </w:rPr>
        <w:t>项目名称</w:t>
      </w:r>
      <w:r>
        <w:rPr>
          <w:rFonts w:hint="eastAsia"/>
          <w:lang w:val="en-US" w:eastAsia="zh-CN"/>
        </w:rPr>
        <w:t>-</w:t>
      </w:r>
      <w:r>
        <w:rPr>
          <w:rFonts w:hint="eastAsia"/>
        </w:rPr>
        <w:t>投标</w:t>
      </w:r>
      <w:r>
        <w:rPr>
          <w:rFonts w:hint="eastAsia"/>
          <w:lang w:val="en-US" w:eastAsia="zh-CN"/>
        </w:rPr>
        <w:t>人/公司</w:t>
      </w:r>
      <w:r>
        <w:rPr>
          <w:rFonts w:hint="eastAsia"/>
        </w:rPr>
        <w:t>全称”；</w:t>
      </w:r>
    </w:p>
    <w:p w14:paraId="1B3C7760">
      <w:pPr>
        <w:bidi w:val="0"/>
      </w:pPr>
      <w:r>
        <w:rPr>
          <w:rFonts w:hint="eastAsia"/>
        </w:rPr>
        <w:t>2．接</w:t>
      </w:r>
      <w:r>
        <w:rPr>
          <w:rFonts w:hint="eastAsia"/>
          <w:color w:val="auto"/>
        </w:rPr>
        <w:t>收报价文件截止时间：202</w:t>
      </w:r>
      <w:r>
        <w:rPr>
          <w:rFonts w:hint="eastAsia"/>
          <w:color w:val="auto"/>
          <w:lang w:val="en-US" w:eastAsia="zh-CN"/>
        </w:rPr>
        <w:t>6</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12</w:t>
      </w:r>
      <w:r>
        <w:rPr>
          <w:rFonts w:hint="eastAsia"/>
          <w:color w:val="auto"/>
        </w:rPr>
        <w:t>日</w:t>
      </w:r>
      <w:r>
        <w:rPr>
          <w:rFonts w:hint="eastAsia"/>
          <w:color w:val="auto"/>
          <w:lang w:val="en-US" w:eastAsia="zh-CN"/>
        </w:rPr>
        <w:t>23</w:t>
      </w:r>
      <w:r>
        <w:rPr>
          <w:rFonts w:hint="eastAsia"/>
          <w:color w:val="auto"/>
        </w:rPr>
        <w:t>：</w:t>
      </w:r>
      <w:r>
        <w:rPr>
          <w:rFonts w:hint="eastAsia"/>
          <w:color w:val="auto"/>
          <w:lang w:val="en-US" w:eastAsia="zh-CN"/>
        </w:rPr>
        <w:t>59</w:t>
      </w:r>
      <w:r>
        <w:rPr>
          <w:rFonts w:hint="eastAsia"/>
          <w:color w:val="auto"/>
        </w:rPr>
        <w:t>（北京时间）之前，</w:t>
      </w:r>
      <w:r>
        <w:rPr>
          <w:rFonts w:hint="eastAsia"/>
        </w:rPr>
        <w:t>逾期或不符合规定的报价文件恕不接受。</w:t>
      </w:r>
    </w:p>
    <w:p w14:paraId="7ACE6B3C">
      <w:pPr>
        <w:pStyle w:val="4"/>
        <w:bidi w:val="0"/>
      </w:pPr>
      <w:r>
        <w:rPr>
          <w:rFonts w:hint="eastAsia"/>
        </w:rPr>
        <w:t>本项目的联系方式</w:t>
      </w:r>
    </w:p>
    <w:p w14:paraId="30C7F4FC">
      <w:pPr>
        <w:bidi w:val="0"/>
      </w:pPr>
      <w:r>
        <w:t>可按下列地址以书面或邮箱的形式查询：</w:t>
      </w:r>
    </w:p>
    <w:p w14:paraId="4A358B43">
      <w:pPr>
        <w:bidi w:val="0"/>
      </w:pPr>
      <w:r>
        <w:t>公开询价方：深圳市深水生态环境技术有限公司</w:t>
      </w:r>
    </w:p>
    <w:p w14:paraId="33B4ED58">
      <w:pPr>
        <w:bidi w:val="0"/>
      </w:pPr>
      <w:r>
        <w:t>地址：深圳市福田区南园街道东园社区深南中路1019号万德大厦22层2203室</w:t>
      </w:r>
    </w:p>
    <w:p w14:paraId="3D05722B">
      <w:pPr>
        <w:bidi w:val="0"/>
        <w:rPr>
          <w:rFonts w:hint="default" w:eastAsia="宋体"/>
          <w:lang w:val="en-US" w:eastAsia="zh-CN"/>
        </w:rPr>
      </w:pPr>
      <w:r>
        <w:t>联系人：</w:t>
      </w:r>
      <w:r>
        <w:rPr>
          <w:rFonts w:hint="eastAsia"/>
          <w:lang w:val="en-US" w:eastAsia="zh-CN"/>
        </w:rPr>
        <w:t>吴工</w:t>
      </w:r>
      <w:r>
        <w:rPr>
          <w:rFonts w:hint="eastAsia"/>
        </w:rPr>
        <w:t xml:space="preserve"> </w:t>
      </w:r>
      <w:r>
        <w:rPr>
          <w:rFonts w:ascii="宋体" w:hAnsi="宋体" w:eastAsia="宋体" w:cs="宋体"/>
          <w:sz w:val="24"/>
          <w:szCs w:val="24"/>
        </w:rPr>
        <w:t>1</w:t>
      </w:r>
      <w:r>
        <w:rPr>
          <w:rFonts w:hint="eastAsia" w:ascii="宋体" w:hAnsi="宋体" w:eastAsia="宋体" w:cs="宋体"/>
          <w:sz w:val="24"/>
          <w:szCs w:val="24"/>
          <w:lang w:val="en-US" w:eastAsia="zh-CN"/>
        </w:rPr>
        <w:t>7665389716</w:t>
      </w:r>
    </w:p>
    <w:p w14:paraId="3D42009D">
      <w:pPr>
        <w:bidi w:val="0"/>
      </w:pPr>
      <w:r>
        <w:t>联系人邮箱：</w:t>
      </w:r>
      <w:r>
        <w:rPr>
          <w:rFonts w:hint="eastAsia"/>
          <w:lang w:val="en-US" w:eastAsia="zh-CN"/>
        </w:rPr>
        <w:t>wu</w:t>
      </w:r>
      <w:r>
        <w:rPr>
          <w:rFonts w:ascii="宋体" w:hAnsi="宋体" w:eastAsia="宋体" w:cs="宋体"/>
          <w:sz w:val="24"/>
          <w:szCs w:val="24"/>
        </w:rPr>
        <w:t>.</w:t>
      </w:r>
      <w:r>
        <w:rPr>
          <w:rFonts w:hint="eastAsia" w:ascii="宋体" w:hAnsi="宋体" w:eastAsia="宋体" w:cs="宋体"/>
          <w:sz w:val="24"/>
          <w:szCs w:val="24"/>
          <w:lang w:val="en-US" w:eastAsia="zh-CN"/>
        </w:rPr>
        <w:t>rongyang</w:t>
      </w:r>
      <w:r>
        <w:rPr>
          <w:rFonts w:ascii="宋体" w:hAnsi="宋体" w:eastAsia="宋体" w:cs="宋体"/>
          <w:sz w:val="24"/>
          <w:szCs w:val="24"/>
        </w:rPr>
        <w:t>@szwatereco.com</w:t>
      </w:r>
    </w:p>
    <w:p w14:paraId="20776380">
      <w:pPr>
        <w:bidi w:val="0"/>
      </w:pPr>
    </w:p>
    <w:p w14:paraId="6DB2118B">
      <w:pPr>
        <w:pStyle w:val="2"/>
        <w:numPr>
          <w:ilvl w:val="0"/>
          <w:numId w:val="0"/>
        </w:numPr>
        <w:rPr>
          <w:rFonts w:hint="default" w:cs="方正仿宋_GB2312" w:asciiTheme="minorEastAsia" w:hAnsiTheme="minorEastAsia" w:eastAsiaTheme="minorEastAsia"/>
          <w:kern w:val="2"/>
          <w:sz w:val="24"/>
          <w:szCs w:val="24"/>
          <w:lang w:val="en-US" w:eastAsia="zh-CN" w:bidi="ar-SA"/>
        </w:rPr>
      </w:pPr>
      <w:r>
        <w:rPr>
          <w:rFonts w:hint="eastAsia" w:cs="方正仿宋_GB2312" w:asciiTheme="minorEastAsia" w:hAnsiTheme="minorEastAsia" w:eastAsiaTheme="minorEastAsia"/>
          <w:kern w:val="2"/>
          <w:sz w:val="24"/>
          <w:szCs w:val="24"/>
          <w:lang w:val="en-US" w:eastAsia="zh-CN" w:bidi="ar-SA"/>
        </w:rPr>
        <w:t>附件1：</w:t>
      </w:r>
      <w:r>
        <w:rPr>
          <w:rFonts w:hint="eastAsia" w:cs="方正仿宋_GB2312"/>
          <w:kern w:val="2"/>
          <w:sz w:val="24"/>
          <w:szCs w:val="24"/>
          <w:lang w:val="en-US" w:eastAsia="zh-CN" w:bidi="ar-SA"/>
        </w:rPr>
        <w:t>技术要求</w:t>
      </w:r>
    </w:p>
    <w:p w14:paraId="30C18052">
      <w:pPr>
        <w:bidi w:val="0"/>
      </w:pPr>
    </w:p>
    <w:p w14:paraId="32059C63">
      <w:pPr>
        <w:bidi w:val="0"/>
        <w:jc w:val="right"/>
      </w:pPr>
      <w:r>
        <w:rPr>
          <w:rFonts w:hint="eastAsia"/>
        </w:rPr>
        <w:t>深圳市深水生态环境技术有限公司</w:t>
      </w:r>
    </w:p>
    <w:p w14:paraId="2CC264CE">
      <w:pPr>
        <w:bidi w:val="0"/>
        <w:jc w:val="right"/>
        <w:rPr>
          <w:rFonts w:hint="eastAsia"/>
          <w:color w:val="auto"/>
          <w:lang w:val="en-US" w:eastAsia="zh-CN"/>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8日</w:t>
      </w:r>
    </w:p>
    <w:p w14:paraId="379D3FB6">
      <w:pPr>
        <w:rPr>
          <w:rFonts w:hint="eastAsia" w:cs="方正仿宋_GB2312" w:asciiTheme="minorEastAsia" w:hAnsiTheme="minorEastAsia" w:eastAsiaTheme="minorEastAsia"/>
          <w:color w:val="auto"/>
          <w:sz w:val="24"/>
          <w:szCs w:val="24"/>
          <w:lang w:val="en-US" w:eastAsia="zh-CN"/>
        </w:rPr>
      </w:pPr>
      <w:r>
        <w:rPr>
          <w:rFonts w:hint="eastAsia" w:cs="方正仿宋_GB2312" w:asciiTheme="minorEastAsia" w:hAnsiTheme="minorEastAsia" w:eastAsiaTheme="minorEastAsia"/>
          <w:color w:val="auto"/>
          <w:sz w:val="24"/>
          <w:szCs w:val="24"/>
          <w:lang w:val="en-US" w:eastAsia="zh-CN"/>
        </w:rPr>
        <w:br w:type="page"/>
      </w:r>
    </w:p>
    <w:p w14:paraId="6620810B">
      <w:pPr>
        <w:pageBreakBefore w:val="0"/>
        <w:tabs>
          <w:tab w:val="left" w:pos="7560"/>
        </w:tabs>
        <w:kinsoku/>
        <w:overflowPunct/>
        <w:topLinePunct w:val="0"/>
        <w:bidi w:val="0"/>
        <w:spacing w:line="560" w:lineRule="atLeast"/>
        <w:ind w:left="0" w:leftChars="0" w:firstLine="0" w:firstLineChars="0"/>
        <w:jc w:val="left"/>
        <w:rPr>
          <w:rFonts w:hint="eastAsia" w:cs="宋体"/>
          <w:szCs w:val="21"/>
          <w:lang w:val="en-US" w:eastAsia="zh-CN"/>
        </w:rPr>
      </w:pPr>
      <w:r>
        <w:rPr>
          <w:rFonts w:hint="eastAsia" w:cs="宋体"/>
          <w:szCs w:val="21"/>
          <w:lang w:val="en-US" w:eastAsia="zh-CN"/>
        </w:rPr>
        <w:t>附件1：</w:t>
      </w:r>
    </w:p>
    <w:p w14:paraId="501210B4">
      <w:pPr>
        <w:pStyle w:val="4"/>
        <w:numPr>
          <w:ilvl w:val="0"/>
          <w:numId w:val="0"/>
        </w:numPr>
        <w:tabs>
          <w:tab w:val="left" w:pos="0"/>
          <w:tab w:val="clear" w:pos="420"/>
        </w:tabs>
        <w:spacing w:before="120" w:after="120"/>
        <w:ind w:left="403" w:leftChars="0" w:right="0" w:rightChars="0"/>
        <w:rPr>
          <w:rFonts w:hint="eastAsia" w:ascii="宋体" w:hAnsi="宋体" w:eastAsia="宋体" w:cs="宋体"/>
          <w:sz w:val="32"/>
          <w:szCs w:val="32"/>
          <w:highlight w:val="none"/>
          <w:lang w:val="en-US" w:eastAsia="zh-CN"/>
        </w:rPr>
      </w:pPr>
      <w:bookmarkStart w:id="4" w:name="_Toc17576"/>
      <w:r>
        <w:rPr>
          <w:rFonts w:hint="eastAsia" w:ascii="宋体" w:hAnsi="宋体" w:eastAsia="宋体" w:cs="宋体"/>
          <w:color w:val="auto"/>
          <w:sz w:val="32"/>
          <w:szCs w:val="32"/>
          <w:highlight w:val="none"/>
          <w:lang w:val="en-US" w:eastAsia="zh-CN"/>
        </w:rPr>
        <w:t>水源热泵系统采购项目</w:t>
      </w:r>
      <w:bookmarkEnd w:id="4"/>
      <w:r>
        <w:rPr>
          <w:rFonts w:hint="eastAsia" w:ascii="宋体" w:hAnsi="宋体" w:eastAsia="宋体" w:cs="宋体"/>
          <w:sz w:val="32"/>
          <w:szCs w:val="32"/>
          <w:highlight w:val="none"/>
          <w:lang w:val="en-US" w:eastAsia="zh-CN"/>
        </w:rPr>
        <w:t>主机及配套系统采购技术需求</w:t>
      </w:r>
    </w:p>
    <w:p w14:paraId="61DC5C22">
      <w:pPr>
        <w:rPr>
          <w:rFonts w:hint="eastAsia"/>
          <w:lang w:val="en-US" w:eastAsia="zh-CN"/>
        </w:rPr>
      </w:pPr>
    </w:p>
    <w:p w14:paraId="7AE442A2">
      <w:pPr>
        <w:keepNext w:val="0"/>
        <w:keepLines w:val="0"/>
        <w:pageBreakBefore w:val="0"/>
        <w:widowControl/>
        <w:numPr>
          <w:ilvl w:val="0"/>
          <w:numId w:val="3"/>
        </w:numPr>
        <w:kinsoku/>
        <w:wordWrap/>
        <w:overflowPunct/>
        <w:topLinePunct w:val="0"/>
        <w:autoSpaceDE/>
        <w:autoSpaceDN/>
        <w:bidi w:val="0"/>
        <w:adjustRightInd w:val="0"/>
        <w:snapToGrid w:val="0"/>
        <w:spacing w:line="480" w:lineRule="auto"/>
        <w:ind w:left="0" w:leftChars="0" w:firstLine="0" w:firstLineChars="0"/>
        <w:jc w:val="both"/>
        <w:textAlignment w:val="top"/>
        <w:outlineLvl w:val="0"/>
        <w:rPr>
          <w:rFonts w:hint="eastAsia" w:ascii="宋体" w:hAnsi="宋体" w:eastAsia="宋体" w:cs="宋体"/>
          <w:b/>
          <w:bCs/>
          <w:sz w:val="24"/>
          <w:szCs w:val="24"/>
          <w:highlight w:val="none"/>
        </w:rPr>
      </w:pPr>
      <w:bookmarkStart w:id="5" w:name="_Toc25783"/>
      <w:bookmarkStart w:id="6" w:name="_Toc665"/>
      <w:r>
        <w:rPr>
          <w:rFonts w:hint="eastAsia" w:ascii="宋体" w:hAnsi="宋体" w:eastAsia="宋体" w:cs="宋体"/>
          <w:b/>
          <w:bCs/>
          <w:sz w:val="24"/>
          <w:szCs w:val="24"/>
          <w:highlight w:val="none"/>
          <w:lang w:val="en-US" w:eastAsia="zh-CN"/>
        </w:rPr>
        <w:t>采购范围</w:t>
      </w:r>
    </w:p>
    <w:p w14:paraId="3B5AD172">
      <w:pPr>
        <w:numPr>
          <w:ilvl w:val="0"/>
          <w:numId w:val="0"/>
        </w:numPr>
        <w:spacing w:line="360" w:lineRule="auto"/>
        <w:ind w:firstLine="420" w:firstLineChars="200"/>
        <w:rPr>
          <w:rFonts w:hint="eastAsia" w:ascii="宋体" w:hAnsi="宋体" w:eastAsia="宋体" w:cs="宋体"/>
          <w:kern w:val="2"/>
          <w:sz w:val="21"/>
          <w:szCs w:val="24"/>
          <w:highlight w:val="none"/>
          <w:lang w:val="en-US" w:eastAsia="zh-CN" w:bidi="ar-SA"/>
        </w:rPr>
      </w:pPr>
      <w:bookmarkStart w:id="7" w:name="_Toc12101"/>
      <w:r>
        <w:rPr>
          <w:rFonts w:hint="eastAsia" w:ascii="宋体" w:hAnsi="宋体" w:eastAsia="宋体" w:cs="宋体"/>
          <w:kern w:val="2"/>
          <w:sz w:val="21"/>
          <w:szCs w:val="24"/>
          <w:highlight w:val="none"/>
          <w:lang w:val="en-US" w:eastAsia="zh-CN" w:bidi="ar-SA"/>
        </w:rPr>
        <w:t>本项目采购的范围：采购清单内水源热泵主机</w:t>
      </w:r>
      <w:r>
        <w:rPr>
          <w:rFonts w:hint="eastAsia" w:ascii="宋体" w:hAnsi="宋体" w:eastAsia="宋体" w:cs="宋体"/>
          <w:highlight w:val="none"/>
          <w:lang w:val="en-US" w:eastAsia="zh-CN"/>
        </w:rPr>
        <w:t>，</w:t>
      </w:r>
      <w:r>
        <w:rPr>
          <w:rFonts w:hint="eastAsia" w:ascii="宋体" w:hAnsi="宋体" w:eastAsia="宋体" w:cs="宋体"/>
          <w:szCs w:val="21"/>
          <w:highlight w:val="none"/>
        </w:rPr>
        <w:t>配套</w:t>
      </w:r>
      <w:r>
        <w:rPr>
          <w:rFonts w:hint="eastAsia" w:ascii="宋体" w:hAnsi="宋体" w:eastAsia="宋体" w:cs="宋体"/>
          <w:szCs w:val="21"/>
          <w:highlight w:val="none"/>
          <w:lang w:val="en-US" w:eastAsia="zh-CN"/>
        </w:rPr>
        <w:t>电控柜、补水装置、智慧展示系统、电子水处理器、仪表、管道及连接件、支架、</w:t>
      </w:r>
      <w:r>
        <w:rPr>
          <w:rFonts w:hint="eastAsia" w:ascii="宋体" w:hAnsi="宋体" w:eastAsia="宋体" w:cs="宋体"/>
          <w:szCs w:val="21"/>
          <w:highlight w:val="none"/>
        </w:rPr>
        <w:t>垫片、螺栓螺母等所有安装附件</w:t>
      </w:r>
      <w:r>
        <w:rPr>
          <w:rFonts w:hint="eastAsia" w:ascii="宋体" w:hAnsi="宋体" w:eastAsia="宋体" w:cs="宋体"/>
          <w:kern w:val="2"/>
          <w:sz w:val="21"/>
          <w:szCs w:val="24"/>
          <w:highlight w:val="none"/>
          <w:lang w:val="en-US" w:eastAsia="zh-CN" w:bidi="ar-SA"/>
        </w:rPr>
        <w:t>的供货、运输、现场卸货、安装、调试、质保维护，以及采购清单内</w:t>
      </w:r>
      <w:r>
        <w:rPr>
          <w:rFonts w:hint="eastAsia" w:ascii="宋体" w:hAnsi="宋体" w:eastAsia="宋体" w:cs="宋体"/>
          <w:i w:val="0"/>
          <w:iCs w:val="0"/>
          <w:color w:val="000000"/>
          <w:kern w:val="0"/>
          <w:sz w:val="22"/>
          <w:szCs w:val="22"/>
          <w:highlight w:val="none"/>
          <w:u w:val="none"/>
          <w:lang w:val="en-US" w:eastAsia="zh-CN" w:bidi="ar"/>
        </w:rPr>
        <w:t>空调侧循环泵</w:t>
      </w:r>
      <w:r>
        <w:rPr>
          <w:rFonts w:hint="eastAsia" w:ascii="宋体" w:hAnsi="宋体" w:eastAsia="宋体" w:cs="宋体"/>
          <w:kern w:val="2"/>
          <w:sz w:val="21"/>
          <w:szCs w:val="24"/>
          <w:highlight w:val="none"/>
          <w:lang w:val="en-US" w:eastAsia="zh-CN" w:bidi="ar-SA"/>
        </w:rPr>
        <w:t>、</w:t>
      </w:r>
      <w:r>
        <w:rPr>
          <w:rFonts w:hint="eastAsia" w:ascii="宋体" w:hAnsi="宋体" w:eastAsia="宋体" w:cs="宋体"/>
          <w:i w:val="0"/>
          <w:iCs w:val="0"/>
          <w:color w:val="000000"/>
          <w:kern w:val="0"/>
          <w:sz w:val="22"/>
          <w:szCs w:val="22"/>
          <w:highlight w:val="none"/>
          <w:u w:val="none"/>
          <w:lang w:val="en-US" w:eastAsia="zh-CN" w:bidi="ar"/>
        </w:rPr>
        <w:t>水源侧循环泵</w:t>
      </w:r>
      <w:r>
        <w:rPr>
          <w:rFonts w:hint="eastAsia" w:ascii="宋体" w:hAnsi="宋体" w:eastAsia="宋体" w:cs="宋体"/>
          <w:kern w:val="2"/>
          <w:sz w:val="21"/>
          <w:szCs w:val="24"/>
          <w:highlight w:val="none"/>
          <w:lang w:val="en-US" w:eastAsia="zh-CN" w:bidi="ar-SA"/>
        </w:rPr>
        <w:t>、阀门的安装等内容。</w:t>
      </w:r>
    </w:p>
    <w:p w14:paraId="750EA4E6">
      <w:pPr>
        <w:keepNext w:val="0"/>
        <w:keepLines w:val="0"/>
        <w:pageBreakBefore w:val="0"/>
        <w:widowControl/>
        <w:numPr>
          <w:ilvl w:val="0"/>
          <w:numId w:val="3"/>
        </w:numPr>
        <w:kinsoku/>
        <w:wordWrap/>
        <w:overflowPunct/>
        <w:topLinePunct w:val="0"/>
        <w:autoSpaceDE/>
        <w:autoSpaceDN/>
        <w:bidi w:val="0"/>
        <w:adjustRightInd w:val="0"/>
        <w:snapToGrid w:val="0"/>
        <w:spacing w:line="480" w:lineRule="auto"/>
        <w:ind w:left="0" w:leftChars="0" w:firstLine="0" w:firstLineChars="0"/>
        <w:jc w:val="both"/>
        <w:textAlignment w:val="top"/>
        <w:outlineLvl w:val="0"/>
        <w:rPr>
          <w:rFonts w:hint="eastAsia" w:ascii="宋体" w:hAnsi="宋体" w:eastAsia="宋体" w:cs="宋体"/>
          <w:b/>
          <w:bCs/>
          <w:sz w:val="22"/>
          <w:highlight w:val="none"/>
        </w:rPr>
      </w:pPr>
      <w:r>
        <w:rPr>
          <w:rFonts w:hint="eastAsia" w:ascii="宋体" w:hAnsi="宋体" w:eastAsia="宋体" w:cs="宋体"/>
          <w:b/>
          <w:bCs/>
          <w:sz w:val="24"/>
          <w:szCs w:val="24"/>
          <w:highlight w:val="none"/>
          <w:lang w:val="en-US" w:eastAsia="zh-CN"/>
        </w:rPr>
        <w:t>采购清单</w:t>
      </w:r>
      <w:bookmarkEnd w:id="5"/>
      <w:bookmarkEnd w:id="6"/>
      <w:bookmarkEnd w:id="7"/>
    </w:p>
    <w:tbl>
      <w:tblPr>
        <w:tblStyle w:val="14"/>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082"/>
        <w:gridCol w:w="3216"/>
        <w:gridCol w:w="759"/>
        <w:gridCol w:w="757"/>
        <w:gridCol w:w="757"/>
        <w:gridCol w:w="1542"/>
        <w:gridCol w:w="1179"/>
      </w:tblGrid>
      <w:tr w14:paraId="7C4B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638" w:type="dxa"/>
            <w:shd w:val="clear" w:color="auto" w:fill="auto"/>
            <w:noWrap/>
            <w:vAlign w:val="center"/>
          </w:tcPr>
          <w:p w14:paraId="37747D0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序号</w:t>
            </w:r>
          </w:p>
        </w:tc>
        <w:tc>
          <w:tcPr>
            <w:tcW w:w="1082" w:type="dxa"/>
            <w:shd w:val="clear" w:color="auto" w:fill="auto"/>
            <w:vAlign w:val="center"/>
          </w:tcPr>
          <w:p w14:paraId="7BFBAF8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名称</w:t>
            </w:r>
          </w:p>
        </w:tc>
        <w:tc>
          <w:tcPr>
            <w:tcW w:w="3216" w:type="dxa"/>
            <w:shd w:val="clear" w:color="auto" w:fill="auto"/>
            <w:vAlign w:val="center"/>
          </w:tcPr>
          <w:p w14:paraId="31BF0F5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主要规格参数</w:t>
            </w:r>
          </w:p>
        </w:tc>
        <w:tc>
          <w:tcPr>
            <w:tcW w:w="759" w:type="dxa"/>
            <w:shd w:val="clear" w:color="auto" w:fill="auto"/>
            <w:vAlign w:val="center"/>
          </w:tcPr>
          <w:p w14:paraId="3CFEC91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E74025"/>
                <w:kern w:val="0"/>
                <w:sz w:val="21"/>
                <w:szCs w:val="21"/>
                <w:highlight w:val="none"/>
                <w:lang w:eastAsia="zh-CN"/>
              </w:rPr>
            </w:pPr>
            <w:r>
              <w:rPr>
                <w:rFonts w:hint="eastAsia" w:ascii="宋体" w:hAnsi="宋体" w:eastAsia="宋体" w:cs="宋体"/>
                <w:b/>
                <w:bCs/>
                <w:kern w:val="0"/>
                <w:sz w:val="21"/>
                <w:szCs w:val="21"/>
                <w:highlight w:val="none"/>
                <w:lang w:val="en-US" w:eastAsia="zh-CN"/>
              </w:rPr>
              <w:t>材质</w:t>
            </w:r>
          </w:p>
        </w:tc>
        <w:tc>
          <w:tcPr>
            <w:tcW w:w="757" w:type="dxa"/>
            <w:shd w:val="clear" w:color="auto" w:fill="auto"/>
            <w:vAlign w:val="center"/>
          </w:tcPr>
          <w:p w14:paraId="0EDD1AD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单位</w:t>
            </w:r>
          </w:p>
        </w:tc>
        <w:tc>
          <w:tcPr>
            <w:tcW w:w="757" w:type="dxa"/>
            <w:shd w:val="clear" w:color="auto" w:fill="auto"/>
            <w:vAlign w:val="center"/>
          </w:tcPr>
          <w:p w14:paraId="7C595B7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数量</w:t>
            </w:r>
          </w:p>
        </w:tc>
        <w:tc>
          <w:tcPr>
            <w:tcW w:w="1542" w:type="dxa"/>
            <w:shd w:val="clear" w:color="auto" w:fill="auto"/>
            <w:vAlign w:val="center"/>
          </w:tcPr>
          <w:p w14:paraId="28295A1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color w:val="000000"/>
                <w:kern w:val="0"/>
                <w:sz w:val="21"/>
                <w:szCs w:val="21"/>
                <w:highlight w:val="none"/>
              </w:rPr>
            </w:pPr>
            <w:r>
              <w:rPr>
                <w:rFonts w:hint="eastAsia" w:ascii="宋体" w:hAnsi="宋体" w:eastAsia="宋体" w:cs="宋体"/>
                <w:b/>
                <w:bCs/>
                <w:kern w:val="0"/>
                <w:sz w:val="21"/>
                <w:szCs w:val="21"/>
                <w:highlight w:val="none"/>
              </w:rPr>
              <w:t>备注</w:t>
            </w:r>
          </w:p>
        </w:tc>
        <w:tc>
          <w:tcPr>
            <w:tcW w:w="1179" w:type="dxa"/>
            <w:shd w:val="clear" w:color="auto" w:fill="auto"/>
            <w:vAlign w:val="center"/>
          </w:tcPr>
          <w:p w14:paraId="7D291F9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安装方式</w:t>
            </w:r>
          </w:p>
        </w:tc>
      </w:tr>
      <w:tr w14:paraId="67E8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075933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82" w:type="dxa"/>
            <w:shd w:val="clear" w:color="auto" w:fill="auto"/>
            <w:vAlign w:val="center"/>
          </w:tcPr>
          <w:p w14:paraId="49C4D86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螺杆式水源热泵机组</w:t>
            </w:r>
          </w:p>
        </w:tc>
        <w:tc>
          <w:tcPr>
            <w:tcW w:w="3216" w:type="dxa"/>
            <w:shd w:val="clear" w:color="auto" w:fill="auto"/>
            <w:vAlign w:val="center"/>
          </w:tcPr>
          <w:p w14:paraId="02A53D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用户工况：制冷量680kW，制热量800kW，制冷功率140kw，制热功率180kw，制冷剂R134a。制冷工况：空调侧：进出水温度：12/7℃；水源侧：进出水温度：32/37℃；制热工况：空调侧进出水温度：40/45℃；水源侧进出水温度：17-12℃。cop：≥5.15，蒸发器、冷凝器工作压力：1.0MPa.压缩机：变频。包含主机内部阀门、冷热水温度探头、水流开关、电控模块等配套系统，控制箱配置10寸中文界面彩色触摸屏。机组具有冷热（冷媒）切换功能。</w:t>
            </w:r>
          </w:p>
          <w:p w14:paraId="2B0E890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2.机组为高效的满液式水（地）源热泵螺杆机组；</w:t>
            </w:r>
          </w:p>
          <w:p w14:paraId="42CDA5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3.变频压缩机与水源热泵机组为同一品牌并为变频控制，变频压缩机为25-100%无极调节</w:t>
            </w:r>
          </w:p>
          <w:p w14:paraId="755D89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4.蒸发器、冷凝器机与水源热泵机组为同一品牌，其中冷凝器设内置高效油分离器，提高换热效率</w:t>
            </w:r>
          </w:p>
          <w:p w14:paraId="1935CE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kern w:val="2"/>
                <w:sz w:val="21"/>
                <w:szCs w:val="21"/>
                <w:highlight w:val="none"/>
                <w:vertAlign w:val="baseline"/>
                <w:lang w:val="en-US" w:eastAsia="zh-CN" w:bidi="ar-SA"/>
              </w:rPr>
              <w:t>5.要求提供机组“云平台”监控系统服务，可进行远程控制、维护。</w:t>
            </w:r>
          </w:p>
        </w:tc>
        <w:tc>
          <w:tcPr>
            <w:tcW w:w="759" w:type="dxa"/>
            <w:shd w:val="clear" w:color="auto" w:fill="auto"/>
            <w:vAlign w:val="center"/>
          </w:tcPr>
          <w:p w14:paraId="3462EA7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757" w:type="dxa"/>
            <w:shd w:val="clear" w:color="auto" w:fill="auto"/>
            <w:vAlign w:val="center"/>
          </w:tcPr>
          <w:p w14:paraId="2ABC71E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0B27FA6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31D2EA6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本次采购不考虑备用机组，预留远期新增设备基础及管道法兰接口</w:t>
            </w:r>
          </w:p>
        </w:tc>
        <w:tc>
          <w:tcPr>
            <w:tcW w:w="1179" w:type="dxa"/>
            <w:shd w:val="clear" w:color="auto" w:fill="auto"/>
            <w:vAlign w:val="center"/>
          </w:tcPr>
          <w:p w14:paraId="6667C0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FFB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B77954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082" w:type="dxa"/>
            <w:shd w:val="clear" w:color="auto" w:fill="auto"/>
            <w:vAlign w:val="center"/>
          </w:tcPr>
          <w:p w14:paraId="358731C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电控柜</w:t>
            </w:r>
          </w:p>
        </w:tc>
        <w:tc>
          <w:tcPr>
            <w:tcW w:w="3216" w:type="dxa"/>
            <w:shd w:val="clear" w:color="auto" w:fill="auto"/>
            <w:vAlign w:val="center"/>
          </w:tcPr>
          <w:p w14:paraId="2803A4F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1、整个系统的配电和控制；2、运行信号，故障信号就近接入交换机端子，含100m光纤用于接入交换机。</w:t>
            </w:r>
          </w:p>
        </w:tc>
        <w:tc>
          <w:tcPr>
            <w:tcW w:w="759" w:type="dxa"/>
            <w:shd w:val="clear" w:color="auto" w:fill="auto"/>
            <w:vAlign w:val="center"/>
          </w:tcPr>
          <w:p w14:paraId="0369D61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碳钢，防腐喷涂</w:t>
            </w:r>
          </w:p>
        </w:tc>
        <w:tc>
          <w:tcPr>
            <w:tcW w:w="757" w:type="dxa"/>
            <w:shd w:val="clear" w:color="auto" w:fill="auto"/>
            <w:vAlign w:val="center"/>
          </w:tcPr>
          <w:p w14:paraId="3A03058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797E918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531C554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30CA284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5159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BD26C7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082" w:type="dxa"/>
            <w:shd w:val="clear" w:color="auto" w:fill="auto"/>
            <w:vAlign w:val="center"/>
          </w:tcPr>
          <w:p w14:paraId="105D3C4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自动补水装置</w:t>
            </w:r>
          </w:p>
        </w:tc>
        <w:tc>
          <w:tcPr>
            <w:tcW w:w="3216" w:type="dxa"/>
            <w:shd w:val="clear" w:color="auto" w:fill="auto"/>
            <w:vAlign w:val="center"/>
          </w:tcPr>
          <w:p w14:paraId="42442D8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压力0.2-1.0MPa,罐容积0.8m³，3kw。</w:t>
            </w:r>
          </w:p>
        </w:tc>
        <w:tc>
          <w:tcPr>
            <w:tcW w:w="759" w:type="dxa"/>
            <w:shd w:val="clear" w:color="auto" w:fill="auto"/>
            <w:vAlign w:val="center"/>
          </w:tcPr>
          <w:p w14:paraId="3538C40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02103D3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3E23983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7BF872E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EDE66C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139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655F4E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082" w:type="dxa"/>
            <w:shd w:val="clear" w:color="auto" w:fill="auto"/>
            <w:vAlign w:val="center"/>
          </w:tcPr>
          <w:p w14:paraId="76675BF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智慧展示系统</w:t>
            </w:r>
          </w:p>
        </w:tc>
        <w:tc>
          <w:tcPr>
            <w:tcW w:w="3216" w:type="dxa"/>
            <w:shd w:val="clear" w:color="auto" w:fill="auto"/>
            <w:vAlign w:val="center"/>
          </w:tcPr>
          <w:p w14:paraId="7E95C18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1、落地显示屏：尺寸50寸及以上，4K分辨率，屏幕刷新率不低于60Hz，双系统（windows、安卓），具备中/英文操作界面，内存不低于8G,；与控制柜通过无线或交换机连接；</w:t>
            </w:r>
          </w:p>
          <w:p w14:paraId="6E5F51D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2.实时数据接入与呈现功能（支持折线图、柱状图、饼图、仪表盘等多种图表，数据实时刷新）。</w:t>
            </w:r>
          </w:p>
          <w:p w14:paraId="7821196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3.预警告警可视化功能。</w:t>
            </w:r>
          </w:p>
          <w:p w14:paraId="285A1C3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4.水源热泵3D模型展示功能（3D工艺流程展示、设备结构拆解、互动操作模拟）。</w:t>
            </w:r>
          </w:p>
          <w:p w14:paraId="7305B64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 触控交互功能。</w:t>
            </w:r>
          </w:p>
          <w:p w14:paraId="4991BAD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6.公共科普功能、项目成果与科普宣传。</w:t>
            </w:r>
          </w:p>
          <w:p w14:paraId="2FFB756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7、水务适配（一键切换“科普模式”“监控模式”、汇报模式、培训模式）。</w:t>
            </w:r>
          </w:p>
          <w:p w14:paraId="7B149F4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8.数据分析与预测。</w:t>
            </w:r>
          </w:p>
        </w:tc>
        <w:tc>
          <w:tcPr>
            <w:tcW w:w="759" w:type="dxa"/>
            <w:shd w:val="clear" w:color="auto" w:fill="auto"/>
            <w:vAlign w:val="center"/>
          </w:tcPr>
          <w:p w14:paraId="27A811B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394834D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481F1B5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1DC295C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安装在调度中心1楼展厅，用于参观时查看机组运行状态，全厂覆盖wifi。</w:t>
            </w:r>
          </w:p>
        </w:tc>
        <w:tc>
          <w:tcPr>
            <w:tcW w:w="1179" w:type="dxa"/>
            <w:shd w:val="clear" w:color="auto" w:fill="auto"/>
            <w:vAlign w:val="center"/>
          </w:tcPr>
          <w:p w14:paraId="2CEB2E6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EA8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1DDBD68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082" w:type="dxa"/>
            <w:shd w:val="clear" w:color="auto" w:fill="auto"/>
            <w:vAlign w:val="center"/>
          </w:tcPr>
          <w:p w14:paraId="2693845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电子水处理器</w:t>
            </w:r>
          </w:p>
        </w:tc>
        <w:tc>
          <w:tcPr>
            <w:tcW w:w="3216" w:type="dxa"/>
            <w:shd w:val="clear" w:color="auto" w:fill="auto"/>
            <w:vAlign w:val="center"/>
          </w:tcPr>
          <w:p w14:paraId="0A47BE3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管道式电子水处理器DN150</w:t>
            </w:r>
          </w:p>
        </w:tc>
        <w:tc>
          <w:tcPr>
            <w:tcW w:w="759" w:type="dxa"/>
            <w:shd w:val="clear" w:color="auto" w:fill="auto"/>
            <w:vAlign w:val="center"/>
          </w:tcPr>
          <w:p w14:paraId="1167499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CA2BA3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757" w:type="dxa"/>
            <w:shd w:val="clear" w:color="auto" w:fill="auto"/>
            <w:vAlign w:val="center"/>
          </w:tcPr>
          <w:p w14:paraId="141D89C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42" w:type="dxa"/>
            <w:shd w:val="clear" w:color="auto" w:fill="auto"/>
            <w:vAlign w:val="center"/>
          </w:tcPr>
          <w:p w14:paraId="2626958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B945C6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FBE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26EDF2D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082" w:type="dxa"/>
            <w:shd w:val="clear" w:color="auto" w:fill="auto"/>
            <w:vAlign w:val="center"/>
          </w:tcPr>
          <w:p w14:paraId="6D72B3A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空调侧循环泵</w:t>
            </w:r>
          </w:p>
        </w:tc>
        <w:tc>
          <w:tcPr>
            <w:tcW w:w="3216" w:type="dxa"/>
            <w:shd w:val="clear" w:color="auto" w:fill="auto"/>
            <w:vAlign w:val="center"/>
          </w:tcPr>
          <w:p w14:paraId="6906A8F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流量Q=150m³/h,扬程：32m ,功率22.0kw，变频电机带独立冷却风扇、单独供电，功率100W,电压380V</w:t>
            </w:r>
          </w:p>
        </w:tc>
        <w:tc>
          <w:tcPr>
            <w:tcW w:w="759" w:type="dxa"/>
            <w:shd w:val="clear" w:color="auto" w:fill="auto"/>
            <w:vAlign w:val="center"/>
          </w:tcPr>
          <w:p w14:paraId="362E7C6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432813B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1BE756C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39948FF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立式泵，变频，一用一备</w:t>
            </w:r>
          </w:p>
        </w:tc>
        <w:tc>
          <w:tcPr>
            <w:tcW w:w="1179" w:type="dxa"/>
            <w:shd w:val="clear" w:color="auto" w:fill="auto"/>
            <w:vAlign w:val="center"/>
          </w:tcPr>
          <w:p w14:paraId="4D5D226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1977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265F11A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082" w:type="dxa"/>
            <w:shd w:val="clear" w:color="auto" w:fill="auto"/>
            <w:vAlign w:val="center"/>
          </w:tcPr>
          <w:p w14:paraId="4E90618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水源侧循环泵</w:t>
            </w:r>
          </w:p>
        </w:tc>
        <w:tc>
          <w:tcPr>
            <w:tcW w:w="3216" w:type="dxa"/>
            <w:shd w:val="clear" w:color="auto" w:fill="auto"/>
            <w:vAlign w:val="center"/>
          </w:tcPr>
          <w:p w14:paraId="6905E02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180m³/h，扬程28m，功率18.5kw</w:t>
            </w:r>
          </w:p>
        </w:tc>
        <w:tc>
          <w:tcPr>
            <w:tcW w:w="759" w:type="dxa"/>
            <w:shd w:val="clear" w:color="auto" w:fill="auto"/>
            <w:vAlign w:val="center"/>
          </w:tcPr>
          <w:p w14:paraId="6B2C438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45758C5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05A42F9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0233FD9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立式泵，定频，一用一备</w:t>
            </w:r>
          </w:p>
        </w:tc>
        <w:tc>
          <w:tcPr>
            <w:tcW w:w="1179" w:type="dxa"/>
            <w:shd w:val="clear" w:color="auto" w:fill="auto"/>
            <w:vAlign w:val="center"/>
          </w:tcPr>
          <w:p w14:paraId="265EC3C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0"/>
                <w:sz w:val="21"/>
                <w:szCs w:val="21"/>
                <w:highlight w:val="none"/>
                <w:u w:val="none"/>
                <w:lang w:val="en-US" w:eastAsia="zh-CN" w:bidi="ar"/>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3CD9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CF7B28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082" w:type="dxa"/>
            <w:shd w:val="clear" w:color="auto" w:fill="auto"/>
            <w:vAlign w:val="center"/>
          </w:tcPr>
          <w:p w14:paraId="3D8492B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铜闸阀阀门</w:t>
            </w:r>
          </w:p>
        </w:tc>
        <w:tc>
          <w:tcPr>
            <w:tcW w:w="3216" w:type="dxa"/>
            <w:shd w:val="clear" w:color="auto" w:fill="auto"/>
            <w:vAlign w:val="center"/>
          </w:tcPr>
          <w:p w14:paraId="40DE8A7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2D7A5DF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746D2C5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AA0AC0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1AC2005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补水装置2个，排气阀2个</w:t>
            </w:r>
          </w:p>
        </w:tc>
        <w:tc>
          <w:tcPr>
            <w:tcW w:w="1179" w:type="dxa"/>
            <w:shd w:val="clear" w:color="auto" w:fill="auto"/>
            <w:vAlign w:val="center"/>
          </w:tcPr>
          <w:p w14:paraId="61EC5F8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3749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A37F9C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082" w:type="dxa"/>
            <w:shd w:val="clear" w:color="auto" w:fill="auto"/>
            <w:vAlign w:val="center"/>
          </w:tcPr>
          <w:p w14:paraId="4CEF6B9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法兰涡轮阀门</w:t>
            </w:r>
          </w:p>
        </w:tc>
        <w:tc>
          <w:tcPr>
            <w:tcW w:w="3216" w:type="dxa"/>
            <w:shd w:val="clear" w:color="auto" w:fill="auto"/>
            <w:vAlign w:val="center"/>
          </w:tcPr>
          <w:p w14:paraId="075C3CE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72C6EC3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78E8C0D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CC2172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42" w:type="dxa"/>
            <w:shd w:val="clear" w:color="auto" w:fill="auto"/>
            <w:vAlign w:val="center"/>
          </w:tcPr>
          <w:p w14:paraId="641A582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蝶阀，冷却水、循环水管道，电子水处理器</w:t>
            </w:r>
          </w:p>
        </w:tc>
        <w:tc>
          <w:tcPr>
            <w:tcW w:w="1179" w:type="dxa"/>
            <w:shd w:val="clear" w:color="auto" w:fill="auto"/>
            <w:vAlign w:val="center"/>
          </w:tcPr>
          <w:p w14:paraId="4C9A9D6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4175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96158D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082" w:type="dxa"/>
            <w:shd w:val="clear" w:color="auto" w:fill="auto"/>
            <w:vAlign w:val="center"/>
          </w:tcPr>
          <w:p w14:paraId="0865012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电动法兰阀门</w:t>
            </w:r>
          </w:p>
        </w:tc>
        <w:tc>
          <w:tcPr>
            <w:tcW w:w="3216" w:type="dxa"/>
            <w:shd w:val="clear" w:color="auto" w:fill="auto"/>
            <w:vAlign w:val="center"/>
          </w:tcPr>
          <w:p w14:paraId="09543D5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1FBD23C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494FF63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427516A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74D70CD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电动蝶阀，蒸发器、冷凝器进口</w:t>
            </w:r>
          </w:p>
        </w:tc>
        <w:tc>
          <w:tcPr>
            <w:tcW w:w="1179" w:type="dxa"/>
            <w:shd w:val="clear" w:color="auto" w:fill="auto"/>
            <w:vAlign w:val="center"/>
          </w:tcPr>
          <w:p w14:paraId="0CAC651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27D0E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EC4320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082" w:type="dxa"/>
            <w:shd w:val="clear" w:color="auto" w:fill="auto"/>
            <w:vAlign w:val="center"/>
          </w:tcPr>
          <w:p w14:paraId="5A83E24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电子压差旁通阀（调节型）</w:t>
            </w:r>
          </w:p>
        </w:tc>
        <w:tc>
          <w:tcPr>
            <w:tcW w:w="3216" w:type="dxa"/>
            <w:shd w:val="clear" w:color="auto" w:fill="auto"/>
            <w:vAlign w:val="center"/>
          </w:tcPr>
          <w:p w14:paraId="1F8847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DN150阀组,PN16</w:t>
            </w:r>
          </w:p>
        </w:tc>
        <w:tc>
          <w:tcPr>
            <w:tcW w:w="759" w:type="dxa"/>
            <w:shd w:val="clear" w:color="auto" w:fill="auto"/>
            <w:vAlign w:val="center"/>
          </w:tcPr>
          <w:p w14:paraId="541BB4E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479E9D8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456C73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0013E44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电动闸阀，冷冻水供、回水管</w:t>
            </w:r>
          </w:p>
        </w:tc>
        <w:tc>
          <w:tcPr>
            <w:tcW w:w="1179" w:type="dxa"/>
            <w:shd w:val="clear" w:color="auto" w:fill="auto"/>
            <w:vAlign w:val="center"/>
          </w:tcPr>
          <w:p w14:paraId="71C1F82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5B97C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E5C60F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082" w:type="dxa"/>
            <w:shd w:val="clear" w:color="auto" w:fill="auto"/>
            <w:vAlign w:val="center"/>
          </w:tcPr>
          <w:p w14:paraId="7AFE101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消声止回阀</w:t>
            </w:r>
          </w:p>
        </w:tc>
        <w:tc>
          <w:tcPr>
            <w:tcW w:w="3216" w:type="dxa"/>
            <w:shd w:val="clear" w:color="auto" w:fill="auto"/>
            <w:vAlign w:val="center"/>
          </w:tcPr>
          <w:p w14:paraId="258E43A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3D9D1FF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31B639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52071C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542" w:type="dxa"/>
            <w:shd w:val="clear" w:color="auto" w:fill="auto"/>
            <w:vAlign w:val="center"/>
          </w:tcPr>
          <w:p w14:paraId="4DF59ED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水源侧供、回水，水源侧、空调侧水泵出口，蒸发器、冷凝器出口</w:t>
            </w:r>
          </w:p>
        </w:tc>
        <w:tc>
          <w:tcPr>
            <w:tcW w:w="1179" w:type="dxa"/>
            <w:shd w:val="clear" w:color="auto" w:fill="auto"/>
            <w:vAlign w:val="center"/>
          </w:tcPr>
          <w:p w14:paraId="1672F2E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302B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21B109E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082" w:type="dxa"/>
            <w:shd w:val="clear" w:color="auto" w:fill="auto"/>
            <w:vAlign w:val="center"/>
          </w:tcPr>
          <w:p w14:paraId="1E49A1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止回阀</w:t>
            </w:r>
          </w:p>
        </w:tc>
        <w:tc>
          <w:tcPr>
            <w:tcW w:w="3216" w:type="dxa"/>
            <w:shd w:val="clear" w:color="auto" w:fill="auto"/>
            <w:vAlign w:val="center"/>
          </w:tcPr>
          <w:p w14:paraId="473E204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DN25，PN10</w:t>
            </w:r>
          </w:p>
        </w:tc>
        <w:tc>
          <w:tcPr>
            <w:tcW w:w="759" w:type="dxa"/>
            <w:shd w:val="clear" w:color="auto" w:fill="auto"/>
            <w:vAlign w:val="center"/>
          </w:tcPr>
          <w:p w14:paraId="2C5188B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阀体铸铁、阀芯不锈钢</w:t>
            </w:r>
          </w:p>
        </w:tc>
        <w:tc>
          <w:tcPr>
            <w:tcW w:w="757" w:type="dxa"/>
            <w:shd w:val="clear" w:color="auto" w:fill="auto"/>
            <w:vAlign w:val="center"/>
          </w:tcPr>
          <w:p w14:paraId="1C36C0B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22F533A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057802A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补水装置出口</w:t>
            </w:r>
          </w:p>
        </w:tc>
        <w:tc>
          <w:tcPr>
            <w:tcW w:w="1179" w:type="dxa"/>
            <w:shd w:val="clear" w:color="auto" w:fill="auto"/>
            <w:vAlign w:val="center"/>
          </w:tcPr>
          <w:p w14:paraId="393E242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1991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A8818B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082" w:type="dxa"/>
            <w:shd w:val="clear" w:color="auto" w:fill="auto"/>
            <w:vAlign w:val="center"/>
          </w:tcPr>
          <w:p w14:paraId="012190F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丝扣铜Y型过滤器</w:t>
            </w:r>
          </w:p>
        </w:tc>
        <w:tc>
          <w:tcPr>
            <w:tcW w:w="3216" w:type="dxa"/>
            <w:shd w:val="clear" w:color="auto" w:fill="auto"/>
            <w:vAlign w:val="center"/>
          </w:tcPr>
          <w:p w14:paraId="6F8547B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1FBE461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29E5C6C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80E274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71374D9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补水装置进水管</w:t>
            </w:r>
          </w:p>
        </w:tc>
        <w:tc>
          <w:tcPr>
            <w:tcW w:w="1179" w:type="dxa"/>
            <w:shd w:val="clear" w:color="auto" w:fill="auto"/>
            <w:vAlign w:val="center"/>
          </w:tcPr>
          <w:p w14:paraId="03326B0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64C7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25AC6C4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082" w:type="dxa"/>
            <w:shd w:val="clear" w:color="auto" w:fill="auto"/>
            <w:vAlign w:val="center"/>
          </w:tcPr>
          <w:p w14:paraId="4B9A49C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法兰Y型过滤器</w:t>
            </w:r>
          </w:p>
        </w:tc>
        <w:tc>
          <w:tcPr>
            <w:tcW w:w="3216" w:type="dxa"/>
            <w:shd w:val="clear" w:color="auto" w:fill="auto"/>
            <w:vAlign w:val="center"/>
          </w:tcPr>
          <w:p w14:paraId="3E7619B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2CF9546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铸铁</w:t>
            </w:r>
          </w:p>
        </w:tc>
        <w:tc>
          <w:tcPr>
            <w:tcW w:w="757" w:type="dxa"/>
            <w:shd w:val="clear" w:color="auto" w:fill="auto"/>
            <w:vAlign w:val="center"/>
          </w:tcPr>
          <w:p w14:paraId="050D9A8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1014855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542" w:type="dxa"/>
            <w:shd w:val="clear" w:color="auto" w:fill="auto"/>
            <w:vAlign w:val="center"/>
          </w:tcPr>
          <w:p w14:paraId="3C638E4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水源侧、空调侧水泵进口，蒸发器、冷凝器进口</w:t>
            </w:r>
          </w:p>
        </w:tc>
        <w:tc>
          <w:tcPr>
            <w:tcW w:w="1179" w:type="dxa"/>
            <w:shd w:val="clear" w:color="auto" w:fill="auto"/>
            <w:vAlign w:val="center"/>
          </w:tcPr>
          <w:p w14:paraId="384BC4B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17C0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AAFDFE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082" w:type="dxa"/>
            <w:shd w:val="clear" w:color="auto" w:fill="auto"/>
            <w:vAlign w:val="center"/>
          </w:tcPr>
          <w:p w14:paraId="397C216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丝扣不锈钢软连接</w:t>
            </w:r>
          </w:p>
        </w:tc>
        <w:tc>
          <w:tcPr>
            <w:tcW w:w="3216" w:type="dxa"/>
            <w:shd w:val="clear" w:color="auto" w:fill="auto"/>
            <w:vAlign w:val="center"/>
          </w:tcPr>
          <w:p w14:paraId="5C6C70D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789436F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w:t>
            </w:r>
          </w:p>
        </w:tc>
        <w:tc>
          <w:tcPr>
            <w:tcW w:w="757" w:type="dxa"/>
            <w:shd w:val="clear" w:color="auto" w:fill="auto"/>
            <w:vAlign w:val="center"/>
          </w:tcPr>
          <w:p w14:paraId="5907A5B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2991153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33A6658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补水装置</w:t>
            </w:r>
          </w:p>
        </w:tc>
        <w:tc>
          <w:tcPr>
            <w:tcW w:w="1179" w:type="dxa"/>
            <w:shd w:val="clear" w:color="auto" w:fill="auto"/>
            <w:vAlign w:val="center"/>
          </w:tcPr>
          <w:p w14:paraId="53B08C5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2BDC0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EC2718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082" w:type="dxa"/>
            <w:shd w:val="clear" w:color="auto" w:fill="auto"/>
            <w:vAlign w:val="center"/>
          </w:tcPr>
          <w:p w14:paraId="00DF320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橡胶软连接</w:t>
            </w:r>
          </w:p>
        </w:tc>
        <w:tc>
          <w:tcPr>
            <w:tcW w:w="3216" w:type="dxa"/>
            <w:shd w:val="clear" w:color="auto" w:fill="auto"/>
            <w:vAlign w:val="center"/>
          </w:tcPr>
          <w:p w14:paraId="77A7087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2017499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橡胶+法兰</w:t>
            </w:r>
          </w:p>
        </w:tc>
        <w:tc>
          <w:tcPr>
            <w:tcW w:w="757" w:type="dxa"/>
            <w:shd w:val="clear" w:color="auto" w:fill="auto"/>
            <w:vAlign w:val="center"/>
          </w:tcPr>
          <w:p w14:paraId="3D2589D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3FEF2C7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542" w:type="dxa"/>
            <w:shd w:val="clear" w:color="auto" w:fill="auto"/>
            <w:vAlign w:val="center"/>
          </w:tcPr>
          <w:p w14:paraId="13E8DD9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水源侧、空调侧水泵进出口</w:t>
            </w:r>
          </w:p>
        </w:tc>
        <w:tc>
          <w:tcPr>
            <w:tcW w:w="1179" w:type="dxa"/>
            <w:shd w:val="clear" w:color="auto" w:fill="auto"/>
            <w:vAlign w:val="center"/>
          </w:tcPr>
          <w:p w14:paraId="756F7B8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3DDC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10EFD1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082" w:type="dxa"/>
            <w:shd w:val="clear" w:color="auto" w:fill="auto"/>
            <w:vAlign w:val="center"/>
          </w:tcPr>
          <w:p w14:paraId="18AD065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变径橡胶软连接</w:t>
            </w:r>
          </w:p>
        </w:tc>
        <w:tc>
          <w:tcPr>
            <w:tcW w:w="3216" w:type="dxa"/>
            <w:shd w:val="clear" w:color="auto" w:fill="auto"/>
            <w:vAlign w:val="center"/>
          </w:tcPr>
          <w:p w14:paraId="5AD5E2C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DN150-125,PN16</w:t>
            </w:r>
          </w:p>
        </w:tc>
        <w:tc>
          <w:tcPr>
            <w:tcW w:w="759" w:type="dxa"/>
            <w:shd w:val="clear" w:color="auto" w:fill="auto"/>
            <w:vAlign w:val="center"/>
          </w:tcPr>
          <w:p w14:paraId="01E4FEB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橡胶+法兰</w:t>
            </w:r>
          </w:p>
        </w:tc>
        <w:tc>
          <w:tcPr>
            <w:tcW w:w="757" w:type="dxa"/>
            <w:shd w:val="clear" w:color="auto" w:fill="auto"/>
            <w:vAlign w:val="center"/>
          </w:tcPr>
          <w:p w14:paraId="03DA965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73AF847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621C332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蒸发器、冷凝器进出口</w:t>
            </w:r>
          </w:p>
        </w:tc>
        <w:tc>
          <w:tcPr>
            <w:tcW w:w="1179" w:type="dxa"/>
            <w:shd w:val="clear" w:color="auto" w:fill="auto"/>
            <w:vAlign w:val="center"/>
          </w:tcPr>
          <w:p w14:paraId="4F01831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FF0000"/>
                <w:kern w:val="2"/>
                <w:sz w:val="21"/>
                <w:szCs w:val="21"/>
                <w:highlight w:val="none"/>
                <w:u w:val="none"/>
                <w:lang w:val="en-US" w:eastAsia="zh-CN" w:bidi="ar-SA"/>
              </w:rPr>
              <w:t>甲供乙装</w:t>
            </w:r>
          </w:p>
        </w:tc>
      </w:tr>
      <w:tr w14:paraId="7BEE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E44F96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082" w:type="dxa"/>
            <w:shd w:val="clear" w:color="auto" w:fill="auto"/>
            <w:vAlign w:val="center"/>
          </w:tcPr>
          <w:p w14:paraId="0112A13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金属温度计</w:t>
            </w:r>
          </w:p>
        </w:tc>
        <w:tc>
          <w:tcPr>
            <w:tcW w:w="3216" w:type="dxa"/>
            <w:shd w:val="clear" w:color="auto" w:fill="auto"/>
            <w:vAlign w:val="center"/>
          </w:tcPr>
          <w:p w14:paraId="5FF4002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双金属温度计</w:t>
            </w:r>
          </w:p>
        </w:tc>
        <w:tc>
          <w:tcPr>
            <w:tcW w:w="759" w:type="dxa"/>
            <w:shd w:val="clear" w:color="auto" w:fill="auto"/>
            <w:vAlign w:val="center"/>
          </w:tcPr>
          <w:p w14:paraId="082F62F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w:t>
            </w:r>
          </w:p>
        </w:tc>
        <w:tc>
          <w:tcPr>
            <w:tcW w:w="757" w:type="dxa"/>
            <w:shd w:val="clear" w:color="auto" w:fill="auto"/>
            <w:vAlign w:val="center"/>
          </w:tcPr>
          <w:p w14:paraId="39B4C10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7523694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122415D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1815AEF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4BBB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CED3C6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082" w:type="dxa"/>
            <w:shd w:val="clear" w:color="auto" w:fill="auto"/>
            <w:vAlign w:val="center"/>
          </w:tcPr>
          <w:p w14:paraId="5A05DBC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压力表</w:t>
            </w:r>
          </w:p>
        </w:tc>
        <w:tc>
          <w:tcPr>
            <w:tcW w:w="3216" w:type="dxa"/>
            <w:shd w:val="clear" w:color="auto" w:fill="auto"/>
            <w:vAlign w:val="center"/>
          </w:tcPr>
          <w:p w14:paraId="686AB9E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双金属，含表弯，旋塞阀</w:t>
            </w:r>
          </w:p>
        </w:tc>
        <w:tc>
          <w:tcPr>
            <w:tcW w:w="759" w:type="dxa"/>
            <w:shd w:val="clear" w:color="auto" w:fill="auto"/>
            <w:vAlign w:val="center"/>
          </w:tcPr>
          <w:p w14:paraId="02E76BB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双金属，含表弯，旋塞阀</w:t>
            </w:r>
          </w:p>
        </w:tc>
        <w:tc>
          <w:tcPr>
            <w:tcW w:w="757" w:type="dxa"/>
            <w:shd w:val="clear" w:color="auto" w:fill="auto"/>
            <w:vAlign w:val="center"/>
          </w:tcPr>
          <w:p w14:paraId="3780B3F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586A726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542" w:type="dxa"/>
            <w:shd w:val="clear" w:color="auto" w:fill="auto"/>
            <w:vAlign w:val="center"/>
          </w:tcPr>
          <w:p w14:paraId="1CE0EBD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B01A9C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67C7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3CCBF59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082" w:type="dxa"/>
            <w:shd w:val="clear" w:color="auto" w:fill="auto"/>
            <w:vAlign w:val="center"/>
          </w:tcPr>
          <w:p w14:paraId="101E054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超声波流量计</w:t>
            </w:r>
          </w:p>
        </w:tc>
        <w:tc>
          <w:tcPr>
            <w:tcW w:w="3216" w:type="dxa"/>
            <w:shd w:val="clear" w:color="auto" w:fill="auto"/>
            <w:vAlign w:val="center"/>
          </w:tcPr>
          <w:p w14:paraId="626286E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超声波流量计：DN150;精度：0.5，工作温度0-60℃，型号输出4-20mA，RS485通讯</w:t>
            </w:r>
          </w:p>
        </w:tc>
        <w:tc>
          <w:tcPr>
            <w:tcW w:w="759" w:type="dxa"/>
            <w:shd w:val="clear" w:color="auto" w:fill="auto"/>
            <w:vAlign w:val="center"/>
          </w:tcPr>
          <w:p w14:paraId="54282E2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法兰连接碳钢</w:t>
            </w:r>
          </w:p>
        </w:tc>
        <w:tc>
          <w:tcPr>
            <w:tcW w:w="757" w:type="dxa"/>
            <w:shd w:val="clear" w:color="auto" w:fill="auto"/>
            <w:vAlign w:val="center"/>
          </w:tcPr>
          <w:p w14:paraId="0B86C60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1AE2CD4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542" w:type="dxa"/>
            <w:shd w:val="clear" w:color="auto" w:fill="auto"/>
            <w:vAlign w:val="center"/>
          </w:tcPr>
          <w:p w14:paraId="476C758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用户侧、水源侧各一套</w:t>
            </w:r>
          </w:p>
        </w:tc>
        <w:tc>
          <w:tcPr>
            <w:tcW w:w="1179" w:type="dxa"/>
            <w:shd w:val="clear" w:color="auto" w:fill="auto"/>
            <w:vAlign w:val="center"/>
          </w:tcPr>
          <w:p w14:paraId="35B833F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FF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D88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4582980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082" w:type="dxa"/>
            <w:shd w:val="clear" w:color="auto" w:fill="auto"/>
            <w:vAlign w:val="center"/>
          </w:tcPr>
          <w:p w14:paraId="20BC645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w:t>
            </w:r>
          </w:p>
        </w:tc>
        <w:tc>
          <w:tcPr>
            <w:tcW w:w="3216" w:type="dxa"/>
            <w:shd w:val="clear" w:color="auto" w:fill="auto"/>
            <w:vAlign w:val="center"/>
          </w:tcPr>
          <w:p w14:paraId="5954BAA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DN25,PN10</w:t>
            </w:r>
          </w:p>
        </w:tc>
        <w:tc>
          <w:tcPr>
            <w:tcW w:w="759" w:type="dxa"/>
            <w:shd w:val="clear" w:color="auto" w:fill="auto"/>
            <w:vAlign w:val="center"/>
          </w:tcPr>
          <w:p w14:paraId="75933F1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40A3612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757" w:type="dxa"/>
            <w:shd w:val="clear" w:color="auto" w:fill="auto"/>
            <w:vAlign w:val="center"/>
          </w:tcPr>
          <w:p w14:paraId="2984FF6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542" w:type="dxa"/>
            <w:shd w:val="clear" w:color="auto" w:fill="auto"/>
            <w:vAlign w:val="center"/>
          </w:tcPr>
          <w:p w14:paraId="6934207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1E8777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588D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17F70F2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082" w:type="dxa"/>
            <w:shd w:val="clear" w:color="auto" w:fill="auto"/>
            <w:vAlign w:val="center"/>
          </w:tcPr>
          <w:p w14:paraId="37F066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w:t>
            </w:r>
          </w:p>
        </w:tc>
        <w:tc>
          <w:tcPr>
            <w:tcW w:w="3216" w:type="dxa"/>
            <w:shd w:val="clear" w:color="auto" w:fill="auto"/>
            <w:vAlign w:val="center"/>
          </w:tcPr>
          <w:p w14:paraId="65C0183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DN150,PN16</w:t>
            </w:r>
          </w:p>
        </w:tc>
        <w:tc>
          <w:tcPr>
            <w:tcW w:w="759" w:type="dxa"/>
            <w:shd w:val="clear" w:color="auto" w:fill="auto"/>
            <w:vAlign w:val="center"/>
          </w:tcPr>
          <w:p w14:paraId="301665D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122659B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w:t>
            </w:r>
          </w:p>
        </w:tc>
        <w:tc>
          <w:tcPr>
            <w:tcW w:w="757" w:type="dxa"/>
            <w:shd w:val="clear" w:color="auto" w:fill="auto"/>
            <w:vAlign w:val="center"/>
          </w:tcPr>
          <w:p w14:paraId="632C12E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w:t>
            </w:r>
          </w:p>
        </w:tc>
        <w:tc>
          <w:tcPr>
            <w:tcW w:w="1542" w:type="dxa"/>
            <w:shd w:val="clear" w:color="auto" w:fill="auto"/>
            <w:vAlign w:val="center"/>
          </w:tcPr>
          <w:p w14:paraId="023B867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1F082D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2599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0BEDC0F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082" w:type="dxa"/>
            <w:shd w:val="clear" w:color="auto" w:fill="auto"/>
            <w:vAlign w:val="center"/>
          </w:tcPr>
          <w:p w14:paraId="2781B36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管件</w:t>
            </w:r>
          </w:p>
        </w:tc>
        <w:tc>
          <w:tcPr>
            <w:tcW w:w="3216" w:type="dxa"/>
            <w:shd w:val="clear" w:color="auto" w:fill="auto"/>
            <w:vAlign w:val="center"/>
          </w:tcPr>
          <w:p w14:paraId="1A3083E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弯头、直接、大小头等</w:t>
            </w:r>
          </w:p>
        </w:tc>
        <w:tc>
          <w:tcPr>
            <w:tcW w:w="759" w:type="dxa"/>
            <w:shd w:val="clear" w:color="auto" w:fill="auto"/>
            <w:vAlign w:val="center"/>
          </w:tcPr>
          <w:p w14:paraId="16D7A7F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镀锌钢管</w:t>
            </w:r>
          </w:p>
        </w:tc>
        <w:tc>
          <w:tcPr>
            <w:tcW w:w="757" w:type="dxa"/>
            <w:shd w:val="clear" w:color="auto" w:fill="auto"/>
            <w:vAlign w:val="center"/>
          </w:tcPr>
          <w:p w14:paraId="3C79EB3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T</w:t>
            </w:r>
          </w:p>
        </w:tc>
        <w:tc>
          <w:tcPr>
            <w:tcW w:w="757" w:type="dxa"/>
            <w:shd w:val="clear" w:color="auto" w:fill="auto"/>
            <w:vAlign w:val="center"/>
          </w:tcPr>
          <w:p w14:paraId="1A60868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w:t>
            </w:r>
          </w:p>
        </w:tc>
        <w:tc>
          <w:tcPr>
            <w:tcW w:w="1542" w:type="dxa"/>
            <w:shd w:val="clear" w:color="auto" w:fill="auto"/>
            <w:vAlign w:val="center"/>
          </w:tcPr>
          <w:p w14:paraId="1414762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4BDCE43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4364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5B3DC50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082" w:type="dxa"/>
            <w:shd w:val="clear" w:color="auto" w:fill="auto"/>
            <w:vAlign w:val="center"/>
          </w:tcPr>
          <w:p w14:paraId="0B698A7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保温棉</w:t>
            </w:r>
          </w:p>
        </w:tc>
        <w:tc>
          <w:tcPr>
            <w:tcW w:w="3216" w:type="dxa"/>
            <w:shd w:val="clear" w:color="auto" w:fill="auto"/>
            <w:vAlign w:val="center"/>
          </w:tcPr>
          <w:p w14:paraId="6999B86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B1（厚度30mm外带铝箔)</w:t>
            </w:r>
          </w:p>
        </w:tc>
        <w:tc>
          <w:tcPr>
            <w:tcW w:w="759" w:type="dxa"/>
            <w:shd w:val="clear" w:color="auto" w:fill="auto"/>
            <w:vAlign w:val="center"/>
          </w:tcPr>
          <w:p w14:paraId="5525ABC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橡塑</w:t>
            </w:r>
          </w:p>
        </w:tc>
        <w:tc>
          <w:tcPr>
            <w:tcW w:w="757" w:type="dxa"/>
            <w:shd w:val="clear" w:color="auto" w:fill="auto"/>
            <w:vAlign w:val="center"/>
          </w:tcPr>
          <w:p w14:paraId="6174A88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m³</w:t>
            </w:r>
          </w:p>
        </w:tc>
        <w:tc>
          <w:tcPr>
            <w:tcW w:w="757" w:type="dxa"/>
            <w:shd w:val="clear" w:color="auto" w:fill="auto"/>
            <w:vAlign w:val="center"/>
          </w:tcPr>
          <w:p w14:paraId="4D93532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4.5</w:t>
            </w:r>
          </w:p>
        </w:tc>
        <w:tc>
          <w:tcPr>
            <w:tcW w:w="1542" w:type="dxa"/>
            <w:shd w:val="clear" w:color="auto" w:fill="auto"/>
            <w:vAlign w:val="center"/>
          </w:tcPr>
          <w:p w14:paraId="609FC6D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03EDFE5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3A0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3AE0EDEE">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082" w:type="dxa"/>
            <w:shd w:val="clear" w:color="auto" w:fill="auto"/>
            <w:vAlign w:val="center"/>
          </w:tcPr>
          <w:p w14:paraId="15E86608">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焊法兰</w:t>
            </w:r>
          </w:p>
        </w:tc>
        <w:tc>
          <w:tcPr>
            <w:tcW w:w="3216" w:type="dxa"/>
            <w:shd w:val="clear" w:color="auto" w:fill="auto"/>
            <w:vAlign w:val="center"/>
          </w:tcPr>
          <w:p w14:paraId="63B3295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DN150  *16kg</w:t>
            </w:r>
          </w:p>
        </w:tc>
        <w:tc>
          <w:tcPr>
            <w:tcW w:w="759" w:type="dxa"/>
            <w:shd w:val="clear" w:color="auto" w:fill="auto"/>
            <w:vAlign w:val="center"/>
          </w:tcPr>
          <w:p w14:paraId="014817C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碳钢</w:t>
            </w:r>
          </w:p>
        </w:tc>
        <w:tc>
          <w:tcPr>
            <w:tcW w:w="757" w:type="dxa"/>
            <w:shd w:val="clear" w:color="auto" w:fill="auto"/>
            <w:vAlign w:val="center"/>
          </w:tcPr>
          <w:p w14:paraId="3588FCC3">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片</w:t>
            </w:r>
          </w:p>
        </w:tc>
        <w:tc>
          <w:tcPr>
            <w:tcW w:w="757" w:type="dxa"/>
            <w:shd w:val="clear" w:color="auto" w:fill="auto"/>
            <w:vAlign w:val="center"/>
          </w:tcPr>
          <w:p w14:paraId="59F8A3A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542" w:type="dxa"/>
            <w:shd w:val="clear" w:color="auto" w:fill="auto"/>
            <w:vAlign w:val="center"/>
          </w:tcPr>
          <w:p w14:paraId="287862F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1DCF837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1E06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3D697A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082" w:type="dxa"/>
            <w:shd w:val="clear" w:color="auto" w:fill="auto"/>
            <w:vAlign w:val="center"/>
          </w:tcPr>
          <w:p w14:paraId="7180755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管道支架</w:t>
            </w:r>
          </w:p>
        </w:tc>
        <w:tc>
          <w:tcPr>
            <w:tcW w:w="3216" w:type="dxa"/>
            <w:shd w:val="clear" w:color="auto" w:fill="auto"/>
            <w:vAlign w:val="center"/>
          </w:tcPr>
          <w:p w14:paraId="1DCBD960">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L40*4</w:t>
            </w:r>
          </w:p>
        </w:tc>
        <w:tc>
          <w:tcPr>
            <w:tcW w:w="759" w:type="dxa"/>
            <w:shd w:val="clear" w:color="auto" w:fill="auto"/>
            <w:vAlign w:val="center"/>
          </w:tcPr>
          <w:p w14:paraId="7B4E15F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2CB5598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T</w:t>
            </w:r>
          </w:p>
        </w:tc>
        <w:tc>
          <w:tcPr>
            <w:tcW w:w="757" w:type="dxa"/>
            <w:shd w:val="clear" w:color="auto" w:fill="auto"/>
            <w:vAlign w:val="center"/>
          </w:tcPr>
          <w:p w14:paraId="0302738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542" w:type="dxa"/>
            <w:shd w:val="clear" w:color="auto" w:fill="auto"/>
            <w:vAlign w:val="center"/>
          </w:tcPr>
          <w:p w14:paraId="68EB3C2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1154B4E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33144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74C26EA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082" w:type="dxa"/>
            <w:shd w:val="clear" w:color="auto" w:fill="auto"/>
            <w:vAlign w:val="center"/>
          </w:tcPr>
          <w:p w14:paraId="0FDBC2C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木托</w:t>
            </w:r>
          </w:p>
        </w:tc>
        <w:tc>
          <w:tcPr>
            <w:tcW w:w="3216" w:type="dxa"/>
            <w:shd w:val="clear" w:color="auto" w:fill="auto"/>
            <w:vAlign w:val="center"/>
          </w:tcPr>
          <w:p w14:paraId="47332A64">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管道木托+抱箍配套DN150</w:t>
            </w:r>
          </w:p>
        </w:tc>
        <w:tc>
          <w:tcPr>
            <w:tcW w:w="759" w:type="dxa"/>
            <w:shd w:val="clear" w:color="auto" w:fill="auto"/>
            <w:vAlign w:val="center"/>
          </w:tcPr>
          <w:p w14:paraId="4F50B9F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木</w:t>
            </w:r>
          </w:p>
        </w:tc>
        <w:tc>
          <w:tcPr>
            <w:tcW w:w="757" w:type="dxa"/>
            <w:shd w:val="clear" w:color="auto" w:fill="auto"/>
            <w:vAlign w:val="center"/>
          </w:tcPr>
          <w:p w14:paraId="4215DA4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757" w:type="dxa"/>
            <w:shd w:val="clear" w:color="auto" w:fill="auto"/>
            <w:vAlign w:val="center"/>
          </w:tcPr>
          <w:p w14:paraId="1F45352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542" w:type="dxa"/>
            <w:shd w:val="clear" w:color="auto" w:fill="auto"/>
            <w:vAlign w:val="center"/>
          </w:tcPr>
          <w:p w14:paraId="506F9BE7">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33B2DA6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05156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C8F017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082" w:type="dxa"/>
            <w:shd w:val="clear" w:color="auto" w:fill="auto"/>
            <w:vAlign w:val="center"/>
          </w:tcPr>
          <w:p w14:paraId="0B385E7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弹簧减震器</w:t>
            </w:r>
          </w:p>
        </w:tc>
        <w:tc>
          <w:tcPr>
            <w:tcW w:w="3216" w:type="dxa"/>
            <w:shd w:val="clear" w:color="auto" w:fill="auto"/>
            <w:vAlign w:val="center"/>
          </w:tcPr>
          <w:p w14:paraId="683953D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3500Kg</w:t>
            </w:r>
          </w:p>
        </w:tc>
        <w:tc>
          <w:tcPr>
            <w:tcW w:w="759" w:type="dxa"/>
            <w:shd w:val="clear" w:color="auto" w:fill="auto"/>
            <w:vAlign w:val="center"/>
          </w:tcPr>
          <w:p w14:paraId="0C58391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2C396119">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757" w:type="dxa"/>
            <w:shd w:val="clear" w:color="auto" w:fill="auto"/>
            <w:vAlign w:val="center"/>
          </w:tcPr>
          <w:p w14:paraId="471D32B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542" w:type="dxa"/>
            <w:shd w:val="clear" w:color="auto" w:fill="auto"/>
            <w:vAlign w:val="center"/>
          </w:tcPr>
          <w:p w14:paraId="7479BB7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78F7F9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7FBF3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1E23D88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082" w:type="dxa"/>
            <w:shd w:val="clear" w:color="auto" w:fill="auto"/>
            <w:vAlign w:val="center"/>
          </w:tcPr>
          <w:p w14:paraId="50DC81B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辅材</w:t>
            </w:r>
          </w:p>
        </w:tc>
        <w:tc>
          <w:tcPr>
            <w:tcW w:w="3216" w:type="dxa"/>
            <w:shd w:val="clear" w:color="auto" w:fill="auto"/>
            <w:vAlign w:val="center"/>
          </w:tcPr>
          <w:p w14:paraId="1BE0BF8D">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膨胀螺丝、焊条、切割片、氧气、乙炔等</w:t>
            </w:r>
          </w:p>
        </w:tc>
        <w:tc>
          <w:tcPr>
            <w:tcW w:w="759" w:type="dxa"/>
            <w:shd w:val="clear" w:color="auto" w:fill="auto"/>
            <w:vAlign w:val="center"/>
          </w:tcPr>
          <w:p w14:paraId="6F5C012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57" w:type="dxa"/>
            <w:shd w:val="clear" w:color="auto" w:fill="auto"/>
            <w:vAlign w:val="center"/>
          </w:tcPr>
          <w:p w14:paraId="590D4151">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757" w:type="dxa"/>
            <w:shd w:val="clear" w:color="auto" w:fill="auto"/>
            <w:vAlign w:val="center"/>
          </w:tcPr>
          <w:p w14:paraId="25AEDC7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3EC22D4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179" w:type="dxa"/>
            <w:shd w:val="clear" w:color="auto" w:fill="auto"/>
            <w:vAlign w:val="center"/>
          </w:tcPr>
          <w:p w14:paraId="2998C7C6">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r w14:paraId="2C11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38" w:type="dxa"/>
            <w:shd w:val="clear" w:color="auto" w:fill="auto"/>
            <w:noWrap/>
            <w:vAlign w:val="center"/>
          </w:tcPr>
          <w:p w14:paraId="6A30024F">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082" w:type="dxa"/>
            <w:shd w:val="clear" w:color="auto" w:fill="auto"/>
            <w:vAlign w:val="center"/>
          </w:tcPr>
          <w:p w14:paraId="2268CC22">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电缆线</w:t>
            </w:r>
          </w:p>
        </w:tc>
        <w:tc>
          <w:tcPr>
            <w:tcW w:w="3216" w:type="dxa"/>
            <w:shd w:val="clear" w:color="auto" w:fill="auto"/>
            <w:vAlign w:val="center"/>
          </w:tcPr>
          <w:p w14:paraId="0A2E7AFA">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配电柜到所有设备的电源线以及控制箱</w:t>
            </w:r>
          </w:p>
        </w:tc>
        <w:tc>
          <w:tcPr>
            <w:tcW w:w="759" w:type="dxa"/>
            <w:shd w:val="clear" w:color="auto" w:fill="auto"/>
            <w:vAlign w:val="center"/>
          </w:tcPr>
          <w:p w14:paraId="79FC962B">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铜</w:t>
            </w:r>
          </w:p>
        </w:tc>
        <w:tc>
          <w:tcPr>
            <w:tcW w:w="757" w:type="dxa"/>
            <w:shd w:val="clear" w:color="auto" w:fill="auto"/>
            <w:vAlign w:val="center"/>
          </w:tcPr>
          <w:p w14:paraId="19FDCBF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757" w:type="dxa"/>
            <w:shd w:val="clear" w:color="auto" w:fill="auto"/>
            <w:vAlign w:val="center"/>
          </w:tcPr>
          <w:p w14:paraId="4DE75B95">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542" w:type="dxa"/>
            <w:shd w:val="clear" w:color="auto" w:fill="auto"/>
            <w:vAlign w:val="center"/>
          </w:tcPr>
          <w:p w14:paraId="3BD8A8A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具体根据图纸核算</w:t>
            </w:r>
          </w:p>
        </w:tc>
        <w:tc>
          <w:tcPr>
            <w:tcW w:w="1179" w:type="dxa"/>
            <w:shd w:val="clear" w:color="auto" w:fill="auto"/>
            <w:vAlign w:val="center"/>
          </w:tcPr>
          <w:p w14:paraId="36E488FC">
            <w:pPr>
              <w:keepNext w:val="0"/>
              <w:keepLines w:val="0"/>
              <w:pageBreakBefore w:val="0"/>
              <w:widowControl/>
              <w:suppressLineNumbers w:val="0"/>
              <w:kinsoku/>
              <w:wordWrap/>
              <w:overflowPunct/>
              <w:topLinePunct w:val="0"/>
              <w:autoSpaceDE/>
              <w:autoSpaceDN/>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乙供乙装</w:t>
            </w:r>
          </w:p>
        </w:tc>
      </w:tr>
    </w:tbl>
    <w:p w14:paraId="4D717ABE">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leftChars="0"/>
        <w:jc w:val="both"/>
        <w:textAlignment w:val="top"/>
        <w:outlineLvl w:val="0"/>
        <w:rPr>
          <w:rFonts w:hint="eastAsia" w:ascii="宋体" w:hAnsi="宋体" w:eastAsia="宋体" w:cs="宋体"/>
          <w:b/>
          <w:bCs/>
          <w:sz w:val="22"/>
          <w:highlight w:val="none"/>
        </w:rPr>
      </w:pPr>
      <w:r>
        <w:rPr>
          <w:rFonts w:hint="eastAsia" w:ascii="宋体" w:hAnsi="宋体" w:eastAsia="宋体" w:cs="宋体"/>
          <w:b/>
          <w:bCs/>
          <w:sz w:val="22"/>
          <w:highlight w:val="none"/>
        </w:rPr>
        <w:t>备注：</w:t>
      </w:r>
      <w:r>
        <w:rPr>
          <w:rFonts w:hint="eastAsia" w:ascii="宋体" w:hAnsi="宋体" w:eastAsia="宋体" w:cs="宋体"/>
          <w:b/>
          <w:bCs/>
          <w:sz w:val="22"/>
          <w:highlight w:val="none"/>
          <w:lang w:eastAsia="zh-CN"/>
        </w:rPr>
        <w:t>投标人报价时需考虑</w:t>
      </w:r>
    </w:p>
    <w:p w14:paraId="2AAE2979">
      <w:pPr>
        <w:widowControl w:val="0"/>
        <w:numPr>
          <w:ilvl w:val="0"/>
          <w:numId w:val="0"/>
        </w:numPr>
        <w:spacing w:line="360" w:lineRule="auto"/>
        <w:ind w:left="0" w:leftChars="0"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eastAsia="zh-CN"/>
        </w:rPr>
        <w:t>要求投标人对以上货物</w:t>
      </w:r>
      <w:r>
        <w:rPr>
          <w:rFonts w:hint="eastAsia" w:ascii="宋体" w:hAnsi="宋体" w:eastAsia="宋体" w:cs="宋体"/>
          <w:kern w:val="2"/>
          <w:sz w:val="21"/>
          <w:szCs w:val="21"/>
          <w:highlight w:val="none"/>
          <w:lang w:val="en-US" w:eastAsia="zh-CN"/>
        </w:rPr>
        <w:t>采用总价包干方式</w:t>
      </w:r>
      <w:r>
        <w:rPr>
          <w:rFonts w:hint="eastAsia" w:ascii="宋体" w:hAnsi="宋体" w:eastAsia="宋体" w:cs="宋体"/>
          <w:kern w:val="2"/>
          <w:sz w:val="21"/>
          <w:szCs w:val="21"/>
          <w:highlight w:val="none"/>
          <w:lang w:eastAsia="zh-CN"/>
        </w:rPr>
        <w:t>报价，</w:t>
      </w:r>
      <w:r>
        <w:rPr>
          <w:rFonts w:hint="eastAsia" w:ascii="宋体" w:hAnsi="宋体" w:eastAsia="宋体" w:cs="宋体"/>
          <w:color w:val="auto"/>
          <w:sz w:val="21"/>
          <w:szCs w:val="21"/>
          <w:highlight w:val="none"/>
          <w:lang w:val="en-US" w:eastAsia="zh-CN"/>
        </w:rPr>
        <w:t>包含但不限于</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加工</w:t>
      </w:r>
      <w:r>
        <w:rPr>
          <w:rFonts w:hint="eastAsia" w:ascii="宋体" w:hAnsi="宋体" w:eastAsia="宋体" w:cs="宋体"/>
          <w:color w:val="auto"/>
          <w:sz w:val="21"/>
          <w:szCs w:val="21"/>
          <w:highlight w:val="none"/>
        </w:rPr>
        <w:t>制造</w:t>
      </w:r>
      <w:r>
        <w:rPr>
          <w:rFonts w:hint="eastAsia" w:ascii="宋体" w:hAnsi="宋体" w:eastAsia="宋体" w:cs="宋体"/>
          <w:color w:val="auto"/>
          <w:sz w:val="21"/>
          <w:szCs w:val="21"/>
          <w:highlight w:val="none"/>
          <w:lang w:val="en-US" w:eastAsia="zh-CN"/>
        </w:rPr>
        <w:t>、生产监造、工厂检验和试验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出厂检验、包装、运输、卸货、材料进场后见证取样送检、安装、调试、配合试运行、培训、质保期及缺陷责任期的服务、</w:t>
      </w:r>
      <w:r>
        <w:rPr>
          <w:rFonts w:hint="eastAsia" w:ascii="宋体" w:hAnsi="宋体" w:eastAsia="宋体" w:cs="宋体"/>
          <w:color w:val="auto"/>
          <w:sz w:val="21"/>
          <w:szCs w:val="21"/>
          <w:highlight w:val="none"/>
        </w:rPr>
        <w:t>利润、风险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保险、税费等完成本项目不可或缺的一切成本和费用</w:t>
      </w:r>
      <w:r>
        <w:rPr>
          <w:rFonts w:hint="eastAsia" w:ascii="宋体" w:hAnsi="宋体" w:eastAsia="宋体" w:cs="宋体"/>
          <w:color w:val="auto"/>
          <w:sz w:val="21"/>
          <w:szCs w:val="21"/>
          <w:highlight w:val="none"/>
          <w:lang w:eastAsia="zh-CN"/>
        </w:rPr>
        <w:t>。</w:t>
      </w:r>
    </w:p>
    <w:p w14:paraId="00E7048B">
      <w:pPr>
        <w:widowControl w:val="0"/>
        <w:numPr>
          <w:ilvl w:val="0"/>
          <w:numId w:val="0"/>
        </w:numPr>
        <w:spacing w:line="360" w:lineRule="auto"/>
        <w:ind w:left="420" w:leftChars="0"/>
        <w:jc w:val="both"/>
        <w:rPr>
          <w:rFonts w:hint="eastAsia" w:ascii="宋体" w:hAnsi="宋体" w:eastAsia="宋体" w:cs="宋体"/>
          <w:kern w:val="2"/>
          <w:sz w:val="21"/>
          <w:szCs w:val="21"/>
          <w:highlight w:val="none"/>
          <w:lang w:eastAsia="zh-CN"/>
        </w:rPr>
      </w:pPr>
      <w:bookmarkStart w:id="8" w:name="_Toc8326"/>
      <w:bookmarkStart w:id="9" w:name="_Toc4072"/>
      <w:r>
        <w:rPr>
          <w:rFonts w:hint="eastAsia" w:ascii="宋体" w:hAnsi="宋体" w:eastAsia="宋体" w:cs="宋体"/>
          <w:kern w:val="2"/>
          <w:sz w:val="21"/>
          <w:highlight w:val="none"/>
          <w:lang w:val="en-US" w:eastAsia="zh-CN"/>
        </w:rPr>
        <w:t>2.品牌</w:t>
      </w:r>
      <w:r>
        <w:rPr>
          <w:rFonts w:hint="eastAsia" w:ascii="宋体" w:hAnsi="宋体" w:eastAsia="宋体" w:cs="宋体"/>
          <w:kern w:val="2"/>
          <w:sz w:val="21"/>
          <w:szCs w:val="21"/>
          <w:highlight w:val="none"/>
          <w:lang w:eastAsia="zh-CN"/>
        </w:rPr>
        <w:t>要求：</w:t>
      </w:r>
    </w:p>
    <w:tbl>
      <w:tblPr>
        <w:tblStyle w:val="14"/>
        <w:tblW w:w="4660" w:type="pct"/>
        <w:jc w:val="center"/>
        <w:tblLayout w:type="fixed"/>
        <w:tblCellMar>
          <w:top w:w="0" w:type="dxa"/>
          <w:left w:w="0" w:type="dxa"/>
          <w:bottom w:w="0" w:type="dxa"/>
          <w:right w:w="0" w:type="dxa"/>
        </w:tblCellMar>
      </w:tblPr>
      <w:tblGrid>
        <w:gridCol w:w="579"/>
        <w:gridCol w:w="1739"/>
        <w:gridCol w:w="4571"/>
        <w:gridCol w:w="862"/>
      </w:tblGrid>
      <w:tr w14:paraId="1B52536B">
        <w:tblPrEx>
          <w:tblCellMar>
            <w:top w:w="0" w:type="dxa"/>
            <w:left w:w="0" w:type="dxa"/>
            <w:bottom w:w="0" w:type="dxa"/>
            <w:right w:w="0" w:type="dxa"/>
          </w:tblCellMar>
        </w:tblPrEx>
        <w:trPr>
          <w:trHeight w:val="410"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00188C49">
            <w:pPr>
              <w:widowControl w:val="0"/>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序号</w:t>
            </w:r>
          </w:p>
        </w:tc>
        <w:tc>
          <w:tcPr>
            <w:tcW w:w="1735" w:type="dxa"/>
            <w:tcBorders>
              <w:top w:val="single" w:color="000000" w:sz="4" w:space="0"/>
              <w:left w:val="single" w:color="000000" w:sz="4" w:space="0"/>
              <w:bottom w:val="single" w:color="000000" w:sz="4" w:space="0"/>
              <w:right w:val="single" w:color="000000" w:sz="4" w:space="0"/>
            </w:tcBorders>
            <w:vAlign w:val="center"/>
          </w:tcPr>
          <w:p w14:paraId="6BDE0A3B">
            <w:pPr>
              <w:widowControl w:val="0"/>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类别</w:t>
            </w:r>
          </w:p>
        </w:tc>
        <w:tc>
          <w:tcPr>
            <w:tcW w:w="4562" w:type="dxa"/>
            <w:tcBorders>
              <w:top w:val="single" w:color="000000" w:sz="4" w:space="0"/>
              <w:left w:val="single" w:color="000000" w:sz="4" w:space="0"/>
              <w:bottom w:val="single" w:color="000000" w:sz="4" w:space="0"/>
              <w:right w:val="single" w:color="000000" w:sz="4" w:space="0"/>
            </w:tcBorders>
            <w:vAlign w:val="center"/>
          </w:tcPr>
          <w:p w14:paraId="33795933">
            <w:pPr>
              <w:widowControl w:val="0"/>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品牌档次要求</w:t>
            </w:r>
          </w:p>
        </w:tc>
        <w:tc>
          <w:tcPr>
            <w:tcW w:w="860" w:type="dxa"/>
            <w:tcBorders>
              <w:top w:val="single" w:color="000000" w:sz="4" w:space="0"/>
              <w:left w:val="single" w:color="000000" w:sz="4" w:space="0"/>
              <w:bottom w:val="single" w:color="000000" w:sz="4" w:space="0"/>
              <w:right w:val="single" w:color="000000" w:sz="4" w:space="0"/>
            </w:tcBorders>
            <w:vAlign w:val="center"/>
          </w:tcPr>
          <w:p w14:paraId="0A544B33">
            <w:pPr>
              <w:widowControl w:val="0"/>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备注</w:t>
            </w:r>
          </w:p>
        </w:tc>
      </w:tr>
      <w:tr w14:paraId="41AD0722">
        <w:tblPrEx>
          <w:tblCellMar>
            <w:top w:w="0" w:type="dxa"/>
            <w:left w:w="0" w:type="dxa"/>
            <w:bottom w:w="0" w:type="dxa"/>
            <w:right w:w="0" w:type="dxa"/>
          </w:tblCellMar>
        </w:tblPrEx>
        <w:trPr>
          <w:trHeight w:val="113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F93695E">
            <w:pPr>
              <w:widowControl w:val="0"/>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1735" w:type="dxa"/>
            <w:tcBorders>
              <w:top w:val="single" w:color="000000" w:sz="4" w:space="0"/>
              <w:left w:val="single" w:color="000000" w:sz="4" w:space="0"/>
              <w:bottom w:val="single" w:color="000000" w:sz="4" w:space="0"/>
              <w:right w:val="single" w:color="000000" w:sz="4" w:space="0"/>
            </w:tcBorders>
            <w:vAlign w:val="center"/>
          </w:tcPr>
          <w:p w14:paraId="42A69D05">
            <w:pPr>
              <w:widowControl w:val="0"/>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螺杆式水源热泵机组</w:t>
            </w:r>
          </w:p>
        </w:tc>
        <w:tc>
          <w:tcPr>
            <w:tcW w:w="4562" w:type="dxa"/>
            <w:tcBorders>
              <w:top w:val="single" w:color="000000" w:sz="4" w:space="0"/>
              <w:left w:val="single" w:color="000000" w:sz="4" w:space="0"/>
              <w:bottom w:val="single" w:color="000000" w:sz="4" w:space="0"/>
              <w:right w:val="single" w:color="000000" w:sz="4" w:space="0"/>
            </w:tcBorders>
            <w:vAlign w:val="center"/>
          </w:tcPr>
          <w:p w14:paraId="518CBD5F">
            <w:pPr>
              <w:keepNext/>
              <w:keepLines/>
              <w:widowControl w:val="0"/>
              <w:spacing w:before="0" w:after="0" w:line="360" w:lineRule="auto"/>
              <w:ind w:left="0" w:leftChars="0" w:firstLine="0" w:firstLineChars="0"/>
              <w:jc w:val="both"/>
              <w:outlineLvl w:val="5"/>
              <w:rPr>
                <w:rFonts w:hint="eastAsia" w:ascii="宋体" w:hAnsi="宋体" w:eastAsia="宋体" w:cs="宋体"/>
                <w:kern w:val="2"/>
                <w:sz w:val="21"/>
                <w:szCs w:val="22"/>
                <w:highlight w:val="none"/>
                <w:lang w:eastAsia="zh-CN"/>
              </w:rPr>
            </w:pPr>
            <w:r>
              <w:rPr>
                <w:rFonts w:hint="eastAsia" w:ascii="宋体" w:hAnsi="宋体" w:eastAsia="宋体" w:cs="宋体"/>
                <w:highlight w:val="none"/>
                <w:lang w:val="en-US" w:eastAsia="zh-CN"/>
              </w:rPr>
              <w:t>EK、约克、特灵、清华同方、西屋康达或同等档次品牌</w:t>
            </w:r>
          </w:p>
        </w:tc>
        <w:tc>
          <w:tcPr>
            <w:tcW w:w="860" w:type="dxa"/>
            <w:tcBorders>
              <w:top w:val="single" w:color="000000" w:sz="4" w:space="0"/>
              <w:left w:val="single" w:color="000000" w:sz="4" w:space="0"/>
              <w:bottom w:val="single" w:color="000000" w:sz="4" w:space="0"/>
              <w:right w:val="single" w:color="000000" w:sz="4" w:space="0"/>
            </w:tcBorders>
            <w:vAlign w:val="center"/>
          </w:tcPr>
          <w:p w14:paraId="0FFE9810">
            <w:pPr>
              <w:widowControl w:val="0"/>
              <w:spacing w:line="360" w:lineRule="auto"/>
              <w:ind w:firstLine="0" w:firstLineChars="0"/>
              <w:jc w:val="both"/>
              <w:rPr>
                <w:rFonts w:hint="eastAsia" w:ascii="宋体" w:hAnsi="宋体" w:eastAsia="宋体" w:cs="宋体"/>
                <w:b/>
                <w:bCs/>
                <w:kern w:val="2"/>
                <w:sz w:val="21"/>
                <w:szCs w:val="21"/>
                <w:highlight w:val="none"/>
                <w:lang w:eastAsia="zh-CN"/>
              </w:rPr>
            </w:pPr>
          </w:p>
        </w:tc>
      </w:tr>
      <w:tr w14:paraId="0460247C">
        <w:tblPrEx>
          <w:tblCellMar>
            <w:top w:w="0" w:type="dxa"/>
            <w:left w:w="0" w:type="dxa"/>
            <w:bottom w:w="0" w:type="dxa"/>
            <w:right w:w="0" w:type="dxa"/>
          </w:tblCellMar>
        </w:tblPrEx>
        <w:trPr>
          <w:trHeight w:val="1138" w:hRule="atLeast"/>
          <w:jc w:val="center"/>
        </w:trPr>
        <w:tc>
          <w:tcPr>
            <w:tcW w:w="577" w:type="dxa"/>
            <w:tcBorders>
              <w:top w:val="single" w:color="000000" w:sz="4" w:space="0"/>
              <w:left w:val="single" w:color="000000" w:sz="4" w:space="0"/>
              <w:bottom w:val="single" w:color="000000" w:sz="4" w:space="0"/>
              <w:right w:val="single" w:color="000000" w:sz="4" w:space="0"/>
            </w:tcBorders>
            <w:vAlign w:val="center"/>
          </w:tcPr>
          <w:p w14:paraId="57C00A2F">
            <w:pPr>
              <w:widowControl w:val="0"/>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2</w:t>
            </w:r>
          </w:p>
        </w:tc>
        <w:tc>
          <w:tcPr>
            <w:tcW w:w="1735" w:type="dxa"/>
            <w:tcBorders>
              <w:top w:val="single" w:color="000000" w:sz="4" w:space="0"/>
              <w:left w:val="single" w:color="000000" w:sz="4" w:space="0"/>
              <w:bottom w:val="single" w:color="000000" w:sz="4" w:space="0"/>
              <w:right w:val="single" w:color="000000" w:sz="4" w:space="0"/>
            </w:tcBorders>
            <w:vAlign w:val="center"/>
          </w:tcPr>
          <w:p w14:paraId="2E31648E">
            <w:pPr>
              <w:widowControl w:val="0"/>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电控柜</w:t>
            </w:r>
          </w:p>
        </w:tc>
        <w:tc>
          <w:tcPr>
            <w:tcW w:w="4562" w:type="dxa"/>
            <w:tcBorders>
              <w:top w:val="single" w:color="000000" w:sz="4" w:space="0"/>
              <w:left w:val="single" w:color="000000" w:sz="4" w:space="0"/>
              <w:bottom w:val="single" w:color="000000" w:sz="4" w:space="0"/>
              <w:right w:val="single" w:color="000000" w:sz="4" w:space="0"/>
            </w:tcBorders>
            <w:vAlign w:val="center"/>
          </w:tcPr>
          <w:p w14:paraId="6FA5AE83">
            <w:pPr>
              <w:keepNext/>
              <w:keepLines/>
              <w:widowControl w:val="0"/>
              <w:spacing w:before="0" w:after="0" w:line="360" w:lineRule="auto"/>
              <w:ind w:left="0" w:leftChars="0" w:firstLine="0" w:firstLineChars="0"/>
              <w:jc w:val="both"/>
              <w:outlineLvl w:val="5"/>
              <w:rPr>
                <w:rFonts w:hint="eastAsia" w:ascii="宋体" w:hAnsi="宋体" w:eastAsia="宋体" w:cs="宋体"/>
                <w:highlight w:val="none"/>
                <w:lang w:val="en-US" w:eastAsia="zh-CN"/>
              </w:rPr>
            </w:pPr>
            <w:r>
              <w:rPr>
                <w:rFonts w:hint="eastAsia" w:ascii="宋体" w:hAnsi="宋体" w:eastAsia="宋体" w:cs="宋体"/>
                <w:highlight w:val="none"/>
                <w:lang w:val="en-US" w:eastAsia="zh-CN"/>
              </w:rPr>
              <w:t>元器件推荐变频器使用ABB、施耐德、西门子或同等品牌</w:t>
            </w:r>
          </w:p>
        </w:tc>
        <w:tc>
          <w:tcPr>
            <w:tcW w:w="860" w:type="dxa"/>
            <w:tcBorders>
              <w:top w:val="single" w:color="000000" w:sz="4" w:space="0"/>
              <w:left w:val="single" w:color="000000" w:sz="4" w:space="0"/>
              <w:bottom w:val="single" w:color="000000" w:sz="4" w:space="0"/>
              <w:right w:val="single" w:color="000000" w:sz="4" w:space="0"/>
            </w:tcBorders>
            <w:vAlign w:val="center"/>
          </w:tcPr>
          <w:p w14:paraId="6396656D">
            <w:pPr>
              <w:widowControl w:val="0"/>
              <w:spacing w:line="360" w:lineRule="auto"/>
              <w:ind w:firstLine="0" w:firstLineChars="0"/>
              <w:jc w:val="both"/>
              <w:rPr>
                <w:rFonts w:hint="eastAsia" w:ascii="宋体" w:hAnsi="宋体" w:eastAsia="宋体" w:cs="宋体"/>
                <w:b/>
                <w:bCs/>
                <w:kern w:val="2"/>
                <w:sz w:val="21"/>
                <w:szCs w:val="21"/>
                <w:highlight w:val="none"/>
                <w:lang w:eastAsia="zh-CN"/>
              </w:rPr>
            </w:pPr>
          </w:p>
        </w:tc>
      </w:tr>
    </w:tbl>
    <w:p w14:paraId="54867BE4">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★3.完成合同规定的协调工作，设备铭牌按我司要求制作标识，按照招标人提供的设备和管线6S标识标牌要求制作标识标牌和划线等。</w:t>
      </w:r>
    </w:p>
    <w:p w14:paraId="69AA975C">
      <w:pPr>
        <w:keepNext w:val="0"/>
        <w:keepLines w:val="0"/>
        <w:pageBreakBefore w:val="0"/>
        <w:numPr>
          <w:ilvl w:val="-1"/>
          <w:numId w:val="0"/>
        </w:numPr>
        <w:kinsoku/>
        <w:wordWrap/>
        <w:overflowPunct/>
        <w:topLinePunct w:val="0"/>
        <w:autoSpaceDE/>
        <w:autoSpaceDN/>
        <w:bidi w:val="0"/>
        <w:snapToGrid/>
        <w:spacing w:line="440" w:lineRule="exact"/>
        <w:ind w:lef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★4.设备尺寸（外形及接口尺寸等）及图纸须在下单生产前提交招标人确认（但不能免除投标人需对其所供设备的质量和使用功能所承担全部责任）。</w:t>
      </w:r>
    </w:p>
    <w:p w14:paraId="5E908275">
      <w:pPr>
        <w:keepNext w:val="0"/>
        <w:keepLines w:val="0"/>
        <w:pageBreakBefore w:val="0"/>
        <w:numPr>
          <w:ilvl w:val="-1"/>
          <w:numId w:val="0"/>
        </w:numPr>
        <w:kinsoku/>
        <w:wordWrap/>
        <w:overflowPunct/>
        <w:topLinePunct w:val="0"/>
        <w:autoSpaceDE/>
        <w:autoSpaceDN/>
        <w:bidi w:val="0"/>
        <w:snapToGrid/>
        <w:spacing w:line="440" w:lineRule="exact"/>
        <w:ind w:lef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bookmarkStart w:id="10" w:name="_Hlk215215524"/>
      <w:r>
        <w:rPr>
          <w:rFonts w:hint="eastAsia" w:ascii="宋体" w:hAnsi="宋体" w:eastAsia="宋体" w:cs="宋体"/>
          <w:highlight w:val="none"/>
        </w:rPr>
        <w:t>标★为不可偏离条款，如出现负偏离，将被视为未实质性满足招标文件要求，作投标无效处理。标“▲”指标项为重要条款，负偏离时依相关项目需求由专家判定是否进行投标无效处理。</w:t>
      </w:r>
    </w:p>
    <w:p w14:paraId="5DE852C4">
      <w:pPr>
        <w:keepNext w:val="0"/>
        <w:keepLines w:val="0"/>
        <w:pageBreakBefore w:val="0"/>
        <w:numPr>
          <w:ilvl w:val="-1"/>
          <w:numId w:val="0"/>
        </w:numPr>
        <w:kinsoku/>
        <w:wordWrap/>
        <w:overflowPunct/>
        <w:topLinePunct w:val="0"/>
        <w:autoSpaceDE/>
        <w:autoSpaceDN/>
        <w:bidi w:val="0"/>
        <w:snapToGrid/>
        <w:spacing w:line="440" w:lineRule="exact"/>
        <w:ind w:left="0" w:firstLine="48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rPr>
        <w:t>除带★的条款外，各供应商可以根据自身产品特点进行优化，但必须满足本项目功能性要求。</w:t>
      </w:r>
      <w:bookmarkEnd w:id="10"/>
    </w:p>
    <w:bookmarkEnd w:id="8"/>
    <w:p w14:paraId="2846A78E">
      <w:pPr>
        <w:widowControl/>
        <w:numPr>
          <w:ilvl w:val="0"/>
          <w:numId w:val="3"/>
        </w:numPr>
        <w:adjustRightInd w:val="0"/>
        <w:snapToGrid w:val="0"/>
        <w:spacing w:line="460" w:lineRule="atLeast"/>
        <w:ind w:firstLine="0" w:firstLineChars="0"/>
        <w:textAlignment w:val="top"/>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技术要求</w:t>
      </w:r>
    </w:p>
    <w:p w14:paraId="13692A20">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高效满液式水源热泵螺杆机组</w:t>
      </w:r>
    </w:p>
    <w:p w14:paraId="3820940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机组基本要求：</w:t>
      </w:r>
    </w:p>
    <w:p w14:paraId="6A15E6A4">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机组参数：</w:t>
      </w:r>
    </w:p>
    <w:p w14:paraId="1F97B01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（1)机组采用环保冷媒R134a，出厂前将冷媒充注完成；</w:t>
      </w:r>
    </w:p>
    <w:p w14:paraId="0374EC8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（2)制冷工况：冷冻水进/出水温度：</w:t>
      </w:r>
      <w:r>
        <w:rPr>
          <w:rFonts w:hint="eastAsia" w:ascii="宋体" w:hAnsi="宋体" w:eastAsia="宋体" w:cs="宋体"/>
          <w:kern w:val="2"/>
          <w:sz w:val="21"/>
          <w:szCs w:val="21"/>
          <w:highlight w:val="none"/>
          <w:u w:val="single"/>
          <w:lang w:val="en-US" w:eastAsia="zh-CN"/>
        </w:rPr>
        <w:t>7</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u w:val="single"/>
          <w:lang w:val="en-US" w:eastAsia="zh-CN"/>
        </w:rPr>
        <w:t>12</w:t>
      </w:r>
      <w:r>
        <w:rPr>
          <w:rFonts w:hint="eastAsia" w:ascii="宋体" w:hAnsi="宋体" w:eastAsia="宋体" w:cs="宋体"/>
          <w:kern w:val="2"/>
          <w:sz w:val="21"/>
          <w:szCs w:val="21"/>
          <w:highlight w:val="none"/>
          <w:lang w:eastAsia="zh-CN"/>
        </w:rPr>
        <w:t>℃，冷却水进/出水温度</w:t>
      </w:r>
      <w:r>
        <w:rPr>
          <w:rFonts w:hint="eastAsia" w:ascii="宋体" w:hAnsi="宋体" w:eastAsia="宋体" w:cs="宋体"/>
          <w:kern w:val="2"/>
          <w:sz w:val="21"/>
          <w:szCs w:val="21"/>
          <w:highlight w:val="none"/>
          <w:u w:val="single"/>
          <w:lang w:val="en-US" w:eastAsia="zh-CN"/>
        </w:rPr>
        <w:t>32</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u w:val="single"/>
          <w:lang w:val="en-US" w:eastAsia="zh-CN"/>
        </w:rPr>
        <w:t>37</w:t>
      </w:r>
      <w:r>
        <w:rPr>
          <w:rFonts w:hint="eastAsia" w:ascii="宋体" w:hAnsi="宋体" w:eastAsia="宋体" w:cs="宋体"/>
          <w:kern w:val="2"/>
          <w:sz w:val="21"/>
          <w:szCs w:val="21"/>
          <w:highlight w:val="none"/>
          <w:lang w:eastAsia="zh-CN"/>
        </w:rPr>
        <w:t>℃；</w:t>
      </w:r>
    </w:p>
    <w:p w14:paraId="25B83D7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（3)设计工况制冷量：</w:t>
      </w:r>
      <w:r>
        <w:rPr>
          <w:rFonts w:hint="eastAsia" w:ascii="宋体" w:hAnsi="宋体" w:eastAsia="宋体" w:cs="宋体"/>
          <w:kern w:val="2"/>
          <w:sz w:val="21"/>
          <w:szCs w:val="21"/>
          <w:highlight w:val="none"/>
          <w:u w:val="single"/>
          <w:lang w:val="en-US" w:eastAsia="zh-CN"/>
        </w:rPr>
        <w:t>680</w:t>
      </w:r>
      <w:r>
        <w:rPr>
          <w:rFonts w:hint="eastAsia" w:ascii="宋体" w:hAnsi="宋体" w:eastAsia="宋体" w:cs="宋体"/>
          <w:kern w:val="2"/>
          <w:sz w:val="21"/>
          <w:szCs w:val="21"/>
          <w:highlight w:val="none"/>
          <w:lang w:eastAsia="zh-CN"/>
        </w:rPr>
        <w:t>kW，设计输入功率：</w:t>
      </w:r>
      <w:r>
        <w:rPr>
          <w:rFonts w:hint="eastAsia" w:ascii="宋体" w:hAnsi="宋体" w:eastAsia="宋体" w:cs="宋体"/>
          <w:kern w:val="2"/>
          <w:sz w:val="21"/>
          <w:szCs w:val="21"/>
          <w:highlight w:val="none"/>
          <w:u w:val="single"/>
          <w:lang w:val="en-US" w:eastAsia="zh-CN"/>
        </w:rPr>
        <w:t>140</w:t>
      </w:r>
      <w:r>
        <w:rPr>
          <w:rFonts w:hint="eastAsia" w:ascii="宋体" w:hAnsi="宋体" w:eastAsia="宋体" w:cs="宋体"/>
          <w:kern w:val="2"/>
          <w:sz w:val="21"/>
          <w:szCs w:val="21"/>
          <w:highlight w:val="none"/>
          <w:lang w:eastAsia="zh-CN"/>
        </w:rPr>
        <w:t>kW；</w:t>
      </w:r>
    </w:p>
    <w:p w14:paraId="3256CAB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（4)制热工况：冷冻水进/出水温度：</w:t>
      </w:r>
      <w:r>
        <w:rPr>
          <w:rFonts w:hint="eastAsia" w:ascii="宋体" w:hAnsi="宋体" w:eastAsia="宋体" w:cs="宋体"/>
          <w:kern w:val="2"/>
          <w:sz w:val="21"/>
          <w:szCs w:val="21"/>
          <w:highlight w:val="none"/>
          <w:u w:val="single"/>
          <w:lang w:val="en-US" w:eastAsia="zh-CN"/>
        </w:rPr>
        <w:t>17</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u w:val="single"/>
          <w:lang w:val="en-US" w:eastAsia="zh-CN"/>
        </w:rPr>
        <w:t>12</w:t>
      </w:r>
      <w:r>
        <w:rPr>
          <w:rFonts w:hint="eastAsia" w:ascii="宋体" w:hAnsi="宋体" w:eastAsia="宋体" w:cs="宋体"/>
          <w:kern w:val="2"/>
          <w:sz w:val="21"/>
          <w:szCs w:val="21"/>
          <w:highlight w:val="none"/>
          <w:lang w:eastAsia="zh-CN"/>
        </w:rPr>
        <w:t>℃，冷却水进/出水温度</w:t>
      </w:r>
      <w:r>
        <w:rPr>
          <w:rFonts w:hint="eastAsia" w:ascii="宋体" w:hAnsi="宋体" w:eastAsia="宋体" w:cs="宋体"/>
          <w:kern w:val="2"/>
          <w:sz w:val="21"/>
          <w:szCs w:val="21"/>
          <w:highlight w:val="none"/>
          <w:u w:val="single"/>
          <w:lang w:val="en-US" w:eastAsia="zh-CN"/>
        </w:rPr>
        <w:t>40</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u w:val="single"/>
          <w:lang w:val="en-US" w:eastAsia="zh-CN"/>
        </w:rPr>
        <w:t>45</w:t>
      </w:r>
      <w:r>
        <w:rPr>
          <w:rFonts w:hint="eastAsia" w:ascii="宋体" w:hAnsi="宋体" w:eastAsia="宋体" w:cs="宋体"/>
          <w:kern w:val="2"/>
          <w:sz w:val="21"/>
          <w:szCs w:val="21"/>
          <w:highlight w:val="none"/>
          <w:lang w:eastAsia="zh-CN"/>
        </w:rPr>
        <w:t>℃；</w:t>
      </w:r>
    </w:p>
    <w:p w14:paraId="7F2D534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（5)设计工况制热量：</w:t>
      </w:r>
      <w:r>
        <w:rPr>
          <w:rFonts w:hint="eastAsia" w:ascii="宋体" w:hAnsi="宋体" w:eastAsia="宋体" w:cs="宋体"/>
          <w:kern w:val="2"/>
          <w:sz w:val="21"/>
          <w:szCs w:val="21"/>
          <w:highlight w:val="none"/>
          <w:u w:val="single"/>
          <w:lang w:val="en-US" w:eastAsia="zh-CN"/>
        </w:rPr>
        <w:t>800</w:t>
      </w:r>
      <w:r>
        <w:rPr>
          <w:rFonts w:hint="eastAsia" w:ascii="宋体" w:hAnsi="宋体" w:eastAsia="宋体" w:cs="宋体"/>
          <w:kern w:val="2"/>
          <w:sz w:val="21"/>
          <w:szCs w:val="21"/>
          <w:highlight w:val="none"/>
          <w:lang w:eastAsia="zh-CN"/>
        </w:rPr>
        <w:t>kW，设计输入功率：</w:t>
      </w:r>
      <w:r>
        <w:rPr>
          <w:rFonts w:hint="eastAsia" w:ascii="宋体" w:hAnsi="宋体" w:eastAsia="宋体" w:cs="宋体"/>
          <w:kern w:val="2"/>
          <w:sz w:val="21"/>
          <w:szCs w:val="21"/>
          <w:highlight w:val="none"/>
          <w:u w:val="single"/>
          <w:lang w:val="en-US" w:eastAsia="zh-CN"/>
        </w:rPr>
        <w:t>180</w:t>
      </w:r>
      <w:r>
        <w:rPr>
          <w:rFonts w:hint="eastAsia" w:ascii="宋体" w:hAnsi="宋体" w:eastAsia="宋体" w:cs="宋体"/>
          <w:kern w:val="2"/>
          <w:sz w:val="21"/>
          <w:szCs w:val="21"/>
          <w:highlight w:val="none"/>
          <w:lang w:eastAsia="zh-CN"/>
        </w:rPr>
        <w:t>kW；</w:t>
      </w:r>
    </w:p>
    <w:p w14:paraId="675706B2">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（6)电源：三相380V/3N~/50Hz，启动柜与主机一体化设计，整机出厂，启动柜配有电源主开关装置；</w:t>
      </w:r>
    </w:p>
    <w:p w14:paraId="71D09DE0">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（7)电压允许波动范围 ±10%，频率允许波动范围±2%；</w:t>
      </w:r>
    </w:p>
    <w:p w14:paraId="664A988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w:t>
      </w:r>
      <w:r>
        <w:rPr>
          <w:rFonts w:hint="eastAsia" w:ascii="宋体" w:hAnsi="宋体" w:eastAsia="宋体" w:cs="宋体"/>
          <w:kern w:val="2"/>
          <w:sz w:val="21"/>
          <w:szCs w:val="21"/>
          <w:highlight w:val="none"/>
          <w:lang w:val="en-US" w:eastAsia="zh-CN"/>
        </w:rPr>
        <w:t>压缩机：变频。变频压缩机与水源热泵机组为同一品牌并为变频控制，</w:t>
      </w:r>
      <w:r>
        <w:rPr>
          <w:rFonts w:hint="eastAsia" w:ascii="宋体" w:hAnsi="宋体" w:eastAsia="宋体" w:cs="宋体"/>
          <w:kern w:val="2"/>
          <w:sz w:val="21"/>
          <w:szCs w:val="21"/>
          <w:highlight w:val="none"/>
          <w:lang w:eastAsia="zh-CN"/>
        </w:rPr>
        <w:t>机组启动方式：</w:t>
      </w:r>
      <w:r>
        <w:rPr>
          <w:rFonts w:hint="eastAsia" w:ascii="宋体" w:hAnsi="宋体" w:eastAsia="宋体" w:cs="宋体"/>
          <w:kern w:val="2"/>
          <w:sz w:val="21"/>
          <w:szCs w:val="21"/>
          <w:highlight w:val="none"/>
          <w:lang w:val="en-US" w:eastAsia="zh-CN"/>
        </w:rPr>
        <w:t>变频</w:t>
      </w:r>
      <w:r>
        <w:rPr>
          <w:rFonts w:hint="eastAsia" w:ascii="宋体" w:hAnsi="宋体" w:eastAsia="宋体" w:cs="宋体"/>
          <w:kern w:val="2"/>
          <w:sz w:val="21"/>
          <w:szCs w:val="21"/>
          <w:highlight w:val="none"/>
          <w:lang w:eastAsia="zh-CN"/>
        </w:rPr>
        <w:t>启动。</w:t>
      </w:r>
    </w:p>
    <w:p w14:paraId="52B4FDA4">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水源热泵机组整体部分：</w:t>
      </w:r>
    </w:p>
    <w:p w14:paraId="058BFCF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（1)水源热泵机组出厂带有</w:t>
      </w:r>
      <w:r>
        <w:rPr>
          <w:rFonts w:hint="eastAsia" w:ascii="宋体" w:hAnsi="宋体" w:eastAsia="宋体" w:cs="宋体"/>
          <w:kern w:val="2"/>
          <w:sz w:val="21"/>
          <w:szCs w:val="21"/>
          <w:highlight w:val="none"/>
          <w:lang w:val="en-US" w:eastAsia="zh-CN"/>
        </w:rPr>
        <w:t>变频</w:t>
      </w:r>
      <w:r>
        <w:rPr>
          <w:rFonts w:hint="eastAsia" w:ascii="宋体" w:hAnsi="宋体" w:eastAsia="宋体" w:cs="宋体"/>
          <w:kern w:val="2"/>
          <w:sz w:val="21"/>
          <w:szCs w:val="21"/>
          <w:highlight w:val="none"/>
          <w:lang w:eastAsia="zh-CN"/>
        </w:rPr>
        <w:t>热泵压缩机、蒸发器、冷凝器、油分离器、控制柜、安全保护装置、制冷剂、润滑剂、水压差控制器、减震装置以及确保水源热泵机组正常运行所必需的全部部件；</w:t>
      </w:r>
    </w:p>
    <w:p w14:paraId="4F2FC00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（2)可以提供水源热泵机组的主要零部件品牌及产地配置表，机组的主要零部件为</w:t>
      </w:r>
      <w:r>
        <w:rPr>
          <w:rFonts w:hint="eastAsia" w:ascii="宋体" w:hAnsi="宋体" w:eastAsia="宋体" w:cs="宋体"/>
          <w:kern w:val="2"/>
          <w:sz w:val="21"/>
          <w:szCs w:val="21"/>
          <w:highlight w:val="none"/>
          <w:lang w:val="en-US" w:eastAsia="zh-CN"/>
        </w:rPr>
        <w:t>变频</w:t>
      </w:r>
      <w:r>
        <w:rPr>
          <w:rFonts w:hint="eastAsia" w:ascii="宋体" w:hAnsi="宋体" w:eastAsia="宋体" w:cs="宋体"/>
          <w:kern w:val="2"/>
          <w:sz w:val="21"/>
          <w:szCs w:val="21"/>
          <w:highlight w:val="none"/>
          <w:lang w:eastAsia="zh-CN"/>
        </w:rPr>
        <w:t>热泵压缩机、控制器、电磁阀、电子膨胀阀、蒸发器、冷凝器、压力传感器、温度传感器和各种阀件等；</w:t>
      </w:r>
    </w:p>
    <w:p w14:paraId="27548FC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（3)压缩机/冷凝器/蒸发器电子膨胀阀及干燥过滤器后的管路上配有视液镜；</w:t>
      </w:r>
    </w:p>
    <w:p w14:paraId="5BF40C97">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（4)机组冷冻水、冷却水接管在机组同一侧，接水管采用卡箍连接；</w:t>
      </w:r>
    </w:p>
    <w:p w14:paraId="73FB2B0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（5)机组出厂配有塑料膜包装，以免机组在运输过程中受到雨雪等侵袭；</w:t>
      </w:r>
    </w:p>
    <w:p w14:paraId="7166EFC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（6)机组使用先进的制造工艺和标准，机组设计寿命不小于15年；</w:t>
      </w:r>
    </w:p>
    <w:p w14:paraId="458A6A0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eastAsia="zh-CN"/>
        </w:rPr>
        <w:t>)润滑油应采用进口国际知名品牌。</w:t>
      </w:r>
    </w:p>
    <w:p w14:paraId="66409AAA">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压缩机</w:t>
      </w:r>
    </w:p>
    <w:p w14:paraId="79ACE202">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（1)压缩机与水源热泵机组为同一品牌；</w:t>
      </w:r>
    </w:p>
    <w:p w14:paraId="4A3D666F">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（2)水源热泵机组采用高效</w:t>
      </w:r>
      <w:r>
        <w:rPr>
          <w:rFonts w:hint="eastAsia" w:ascii="宋体" w:hAnsi="宋体" w:eastAsia="宋体" w:cs="宋体"/>
          <w:kern w:val="2"/>
          <w:sz w:val="21"/>
          <w:szCs w:val="21"/>
          <w:highlight w:val="none"/>
          <w:lang w:val="en-US" w:eastAsia="zh-CN"/>
        </w:rPr>
        <w:t>变频</w:t>
      </w:r>
      <w:r>
        <w:rPr>
          <w:rFonts w:hint="eastAsia" w:ascii="宋体" w:hAnsi="宋体" w:eastAsia="宋体" w:cs="宋体"/>
          <w:kern w:val="2"/>
          <w:sz w:val="21"/>
          <w:szCs w:val="21"/>
          <w:highlight w:val="none"/>
          <w:lang w:eastAsia="zh-CN"/>
        </w:rPr>
        <w:t>半封闭单螺杆热泵专用压缩机；</w:t>
      </w:r>
    </w:p>
    <w:p w14:paraId="0358F0E4">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（3)使用高精度专用机床加工转子，组件由2~3处轴承支撑，动平衡试验保证不平衡量达到 G2.5 以上，有效降低压缩机振动；</w:t>
      </w:r>
    </w:p>
    <w:p w14:paraId="32A360B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星轮使用碳素复合强化材料制成，稳定，耐磨，螺杆转子两侧星轮对称分布，使得螺杆轴向与径向受力相互抵消。星轮与转子的齿数比是按照最佳热力学性能设计，星轮始终与转子有三个齿在啮合，同步进行吸气、压缩、排气；</w:t>
      </w:r>
    </w:p>
    <w:p w14:paraId="7625D80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xml:space="preserve">（5)采用对称结构，压缩过程振动超低，使得星轮和螺杆转子生成双重逆向声波,形成内部消声器，降低压缩机噪声； </w:t>
      </w:r>
    </w:p>
    <w:p w14:paraId="45B6AC72">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水源热泵机组采用高质量电磁阀组件，精准控制压缩机容量，容量调节可以在25%~100%范围内连续无级调节，并通过控制电源频率改变压缩机转速，应用于各种不同的工况，从而实现与实际负荷的完美匹配，确保机组高效率运转，提供舒适环境的同时实现节能；</w:t>
      </w:r>
    </w:p>
    <w:p w14:paraId="6BC1F654">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（7)机组压缩机采用铸铁双层机壳，采用三次元精密量测仪检测加工精度，确保压缩机的间隙与精度能够符合高效率运转的要求,可降低压缩机运行噪音及确保压缩机长期可靠运转；</w:t>
      </w:r>
    </w:p>
    <w:p w14:paraId="144CE9D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（8)采用双层式进气滤网设计，强度大、压损小，有效确保压缩机吸气安全；</w:t>
      </w:r>
    </w:p>
    <w:p w14:paraId="29E82C7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 xml:space="preserve">（9)油路内置油路过滤器，带高精度金属过滤网，过滤精度达到25um，充分过滤油路杂质； </w:t>
      </w:r>
    </w:p>
    <w:p w14:paraId="296A86E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（10)机组压缩机设置油位开关，准确检测压缩机内部油位，确保压缩机运行安全；</w:t>
      </w:r>
    </w:p>
    <w:p w14:paraId="0C907AA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（11)压缩机内置高效油分离器，油分离效率高达99.99%以上；</w:t>
      </w:r>
    </w:p>
    <w:p w14:paraId="625C4BA7">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（12)压缩机油加热器设计，防止润滑油因温度过低而造成黏度下降，影响润滑效果；</w:t>
      </w:r>
    </w:p>
    <w:p w14:paraId="046D432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（13)压缩机出口安装排气止回阀，防止制冷剂在机组运行期间倒流。</w:t>
      </w:r>
    </w:p>
    <w:p w14:paraId="59424540">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电机</w:t>
      </w:r>
    </w:p>
    <w:p w14:paraId="4DE930EE">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（1)压缩机电机为封闭式电机，采用国际知名的高效率两极三相F级绝缘感应式电机，内置PTC热敏电阻，配置智能化的进口电机保护模块保护电机，精确监控压缩机电机的线圈温度；</w:t>
      </w:r>
    </w:p>
    <w:p w14:paraId="4122E2E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（2)独特的内部散热流道以及独创散热导流板设计，确保电机在压缩机运行范围内可长期运转，运行范围更广；</w:t>
      </w:r>
    </w:p>
    <w:p w14:paraId="1AE593F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（3)电机防护等级为IP5</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eastAsia="zh-CN"/>
        </w:rPr>
        <w:t>，绝缘等级F级以上；</w:t>
      </w:r>
    </w:p>
    <w:p w14:paraId="56AFE97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（4)压缩机采用压差式回油设计，回油简单，无需油泵，确保压缩机的回油安全。</w:t>
      </w:r>
    </w:p>
    <w:p w14:paraId="283B31E7">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3.4轴承</w:t>
      </w:r>
    </w:p>
    <w:p w14:paraId="43BFF3A0">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（1)使用进口品牌的高精度轴承，配合优良的油路结构系统，以及压缩机固有均衡对称压缩结构设计；螺杆轴向与径向受力相互抵消，轴承受力小，使得轴承的使用寿命长达10万小时以上；</w:t>
      </w:r>
    </w:p>
    <w:p w14:paraId="6A4DD3E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（2)使用高精度专用机床加工，组件由2~3处轴承支撑，动平衡试验保证不平衡量达到G2.5以上，最有效的减小压缩机振动，没有偏心作用。使负荷平衡，并且正交螺杆结构采用的高精度轴承。</w:t>
      </w:r>
    </w:p>
    <w:p w14:paraId="16464129">
      <w:pPr>
        <w:pStyle w:val="2"/>
        <w:numPr>
          <w:ilvl w:val="1"/>
          <w:numId w:val="4"/>
        </w:numPr>
        <w:tabs>
          <w:tab w:val="left" w:pos="0"/>
        </w:tabs>
        <w:ind w:left="567" w:leftChars="0" w:hanging="567" w:firstLineChars="0"/>
        <w:rPr>
          <w:rFonts w:hint="eastAsia" w:ascii="宋体" w:hAnsi="宋体" w:eastAsia="宋体" w:cs="宋体"/>
          <w:kern w:val="2"/>
          <w:sz w:val="21"/>
          <w:szCs w:val="21"/>
          <w:highlight w:val="none"/>
          <w:lang w:eastAsia="zh-CN"/>
        </w:rPr>
      </w:pPr>
      <w:r>
        <w:rPr>
          <w:rFonts w:hint="eastAsia" w:ascii="宋体" w:hAnsi="宋体" w:eastAsia="宋体" w:cs="宋体"/>
          <w:b/>
          <w:bCs/>
          <w:sz w:val="21"/>
          <w:szCs w:val="21"/>
          <w:highlight w:val="none"/>
          <w:lang w:val="en-US" w:eastAsia="zh-CN"/>
        </w:rPr>
        <w:t>蒸发器、冷凝器</w:t>
      </w:r>
    </w:p>
    <w:p w14:paraId="55E7FBCC">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容器证书报告</w:t>
      </w:r>
    </w:p>
    <w:p w14:paraId="0579D032">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蒸发器和冷凝器的</w:t>
      </w:r>
      <w:r>
        <w:rPr>
          <w:rFonts w:hint="eastAsia" w:ascii="宋体" w:hAnsi="宋体" w:eastAsia="宋体" w:cs="宋体"/>
          <w:kern w:val="2"/>
          <w:sz w:val="21"/>
          <w:szCs w:val="21"/>
          <w:highlight w:val="none"/>
          <w:lang w:val="en-US" w:eastAsia="zh-CN"/>
        </w:rPr>
        <w:t>品牌</w:t>
      </w:r>
      <w:r>
        <w:rPr>
          <w:rFonts w:hint="eastAsia" w:ascii="宋体" w:hAnsi="宋体" w:eastAsia="宋体" w:cs="宋体"/>
          <w:kern w:val="2"/>
          <w:sz w:val="21"/>
          <w:szCs w:val="21"/>
          <w:highlight w:val="none"/>
          <w:lang w:eastAsia="zh-CN"/>
        </w:rPr>
        <w:t>必须与整机厂家相同，必须符合压力容器相应规范并获得压力容器制造许可证，随机须提供具有压力容器检测资质的检测机构出具的蒸发器、冷凝器的《压力容器检测报告》；</w:t>
      </w:r>
    </w:p>
    <w:p w14:paraId="048511B5">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蒸发器</w:t>
      </w:r>
    </w:p>
    <w:p w14:paraId="00D0085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（1)蒸发器为高效满液式，采用多层冷媒分配技术及吸气挡板设计；</w:t>
      </w:r>
    </w:p>
    <w:p w14:paraId="794FCF77">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蒸发器采用无缝铜管，铜管的直径为Φ19mm的内外双重高效换热铜管，管壁厚1.1mm，铜管以机械胀管法固定在托钢板上的预制环形企口孔内，换热器内部设承管钢板，铜管要求可以单独更换而不会对相邻换热管产生影响，换热器外壳采用碳钢制造；</w:t>
      </w:r>
    </w:p>
    <w:p w14:paraId="3F0A40A4">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蒸发器水侧承压能力标配为1.0MPa；污垢系数为0.018 m2•K/kW；</w:t>
      </w:r>
    </w:p>
    <w:p w14:paraId="5A4BFC3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（4)蒸发器外表以优质橡塑材料保温，厚度为19mm，所有保温及隔热材料为难燃B1级，符合</w:t>
      </w:r>
      <w:r>
        <w:rPr>
          <w:rFonts w:hint="eastAsia" w:cs="宋体"/>
          <w:kern w:val="2"/>
          <w:sz w:val="21"/>
          <w:szCs w:val="21"/>
          <w:highlight w:val="none"/>
          <w:lang w:eastAsia="zh-CN"/>
        </w:rPr>
        <w:t>GB 8624-2012</w:t>
      </w:r>
      <w:r>
        <w:rPr>
          <w:rFonts w:hint="eastAsia" w:ascii="宋体" w:hAnsi="宋体" w:eastAsia="宋体" w:cs="宋体"/>
          <w:kern w:val="2"/>
          <w:sz w:val="21"/>
          <w:szCs w:val="21"/>
          <w:highlight w:val="none"/>
          <w:lang w:eastAsia="zh-CN"/>
        </w:rPr>
        <w:t>《</w:t>
      </w:r>
      <w:r>
        <w:rPr>
          <w:rFonts w:hint="eastAsia" w:cs="宋体"/>
          <w:kern w:val="2"/>
          <w:sz w:val="21"/>
          <w:szCs w:val="21"/>
          <w:highlight w:val="none"/>
          <w:lang w:eastAsia="zh-CN"/>
        </w:rPr>
        <w:t>建筑材料及制品燃烧性能分级</w:t>
      </w:r>
      <w:r>
        <w:rPr>
          <w:rFonts w:hint="eastAsia" w:ascii="宋体" w:hAnsi="宋体" w:eastAsia="宋体" w:cs="宋体"/>
          <w:kern w:val="2"/>
          <w:sz w:val="21"/>
          <w:szCs w:val="21"/>
          <w:highlight w:val="none"/>
          <w:lang w:eastAsia="zh-CN"/>
        </w:rPr>
        <w:t>》规定标准；</w:t>
      </w:r>
    </w:p>
    <w:p w14:paraId="6FAD16D0">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（5)机组出厂蒸发侧标配压差式水流开关，确保冷冻水系统安全运行；</w:t>
      </w:r>
    </w:p>
    <w:p w14:paraId="3E1DD40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（6)蒸发器可满足一次变流量系统要求，水流量可随负荷侧流量的变化而变化，其特征为机组在60％～130％的水流量变化范围内正常运行，且能承受每分钟10％以内的流量变化率。</w:t>
      </w:r>
    </w:p>
    <w:p w14:paraId="01355190">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冷凝器</w:t>
      </w:r>
    </w:p>
    <w:p w14:paraId="4E7708C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（1)冷凝器为壳管式换热器，其外壳采用碳钢制造；</w:t>
      </w:r>
    </w:p>
    <w:p w14:paraId="527D354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冷凝器采用无缝铜管，铜管的直径为Φ25mm的内外双重高效换热铜管，管壁厚1.1mm。铜管以机械胀管法固定在托钢板上的预制环形企口孔内，换热器内部设承管钢板，铜管可以单独更换而不会对相邻换热管产生影响；</w:t>
      </w:r>
    </w:p>
    <w:p w14:paraId="096CEA38">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冷凝器水侧承压能力标配为1.0MPa；污垢系数为0.044 m2•K/kW；</w:t>
      </w:r>
    </w:p>
    <w:p w14:paraId="21F8596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（4)冷凝器底部设多重扰流的纯逆流过冷室，提高过冷度，进一步提高机组性能；</w:t>
      </w:r>
    </w:p>
    <w:p w14:paraId="14064AA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冷凝器内置高效油分离器、顶部均气板设计，油分离效率达到99.99%以上，回油稳定的同时，减小高速制冷剂气体对铜管的冲击，从而有效降低噪声；</w:t>
      </w:r>
    </w:p>
    <w:p w14:paraId="5523941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（6)冷凝器内置油分器回油，蒸发器引射泵回油和蒸发器吸气回油，三重回油系统，确保压缩油位正常，蒸发器内不存油，机组稳定运行，安全可靠；</w:t>
      </w:r>
    </w:p>
    <w:p w14:paraId="565CA75F">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（7)冷凝器配备压差式水流开关，确保冷却水系统安全运行；</w:t>
      </w:r>
    </w:p>
    <w:p w14:paraId="57E2A15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（8)机组出厂配备冷凝器端盖式在线清洗装置；</w:t>
      </w:r>
    </w:p>
    <w:p w14:paraId="04AE4D9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（9)配备冷媒隔离阀，将冷媒隔离、存储在冷凝器中，无需转移冷媒，便于检修。</w:t>
      </w:r>
    </w:p>
    <w:p w14:paraId="40747268">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电子膨胀阀</w:t>
      </w:r>
    </w:p>
    <w:p w14:paraId="3B43BA8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采用国际知名进口品牌电子膨胀阀节流控制，能够精确控制制冷剂的流量，反应迅速，调节范围宽，确保机组在任何工况，都能充分利用蒸发器的换热面积，达到最佳的换热效果，确保机组高效运转，并能显著提高机组部分负荷效率；</w:t>
      </w:r>
    </w:p>
    <w:p w14:paraId="79AAD04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（2)控制在满负荷及部分符合从冷凝器到蒸发器的液态制冷剂，保证在各种负荷情况下，在换热器内有适当的液位，电子膨胀阀应可现场检查及维修。</w:t>
      </w:r>
    </w:p>
    <w:p w14:paraId="166256D9">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控制系统</w:t>
      </w:r>
    </w:p>
    <w:p w14:paraId="4F18211F">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硬件部分：</w:t>
      </w:r>
    </w:p>
    <w:p w14:paraId="2A24848A">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（1）机组电控柜采用强弱电完全分离式设计，强电带绝缘玻璃挡板；</w:t>
      </w:r>
    </w:p>
    <w:p w14:paraId="7DE8599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（2）机组采用微电脑控制，标配</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寸</w:t>
      </w:r>
      <w:r>
        <w:rPr>
          <w:rFonts w:hint="eastAsia" w:ascii="宋体" w:hAnsi="宋体" w:eastAsia="宋体" w:cs="宋体"/>
          <w:kern w:val="2"/>
          <w:sz w:val="21"/>
          <w:szCs w:val="21"/>
          <w:highlight w:val="none"/>
          <w:lang w:eastAsia="zh-CN"/>
        </w:rPr>
        <w:t>液晶触摸屏，可显示中文/英文界面；</w:t>
      </w:r>
    </w:p>
    <w:p w14:paraId="7213BFF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（3）机组提供标准RS485开放通讯协议，实现楼宇联网控制，所有参数可通过网络远程上传至中央监控室，同时可即时打印相关记录数据；</w:t>
      </w:r>
    </w:p>
    <w:p w14:paraId="293C9B6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机组配有急停装置，保证在调试和运行过程中有异常声响或其他危险将要发生时，能得以避开。急停装置应置于明显且易于识别的位置。当急停装置的操纵器复位时，不应使机组重新启动，只有允许启动时才能启动。再次启动时间间隔不超过10分钟；</w:t>
      </w:r>
    </w:p>
    <w:p w14:paraId="270E0AE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（5）电器设备按要求接地，IP(电气设备外壳防护等级的代码)防护等级为IP42。</w:t>
      </w:r>
    </w:p>
    <w:p w14:paraId="71D098CE">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软件部分：</w:t>
      </w:r>
    </w:p>
    <w:p w14:paraId="0B64E8A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触摸屏显示直接数字控制中心，为机组提供了监控、数据记录、安全保护和便利的操作；</w:t>
      </w:r>
    </w:p>
    <w:p w14:paraId="5B2AD9A0">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蒸发器的出水温度应能调节和控制，低于设定值时应能自动调节；</w:t>
      </w:r>
    </w:p>
    <w:p w14:paraId="682B1F7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（3）三级密码保护，防止非专业人员误操作，确保机组安全运行，并有多重保护功能确保机组安全运行；</w:t>
      </w:r>
    </w:p>
    <w:p w14:paraId="0C4E7B7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（4）可记录并储存机组所有运行参数及报警记录；</w:t>
      </w:r>
    </w:p>
    <w:p w14:paraId="3771EDC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可实现互联网远程控制机组启停并传输数据；</w:t>
      </w:r>
    </w:p>
    <w:p w14:paraId="05DF9C4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（6）可根据客户需求进行4-8℃温差进出水控制；</w:t>
      </w:r>
    </w:p>
    <w:p w14:paraId="3262E68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（7）可进行冷却泵、冷冻泵和冷却塔的启停控制；</w:t>
      </w:r>
    </w:p>
    <w:p w14:paraId="00B3A376">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（8）电气控制系统应具有抑制电磁干扰、抗电磁干扰的性能。</w:t>
      </w:r>
    </w:p>
    <w:p w14:paraId="5ECD1AF8">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运行状态信息部分：</w:t>
      </w:r>
    </w:p>
    <w:p w14:paraId="71EE6D1A">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冷冻水进、出水温度；</w:t>
      </w:r>
    </w:p>
    <w:p w14:paraId="3495B0D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w:t>
      </w: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冷却水进、出水温度；</w:t>
      </w:r>
    </w:p>
    <w:p w14:paraId="0B7A6F68">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（3)各压缩机的吸、排气压力；</w:t>
      </w:r>
    </w:p>
    <w:p w14:paraId="57BD4EB2">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（4)各压缩机的排气温度、排气过热度；</w:t>
      </w:r>
    </w:p>
    <w:p w14:paraId="3B00E4E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（5)各压缩机的累计运转时间；</w:t>
      </w:r>
    </w:p>
    <w:p w14:paraId="1DB981E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（6)各系统电子膨胀阀的开度；</w:t>
      </w:r>
    </w:p>
    <w:p w14:paraId="1967216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（7)整台机组的运行负荷；</w:t>
      </w:r>
    </w:p>
    <w:p w14:paraId="1BFE772D">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（8)机组的故障状态及各报警信息记录；</w:t>
      </w:r>
    </w:p>
    <w:p w14:paraId="335B9B9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（9)实时时钟。</w:t>
      </w:r>
    </w:p>
    <w:p w14:paraId="3DE291D9">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安全保护部分：</w:t>
      </w:r>
    </w:p>
    <w:p w14:paraId="746A9E3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（1)供电电源缺相、逆相、过电压、欠电压保护；</w:t>
      </w:r>
    </w:p>
    <w:p w14:paraId="2C1AECA4">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（2)压缩机电源缺相、逆相保护；</w:t>
      </w:r>
    </w:p>
    <w:p w14:paraId="2BFC391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（3)压缩机电机过热保护；</w:t>
      </w:r>
    </w:p>
    <w:p w14:paraId="515E1CA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（4)压缩机过载保护；</w:t>
      </w:r>
    </w:p>
    <w:p w14:paraId="5CDF5247">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（5)压缩机防止频繁启动保护；</w:t>
      </w:r>
    </w:p>
    <w:p w14:paraId="2C1456D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（6)压缩机油位保护；</w:t>
      </w:r>
    </w:p>
    <w:p w14:paraId="7DC5DAB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（7)压缩机排气温度过高保护；</w:t>
      </w:r>
    </w:p>
    <w:p w14:paraId="1083A4E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（8)机组低压过低保护；</w:t>
      </w:r>
    </w:p>
    <w:p w14:paraId="4C08DFDA">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（9)机组高压过高保护；</w:t>
      </w:r>
    </w:p>
    <w:p w14:paraId="23047931">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（10)机组吸、排气压缩比保护；</w:t>
      </w:r>
    </w:p>
    <w:p w14:paraId="4418550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（11)冷冻出水温度过低保护；</w:t>
      </w:r>
    </w:p>
    <w:p w14:paraId="6BBEFCE4">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（12)冷冻水水流量低保护；</w:t>
      </w:r>
    </w:p>
    <w:p w14:paraId="23A672AA">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（13)传感器故障保护。</w:t>
      </w:r>
    </w:p>
    <w:p w14:paraId="601D08DD">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云监控平台部分：</w:t>
      </w:r>
    </w:p>
    <w:p w14:paraId="7E4A5EE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highlight w:val="none"/>
        </w:rPr>
        <w:t>★</w:t>
      </w:r>
      <w:r>
        <w:rPr>
          <w:rFonts w:hint="eastAsia" w:ascii="宋体" w:hAnsi="宋体" w:eastAsia="宋体" w:cs="宋体"/>
          <w:kern w:val="2"/>
          <w:sz w:val="21"/>
          <w:szCs w:val="21"/>
          <w:highlight w:val="none"/>
          <w:lang w:eastAsia="zh-CN"/>
        </w:rPr>
        <w:t>可提供机组“云平台”监控系统服务，可进行远程控制、维护、升级，使机组维护更加省心，使机组维护更加省心，具备以下功能：</w:t>
      </w:r>
    </w:p>
    <w:p w14:paraId="5C9DCAA9">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（1)基于不同用户分配不同功能权限；</w:t>
      </w:r>
    </w:p>
    <w:p w14:paraId="03873F18">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（2)对设备数据进行实时监测、记录、设定；</w:t>
      </w:r>
    </w:p>
    <w:p w14:paraId="67638D05">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（3)机组故障的提前预警；</w:t>
      </w:r>
    </w:p>
    <w:p w14:paraId="37931123">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（4)故障告警即时通知，并能多渠道（站内消息、短信、邮件等）消息提醒；</w:t>
      </w:r>
    </w:p>
    <w:p w14:paraId="69413CAB">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（5)机组控制操作系统的远程升级；</w:t>
      </w:r>
    </w:p>
    <w:p w14:paraId="75E89230">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（6)可多种维度对维保记录进行管理 ；</w:t>
      </w:r>
    </w:p>
    <w:p w14:paraId="510D4B4C">
      <w:pPr>
        <w:widowControl w:val="0"/>
        <w:spacing w:line="360" w:lineRule="auto"/>
        <w:ind w:left="284" w:firstLine="142" w:firstLineChars="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（7)控制模块自带上网功能。</w:t>
      </w:r>
    </w:p>
    <w:bookmarkEnd w:id="9"/>
    <w:p w14:paraId="1C1A44DA">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电控柜</w:t>
      </w:r>
    </w:p>
    <w:p w14:paraId="2325C090">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控制</w:t>
      </w:r>
      <w:r>
        <w:rPr>
          <w:rFonts w:hint="eastAsia" w:ascii="宋体" w:hAnsi="宋体" w:eastAsia="宋体" w:cs="宋体"/>
          <w:szCs w:val="21"/>
          <w:highlight w:val="none"/>
          <w:lang w:val="en-US" w:eastAsia="zh-CN"/>
        </w:rPr>
        <w:t>柜为</w:t>
      </w:r>
      <w:r>
        <w:rPr>
          <w:rFonts w:hint="eastAsia" w:ascii="宋体" w:hAnsi="宋体" w:eastAsia="宋体" w:cs="宋体"/>
          <w:szCs w:val="21"/>
          <w:highlight w:val="none"/>
        </w:rPr>
        <w:t>落地式安装；</w:t>
      </w:r>
    </w:p>
    <w:p w14:paraId="5234205C">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控制箱要求前检修、前开门；</w:t>
      </w:r>
    </w:p>
    <w:p w14:paraId="3E3F0251">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箱体材质：</w:t>
      </w:r>
      <w:r>
        <w:rPr>
          <w:rFonts w:hint="eastAsia" w:cs="宋体"/>
          <w:szCs w:val="21"/>
          <w:highlight w:val="none"/>
          <w:lang w:val="en-US" w:eastAsia="zh-CN"/>
        </w:rPr>
        <w:t>碳钢</w:t>
      </w:r>
      <w:r>
        <w:rPr>
          <w:rFonts w:hint="eastAsia" w:ascii="宋体" w:hAnsi="宋体" w:eastAsia="宋体" w:cs="宋体"/>
          <w:szCs w:val="21"/>
          <w:highlight w:val="none"/>
        </w:rPr>
        <w:t>，厚度</w:t>
      </w:r>
      <w:r>
        <w:rPr>
          <w:rFonts w:hint="eastAsia" w:cs="宋体"/>
          <w:szCs w:val="21"/>
          <w:highlight w:val="none"/>
          <w:lang w:val="en-US" w:eastAsia="zh-CN"/>
        </w:rPr>
        <w:t>≥</w:t>
      </w:r>
      <w:r>
        <w:rPr>
          <w:rFonts w:hint="eastAsia" w:ascii="宋体" w:hAnsi="宋体" w:eastAsia="宋体" w:cs="宋体"/>
          <w:szCs w:val="21"/>
          <w:highlight w:val="none"/>
        </w:rPr>
        <w:t>2mm</w:t>
      </w:r>
      <w:r>
        <w:rPr>
          <w:rFonts w:hint="eastAsia" w:cs="宋体"/>
          <w:szCs w:val="21"/>
          <w:highlight w:val="none"/>
          <w:lang w:eastAsia="zh-CN"/>
        </w:rPr>
        <w:t>，防腐喷涂</w:t>
      </w:r>
      <w:r>
        <w:rPr>
          <w:rFonts w:hint="eastAsia" w:ascii="宋体" w:hAnsi="宋体" w:eastAsia="宋体" w:cs="宋体"/>
          <w:szCs w:val="21"/>
          <w:highlight w:val="none"/>
        </w:rPr>
        <w:t>；</w:t>
      </w:r>
    </w:p>
    <w:p w14:paraId="46CC0048">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防护等级：IP5</w:t>
      </w:r>
      <w:r>
        <w:rPr>
          <w:rFonts w:hint="eastAsia" w:cs="宋体"/>
          <w:szCs w:val="21"/>
          <w:highlight w:val="none"/>
          <w:lang w:val="en-US" w:eastAsia="zh-CN"/>
        </w:rPr>
        <w:t>4</w:t>
      </w:r>
      <w:r>
        <w:rPr>
          <w:rFonts w:hint="eastAsia" w:ascii="宋体" w:hAnsi="宋体" w:eastAsia="宋体" w:cs="宋体"/>
          <w:szCs w:val="21"/>
          <w:highlight w:val="none"/>
        </w:rPr>
        <w:t>；</w:t>
      </w:r>
    </w:p>
    <w:p w14:paraId="061EEBD8">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为延长箱体和电气元器件的使用寿命，要求对</w:t>
      </w:r>
      <w:r>
        <w:rPr>
          <w:rFonts w:hint="eastAsia" w:cs="宋体"/>
          <w:szCs w:val="21"/>
          <w:highlight w:val="none"/>
          <w:lang w:val="en-US" w:eastAsia="zh-CN"/>
        </w:rPr>
        <w:t>箱体</w:t>
      </w:r>
      <w:r>
        <w:rPr>
          <w:rFonts w:hint="eastAsia" w:ascii="宋体" w:hAnsi="宋体" w:eastAsia="宋体" w:cs="宋体"/>
          <w:szCs w:val="21"/>
          <w:highlight w:val="none"/>
        </w:rPr>
        <w:t>进行出厂前的防腐喷涂处理或钝化处理，并采用双门加玻璃视窗的布局方式。</w:t>
      </w:r>
    </w:p>
    <w:p w14:paraId="040D44A8">
      <w:pPr>
        <w:pageBreakBefore w:val="0"/>
        <w:kinsoku/>
        <w:wordWrap/>
        <w:overflowPunct/>
        <w:autoSpaceDE w:val="0"/>
        <w:autoSpaceDN w:val="0"/>
        <w:bidi w:val="0"/>
        <w:adjustRightInd w:val="0"/>
        <w:snapToGrid w:val="0"/>
        <w:spacing w:line="440" w:lineRule="exact"/>
        <w:ind w:left="420"/>
        <w:rPr>
          <w:rFonts w:hint="eastAsia" w:ascii="宋体" w:hAnsi="宋体" w:eastAsia="宋体" w:cs="宋体"/>
          <w:color w:val="auto"/>
          <w:szCs w:val="21"/>
          <w:highlight w:val="none"/>
          <w:lang w:val="en-US" w:eastAsia="zh-CN"/>
        </w:rPr>
      </w:pPr>
      <w:r>
        <w:rPr>
          <w:rFonts w:hint="eastAsia" w:ascii="宋体" w:hAnsi="宋体" w:eastAsia="宋体" w:cs="宋体"/>
          <w:szCs w:val="21"/>
          <w:highlight w:val="none"/>
          <w:lang w:val="en-US" w:eastAsia="zh-CN"/>
        </w:rPr>
        <w:t>控制柜</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设备机房提供主机、冷冻变频控制与冷却水泵以及其他辅助电动设备提供</w:t>
      </w:r>
      <w:r>
        <w:rPr>
          <w:rFonts w:hint="eastAsia" w:ascii="宋体" w:hAnsi="宋体" w:eastAsia="宋体" w:cs="宋体"/>
          <w:color w:val="auto"/>
          <w:sz w:val="21"/>
          <w:szCs w:val="21"/>
          <w:highlight w:val="none"/>
        </w:rPr>
        <w:t>电源、控制、保护、显示报警等，以确保</w:t>
      </w:r>
      <w:r>
        <w:rPr>
          <w:rFonts w:hint="eastAsia" w:ascii="宋体" w:hAnsi="宋体" w:eastAsia="宋体" w:cs="宋体"/>
          <w:color w:val="auto"/>
          <w:sz w:val="21"/>
          <w:szCs w:val="21"/>
          <w:highlight w:val="none"/>
          <w:lang w:val="en-US" w:eastAsia="zh-CN"/>
        </w:rPr>
        <w:t>空调主机系统的</w:t>
      </w:r>
      <w:r>
        <w:rPr>
          <w:rFonts w:hint="eastAsia" w:ascii="宋体" w:hAnsi="宋体" w:eastAsia="宋体" w:cs="宋体"/>
          <w:color w:val="auto"/>
          <w:sz w:val="21"/>
          <w:szCs w:val="21"/>
          <w:highlight w:val="none"/>
        </w:rPr>
        <w:t>安全运行。</w:t>
      </w:r>
    </w:p>
    <w:p w14:paraId="63B03395">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★所有控制箱须预留</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个220V</w:t>
      </w:r>
      <w:r>
        <w:rPr>
          <w:rFonts w:hint="eastAsia" w:ascii="宋体" w:hAnsi="宋体" w:eastAsia="宋体" w:cs="宋体"/>
          <w:szCs w:val="21"/>
          <w:highlight w:val="none"/>
          <w:lang w:val="en-US" w:eastAsia="zh-CN"/>
        </w:rPr>
        <w:t>电源开关</w:t>
      </w:r>
      <w:r>
        <w:rPr>
          <w:rFonts w:hint="eastAsia" w:ascii="宋体" w:hAnsi="宋体" w:eastAsia="宋体" w:cs="宋体"/>
          <w:szCs w:val="21"/>
          <w:highlight w:val="none"/>
        </w:rPr>
        <w:t>，2路380V电源开关。</w:t>
      </w:r>
    </w:p>
    <w:p w14:paraId="05126DA2">
      <w:pPr>
        <w:keepNext w:val="0"/>
        <w:keepLines w:val="0"/>
        <w:pageBreakBefore w:val="0"/>
        <w:widowControl w:val="0"/>
        <w:kinsoku/>
        <w:wordWrap/>
        <w:overflowPunct/>
        <w:topLinePunct w:val="0"/>
        <w:autoSpaceDE/>
        <w:autoSpaceDN/>
        <w:bidi w:val="0"/>
        <w:adjustRightInd/>
        <w:snapToGrid/>
        <w:spacing w:line="440" w:lineRule="exact"/>
        <w:ind w:left="0" w:leftChars="0" w:firstLine="708" w:firstLineChars="295"/>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控制</w:t>
      </w:r>
      <w:r>
        <w:rPr>
          <w:rFonts w:hint="eastAsia" w:ascii="宋体" w:hAnsi="宋体" w:eastAsia="宋体" w:cs="宋体"/>
          <w:szCs w:val="21"/>
          <w:highlight w:val="none"/>
        </w:rPr>
        <w:t>柜内有强制通风散热装置。对电动机回路，控制柜/箱具有热过负荷、缺相、过电压、短路保护功能，并提供综合故障信号点。</w:t>
      </w:r>
    </w:p>
    <w:p w14:paraId="16C8AA72">
      <w:pPr>
        <w:keepNext w:val="0"/>
        <w:keepLines w:val="0"/>
        <w:pageBreakBefore w:val="0"/>
        <w:widowControl/>
        <w:numPr>
          <w:ilvl w:val="0"/>
          <w:numId w:val="0"/>
        </w:numPr>
        <w:kinsoku/>
        <w:wordWrap/>
        <w:overflowPunct/>
        <w:topLinePunct w:val="0"/>
        <w:autoSpaceDE/>
        <w:autoSpaceDN/>
        <w:bidi w:val="0"/>
        <w:spacing w:line="440" w:lineRule="exact"/>
        <w:ind w:firstLine="72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rPr>
        <w:t>★</w:t>
      </w:r>
      <w:r>
        <w:rPr>
          <w:rFonts w:hint="eastAsia" w:ascii="宋体" w:hAnsi="宋体" w:eastAsia="宋体" w:cs="宋体"/>
          <w:color w:val="auto"/>
          <w:sz w:val="21"/>
          <w:szCs w:val="21"/>
          <w:highlight w:val="none"/>
          <w:lang w:val="en-US" w:eastAsia="zh-CN"/>
        </w:rPr>
        <w:t>控制箱</w:t>
      </w:r>
      <w:r>
        <w:rPr>
          <w:rFonts w:hint="eastAsia" w:ascii="宋体" w:hAnsi="宋体" w:eastAsia="宋体" w:cs="宋体"/>
          <w:color w:val="auto"/>
          <w:sz w:val="21"/>
          <w:szCs w:val="21"/>
          <w:highlight w:val="none"/>
        </w:rPr>
        <w:t>内</w:t>
      </w:r>
      <w:r>
        <w:rPr>
          <w:rFonts w:hint="eastAsia" w:ascii="宋体" w:hAnsi="宋体" w:eastAsia="宋体" w:cs="宋体"/>
          <w:color w:val="auto"/>
          <w:szCs w:val="21"/>
          <w:highlight w:val="none"/>
        </w:rPr>
        <w:t>变频器采用</w:t>
      </w:r>
      <w:r>
        <w:rPr>
          <w:rFonts w:hint="eastAsia" w:ascii="宋体" w:hAnsi="宋体" w:eastAsia="宋体" w:cs="宋体"/>
          <w:highlight w:val="none"/>
          <w:lang w:val="en-US" w:eastAsia="zh-CN"/>
        </w:rPr>
        <w:t>ABB、施耐德、西门子</w:t>
      </w:r>
      <w:r>
        <w:rPr>
          <w:rFonts w:hint="eastAsia" w:ascii="宋体" w:hAnsi="宋体" w:eastAsia="宋体" w:cs="宋体"/>
          <w:color w:val="auto"/>
          <w:szCs w:val="21"/>
          <w:highlight w:val="none"/>
        </w:rPr>
        <w:t>或同等质量及以上品牌，其他元器件</w:t>
      </w:r>
      <w:r>
        <w:rPr>
          <w:rFonts w:hint="eastAsia" w:ascii="宋体" w:hAnsi="宋体" w:eastAsia="宋体" w:cs="宋体"/>
          <w:szCs w:val="21"/>
          <w:highlight w:val="none"/>
        </w:rPr>
        <w:t>（断路器、 继电器、开关、指示灯、按钮等）</w:t>
      </w:r>
      <w:r>
        <w:rPr>
          <w:rFonts w:hint="eastAsia" w:ascii="宋体" w:hAnsi="宋体" w:eastAsia="宋体" w:cs="宋体"/>
          <w:color w:val="auto"/>
          <w:szCs w:val="21"/>
          <w:highlight w:val="none"/>
        </w:rPr>
        <w:t>采用</w:t>
      </w:r>
      <w:r>
        <w:rPr>
          <w:rFonts w:hint="eastAsia" w:ascii="宋体" w:hAnsi="宋体" w:eastAsia="宋体" w:cs="宋体"/>
          <w:highlight w:val="none"/>
          <w:lang w:val="en-US" w:eastAsia="zh-CN"/>
        </w:rPr>
        <w:t>ABB、施耐德、西门子</w:t>
      </w:r>
      <w:r>
        <w:rPr>
          <w:rFonts w:hint="eastAsia" w:ascii="宋体" w:hAnsi="宋体" w:eastAsia="宋体" w:cs="宋体"/>
          <w:color w:val="auto"/>
          <w:szCs w:val="21"/>
          <w:highlight w:val="none"/>
        </w:rPr>
        <w:t>或同等质量及以上品牌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柜/箱内配置防雷及过电压保护器，开关量输出</w:t>
      </w:r>
      <w:r>
        <w:rPr>
          <w:rFonts w:hint="eastAsia" w:ascii="宋体" w:hAnsi="宋体" w:eastAsia="宋体" w:cs="宋体"/>
          <w:color w:val="auto"/>
          <w:sz w:val="21"/>
          <w:szCs w:val="21"/>
          <w:highlight w:val="none"/>
          <w:lang w:val="en-US" w:eastAsia="zh-CN"/>
        </w:rPr>
        <w:t>应采用继电隔离方式，</w:t>
      </w:r>
      <w:r>
        <w:rPr>
          <w:rFonts w:hint="eastAsia" w:ascii="宋体" w:hAnsi="宋体" w:eastAsia="宋体" w:cs="宋体"/>
          <w:color w:val="auto"/>
          <w:sz w:val="21"/>
          <w:szCs w:val="21"/>
          <w:highlight w:val="none"/>
        </w:rPr>
        <w:t>中间继电器</w:t>
      </w:r>
      <w:r>
        <w:rPr>
          <w:rFonts w:hint="eastAsia" w:ascii="宋体" w:hAnsi="宋体" w:eastAsia="宋体" w:cs="宋体"/>
          <w:color w:val="auto"/>
          <w:sz w:val="21"/>
          <w:szCs w:val="21"/>
          <w:highlight w:val="none"/>
          <w:lang w:val="en-US" w:eastAsia="zh-CN"/>
        </w:rPr>
        <w:t>应带指示灯和</w:t>
      </w:r>
      <w:r>
        <w:rPr>
          <w:rFonts w:hint="eastAsia" w:ascii="宋体" w:hAnsi="宋体" w:eastAsia="宋体" w:cs="宋体"/>
          <w:color w:val="auto"/>
          <w:sz w:val="21"/>
          <w:szCs w:val="21"/>
          <w:highlight w:val="none"/>
        </w:rPr>
        <w:t>测试按钮，模拟量输入</w:t>
      </w:r>
      <w:r>
        <w:rPr>
          <w:rFonts w:hint="eastAsia" w:ascii="宋体" w:hAnsi="宋体" w:eastAsia="宋体" w:cs="宋体"/>
          <w:color w:val="auto"/>
          <w:sz w:val="21"/>
          <w:szCs w:val="21"/>
          <w:highlight w:val="none"/>
          <w:lang w:val="en-US" w:eastAsia="zh-CN"/>
        </w:rPr>
        <w:t>输出</w:t>
      </w:r>
      <w:r>
        <w:rPr>
          <w:rFonts w:hint="eastAsia" w:ascii="宋体" w:hAnsi="宋体" w:eastAsia="宋体" w:cs="宋体"/>
          <w:color w:val="auto"/>
          <w:sz w:val="21"/>
          <w:szCs w:val="21"/>
          <w:highlight w:val="none"/>
        </w:rPr>
        <w:t>配置信号隔离器。PLC对主要设备故障信号进行统计计数,所有变频器控制方式通过硬接点(即 AI/A0 控制)接入 PLC。</w:t>
      </w:r>
    </w:p>
    <w:p w14:paraId="4959B650">
      <w:pPr>
        <w:keepNext w:val="0"/>
        <w:keepLines w:val="0"/>
        <w:pageBreakBefore w:val="0"/>
        <w:widowControl/>
        <w:numPr>
          <w:ilvl w:val="0"/>
          <w:numId w:val="0"/>
        </w:numPr>
        <w:kinsoku/>
        <w:wordWrap/>
        <w:overflowPunct/>
        <w:topLinePunct w:val="0"/>
        <w:autoSpaceDE/>
        <w:autoSpaceDN/>
        <w:bidi w:val="0"/>
        <w:spacing w:line="440" w:lineRule="exact"/>
        <w:ind w:firstLine="720" w:firstLineChars="3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★PLC系统预留与上级 PLC 通讯的以太网通讯接口，向</w:t>
      </w:r>
      <w:r>
        <w:rPr>
          <w:rFonts w:hint="eastAsia" w:ascii="宋体" w:hAnsi="宋体" w:eastAsia="宋体" w:cs="宋体"/>
          <w:szCs w:val="21"/>
          <w:highlight w:val="none"/>
          <w:lang w:val="en-US" w:eastAsia="zh-CN"/>
        </w:rPr>
        <w:t>招标人提</w:t>
      </w:r>
      <w:r>
        <w:rPr>
          <w:rFonts w:hint="eastAsia" w:ascii="宋体" w:hAnsi="宋体" w:eastAsia="宋体" w:cs="宋体"/>
          <w:szCs w:val="21"/>
          <w:highlight w:val="none"/>
        </w:rPr>
        <w:t>供通讯规约和数据点表，并配合联合调试。</w:t>
      </w:r>
    </w:p>
    <w:p w14:paraId="6024197F">
      <w:pPr>
        <w:widowControl/>
        <w:adjustRightInd w:val="0"/>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系统独立运行，上位机的控制权限低于就地PLC控制，就地PLC控制功能由厂家根据成套系统需要，实现系统内所有设备的联动、互锁等管理及控制功能；远程控制时，系统内任何设备的控制都必须具备误操作判断，避免生产过程中发生严重安全事故。</w:t>
      </w:r>
    </w:p>
    <w:p w14:paraId="1C7A04AB">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功能包括但不限于以下：</w:t>
      </w:r>
    </w:p>
    <w:p w14:paraId="660D2CAD">
      <w:pPr>
        <w:widowControl/>
        <w:adjustRightInd w:val="0"/>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系统内设备阀门运行、报警状态监测及启/停控制；</w:t>
      </w:r>
    </w:p>
    <w:p w14:paraId="6D66949D">
      <w:pPr>
        <w:adjustRightInd w:val="0"/>
        <w:snapToGrid w:val="0"/>
        <w:spacing w:line="360" w:lineRule="auto"/>
        <w:ind w:firstLine="480" w:firstLineChars="200"/>
        <w:rPr>
          <w:rFonts w:hint="eastAsia" w:ascii="宋体" w:hAnsi="宋体" w:eastAsia="宋体" w:cs="宋体"/>
          <w:spacing w:val="8"/>
          <w:szCs w:val="21"/>
          <w:highlight w:val="none"/>
        </w:rPr>
      </w:pPr>
      <w:r>
        <w:rPr>
          <w:rFonts w:hint="eastAsia" w:ascii="宋体" w:hAnsi="宋体" w:eastAsia="宋体" w:cs="宋体"/>
          <w:szCs w:val="21"/>
          <w:highlight w:val="none"/>
        </w:rPr>
        <w:t>系统内系统仪表数据检测，报警状态监测及相应连锁控制；</w:t>
      </w:r>
    </w:p>
    <w:p w14:paraId="43385DBC">
      <w:pPr>
        <w:pStyle w:val="2"/>
        <w:numPr>
          <w:ilvl w:val="1"/>
          <w:numId w:val="4"/>
        </w:numPr>
        <w:tabs>
          <w:tab w:val="left" w:pos="0"/>
        </w:tabs>
        <w:ind w:left="567" w:leftChars="0" w:hanging="567" w:firstLineChars="0"/>
        <w:rPr>
          <w:rFonts w:hint="eastAsia" w:ascii="宋体" w:hAnsi="宋体" w:eastAsia="宋体" w:cs="宋体"/>
          <w:b/>
          <w:bCs/>
          <w:kern w:val="2"/>
          <w:sz w:val="21"/>
          <w:szCs w:val="21"/>
          <w:highlight w:val="none"/>
          <w:lang w:val="en-US" w:eastAsia="zh-CN"/>
        </w:rPr>
      </w:pPr>
      <w:bookmarkStart w:id="11" w:name="_Toc18250"/>
      <w:bookmarkStart w:id="12" w:name="_Toc26287592"/>
      <w:r>
        <w:rPr>
          <w:rFonts w:hint="eastAsia" w:ascii="宋体" w:hAnsi="宋体" w:eastAsia="宋体" w:cs="宋体"/>
          <w:b/>
          <w:bCs/>
          <w:sz w:val="21"/>
          <w:szCs w:val="21"/>
          <w:highlight w:val="none"/>
          <w:lang w:val="en-US" w:eastAsia="zh-CN"/>
        </w:rPr>
        <w:t>自动补水装置</w:t>
      </w:r>
      <w:bookmarkEnd w:id="11"/>
      <w:bookmarkEnd w:id="12"/>
    </w:p>
    <w:p w14:paraId="0F1FEC68">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压力1.0MPa，带控制器；</w:t>
      </w:r>
    </w:p>
    <w:p w14:paraId="09525E50">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水泵(一用一备变频）流量：4m³/h,扬程：50m,功率0.55kw；</w:t>
      </w:r>
    </w:p>
    <w:p w14:paraId="1D3EC219">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定压罐φ600L/承压1.0Mpa；</w:t>
      </w:r>
    </w:p>
    <w:p w14:paraId="21F3E8E5">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highlight w:val="none"/>
          <w:lang w:eastAsia="zh-CN"/>
        </w:rPr>
      </w:pPr>
      <w:r>
        <w:rPr>
          <w:rFonts w:hint="eastAsia" w:ascii="宋体" w:hAnsi="宋体" w:eastAsia="宋体" w:cs="宋体"/>
          <w:b w:val="0"/>
          <w:bCs w:val="0"/>
          <w:kern w:val="2"/>
          <w:sz w:val="21"/>
          <w:szCs w:val="21"/>
          <w:highlight w:val="none"/>
          <w:lang w:val="en-US" w:eastAsia="zh-CN"/>
        </w:rPr>
        <w:t>带电磁阀。</w:t>
      </w:r>
    </w:p>
    <w:p w14:paraId="04997F5E">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智慧展示系统</w:t>
      </w:r>
    </w:p>
    <w:p w14:paraId="13261EBA">
      <w:pPr>
        <w:pStyle w:val="2"/>
        <w:keepNext w:val="0"/>
        <w:keepLines w:val="0"/>
        <w:pageBreakBefore w:val="0"/>
        <w:widowControl w:val="0"/>
        <w:numPr>
          <w:ilvl w:val="0"/>
          <w:numId w:val="0"/>
        </w:numPr>
        <w:tabs>
          <w:tab w:val="left" w:pos="0"/>
        </w:tabs>
        <w:kinsoku/>
        <w:wordWrap/>
        <w:overflowPunct/>
        <w:topLinePunct w:val="0"/>
        <w:autoSpaceDE/>
        <w:autoSpaceDN/>
        <w:bidi w:val="0"/>
        <w:adjustRightInd w:val="0"/>
        <w:snapToGrid/>
        <w:ind w:leftChars="20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highlight w:val="none"/>
        </w:rPr>
        <w:t>★</w:t>
      </w:r>
      <w:r>
        <w:rPr>
          <w:rFonts w:hint="eastAsia" w:ascii="宋体" w:hAnsi="宋体" w:eastAsia="宋体" w:cs="宋体"/>
          <w:b w:val="0"/>
          <w:bCs w:val="0"/>
          <w:kern w:val="2"/>
          <w:sz w:val="21"/>
          <w:szCs w:val="21"/>
          <w:highlight w:val="none"/>
          <w:lang w:val="en-US" w:eastAsia="zh-CN"/>
        </w:rPr>
        <w:t>落地显示屏：</w:t>
      </w:r>
    </w:p>
    <w:p w14:paraId="5B435605">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≥50寸带触摸功能；</w:t>
      </w:r>
    </w:p>
    <w:p w14:paraId="3EE71EC0">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配置硬件信息；</w:t>
      </w:r>
    </w:p>
    <w:p w14:paraId="56F6DE09">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带70m电缆；</w:t>
      </w:r>
    </w:p>
    <w:p w14:paraId="38449BFD">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满足主机信息投屏，操作等功能；</w:t>
      </w:r>
    </w:p>
    <w:p w14:paraId="7E7BF741">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highlight w:val="none"/>
          <w:lang w:val="en-US" w:eastAsia="zh-CN"/>
        </w:rPr>
      </w:pPr>
      <w:r>
        <w:rPr>
          <w:rFonts w:hint="eastAsia" w:ascii="宋体" w:hAnsi="宋体" w:eastAsia="宋体" w:cs="宋体"/>
          <w:b w:val="0"/>
          <w:bCs w:val="0"/>
          <w:kern w:val="2"/>
          <w:sz w:val="21"/>
          <w:szCs w:val="21"/>
          <w:highlight w:val="none"/>
          <w:lang w:val="en-US" w:eastAsia="zh-CN"/>
        </w:rPr>
        <w:t>有无线功能及网线接口。</w:t>
      </w:r>
    </w:p>
    <w:p w14:paraId="5EF45327">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电子水处理器</w:t>
      </w:r>
    </w:p>
    <w:p w14:paraId="2BC7EF28">
      <w:pPr>
        <w:pStyle w:val="2"/>
        <w:ind w:left="0" w:leftChars="0"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highlight w:val="none"/>
          <w:lang w:val="en-US" w:eastAsia="zh-CN"/>
        </w:rPr>
        <w:t xml:space="preserve">  </w:t>
      </w:r>
      <w:r>
        <w:rPr>
          <w:rFonts w:hint="eastAsia" w:ascii="宋体" w:hAnsi="宋体" w:eastAsia="宋体" w:cs="宋体"/>
          <w:b w:val="0"/>
          <w:bCs w:val="0"/>
          <w:kern w:val="2"/>
          <w:sz w:val="21"/>
          <w:szCs w:val="21"/>
          <w:highlight w:val="none"/>
          <w:lang w:val="en-US" w:eastAsia="zh-CN" w:bidi="ar-SA"/>
        </w:rPr>
        <w:t>法兰连接：DN150；电源：220V/50Hz；电控与连接管一体化</w:t>
      </w:r>
    </w:p>
    <w:p w14:paraId="7536D204">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管道及附件</w:t>
      </w:r>
    </w:p>
    <w:p w14:paraId="4364948C">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管道采用镀锌钢管焊接的方式连接；</w:t>
      </w:r>
    </w:p>
    <w:p w14:paraId="1BE8618C">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阀门以及其他附件连接方式为法兰连接。</w:t>
      </w:r>
    </w:p>
    <w:p w14:paraId="756F1970">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焊接处进行防锈处理，安装完成进行水压试验。</w:t>
      </w:r>
    </w:p>
    <w:p w14:paraId="232D3D63">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仪表</w:t>
      </w:r>
    </w:p>
    <w:p w14:paraId="16C5C106">
      <w:pPr>
        <w:pStyle w:val="2"/>
        <w:ind w:left="0" w:leftChars="0" w:firstLine="0" w:firstLineChars="0"/>
        <w:rPr>
          <w:rFonts w:hint="eastAsia" w:ascii="宋体" w:hAnsi="宋体" w:eastAsia="宋体" w:cs="宋体"/>
          <w:b w:val="0"/>
          <w:bCs w:val="0"/>
          <w:highlight w:val="none"/>
          <w:lang w:val="en-US" w:eastAsia="zh-CN"/>
        </w:rPr>
      </w:pPr>
      <w:r>
        <w:rPr>
          <w:rFonts w:hint="eastAsia" w:ascii="宋体" w:hAnsi="宋体" w:eastAsia="宋体" w:cs="宋体"/>
          <w:b/>
          <w:bCs/>
          <w:kern w:val="2"/>
          <w:sz w:val="21"/>
          <w:szCs w:val="21"/>
          <w:highlight w:val="none"/>
          <w:lang w:val="en-US" w:eastAsia="zh-CN"/>
        </w:rPr>
        <w:t xml:space="preserve">  </w:t>
      </w:r>
      <w:r>
        <w:rPr>
          <w:rFonts w:hint="eastAsia" w:ascii="宋体" w:hAnsi="宋体" w:eastAsia="宋体" w:cs="宋体"/>
          <w:b w:val="0"/>
          <w:bCs w:val="0"/>
          <w:kern w:val="2"/>
          <w:sz w:val="21"/>
          <w:szCs w:val="21"/>
          <w:highlight w:val="none"/>
          <w:lang w:val="en-US" w:eastAsia="zh-CN"/>
        </w:rPr>
        <w:t>超声波流量计：DN150;精度：0.5，工作温度0-60℃，型号输出4-20mA，RS485通讯</w:t>
      </w:r>
    </w:p>
    <w:p w14:paraId="221BE344">
      <w:pPr>
        <w:pStyle w:val="2"/>
        <w:numPr>
          <w:ilvl w:val="1"/>
          <w:numId w:val="4"/>
        </w:numPr>
        <w:tabs>
          <w:tab w:val="left" w:pos="0"/>
        </w:tabs>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安装</w:t>
      </w:r>
    </w:p>
    <w:p w14:paraId="5E7AAFD8">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highlight w:val="none"/>
          <w:lang w:val="en-US" w:eastAsia="zh-CN"/>
        </w:rPr>
        <w:t>主机</w:t>
      </w:r>
      <w:r>
        <w:rPr>
          <w:rFonts w:hint="eastAsia" w:ascii="宋体" w:hAnsi="宋体" w:eastAsia="宋体" w:cs="宋体"/>
          <w:b w:val="0"/>
          <w:bCs w:val="0"/>
          <w:kern w:val="2"/>
          <w:sz w:val="21"/>
          <w:szCs w:val="21"/>
          <w:highlight w:val="none"/>
          <w:lang w:val="en-US" w:eastAsia="zh-CN"/>
        </w:rPr>
        <w:t>以及水泵进行减震处理；</w:t>
      </w:r>
    </w:p>
    <w:p w14:paraId="339E113E">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所有的</w:t>
      </w:r>
      <w:r>
        <w:rPr>
          <w:rFonts w:hint="eastAsia" w:ascii="宋体" w:hAnsi="宋体" w:eastAsia="宋体" w:cs="宋体"/>
          <w:b w:val="0"/>
          <w:bCs w:val="0"/>
          <w:highlight w:val="none"/>
          <w:lang w:val="en-US" w:eastAsia="zh-CN"/>
        </w:rPr>
        <w:t>管道</w:t>
      </w:r>
      <w:r>
        <w:rPr>
          <w:rFonts w:hint="eastAsia" w:ascii="宋体" w:hAnsi="宋体" w:eastAsia="宋体" w:cs="宋体"/>
          <w:b w:val="0"/>
          <w:bCs w:val="0"/>
          <w:kern w:val="2"/>
          <w:sz w:val="21"/>
          <w:szCs w:val="21"/>
          <w:highlight w:val="none"/>
          <w:lang w:val="en-US" w:eastAsia="zh-CN"/>
        </w:rPr>
        <w:t>安装完成后需要进行防锈、进行二次刷漆处理；</w:t>
      </w:r>
    </w:p>
    <w:p w14:paraId="692678C5">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所有的阀门以及管件安装完成后需要进行标注，并在施工完成后进行水压试验保障管路不漏水；试验保压24小时无漏点后放水清洗管道保障管道的干净度。</w:t>
      </w:r>
    </w:p>
    <w:p w14:paraId="07788EDF">
      <w:pPr>
        <w:pStyle w:val="2"/>
        <w:keepNext w:val="0"/>
        <w:keepLines w:val="0"/>
        <w:pageBreakBefore w:val="0"/>
        <w:widowControl w:val="0"/>
        <w:numPr>
          <w:ilvl w:val="2"/>
          <w:numId w:val="4"/>
        </w:numPr>
        <w:tabs>
          <w:tab w:val="left" w:pos="0"/>
        </w:tabs>
        <w:kinsoku/>
        <w:wordWrap/>
        <w:overflowPunct/>
        <w:topLinePunct w:val="0"/>
        <w:autoSpaceDE/>
        <w:autoSpaceDN/>
        <w:bidi w:val="0"/>
        <w:adjustRightInd w:val="0"/>
        <w:snapToGrid/>
        <w:ind w:left="1189" w:leftChars="200" w:hanging="709" w:firstLineChars="0"/>
        <w:textAlignment w:val="baseline"/>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保温，保温为：B1级橡塑保温棉，厚度：30mm，保温层外面进行铝箔保护</w:t>
      </w:r>
    </w:p>
    <w:p w14:paraId="78E9DF68">
      <w:pPr>
        <w:widowControl/>
        <w:numPr>
          <w:ilvl w:val="0"/>
          <w:numId w:val="3"/>
        </w:numPr>
        <w:adjustRightInd w:val="0"/>
        <w:snapToGrid w:val="0"/>
        <w:spacing w:line="460" w:lineRule="atLeast"/>
        <w:ind w:firstLine="0" w:firstLineChars="0"/>
        <w:textAlignment w:val="top"/>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一般要求</w:t>
      </w:r>
    </w:p>
    <w:p w14:paraId="79A0A774">
      <w:pPr>
        <w:pStyle w:val="2"/>
        <w:numPr>
          <w:ilvl w:val="1"/>
          <w:numId w:val="5"/>
        </w:numPr>
        <w:ind w:left="567" w:leftChars="0" w:hanging="567"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机械设备</w:t>
      </w:r>
    </w:p>
    <w:p w14:paraId="17348651">
      <w:pPr>
        <w:widowControl w:val="0"/>
        <w:shd w:val="clear" w:color="auto" w:fill="FFFFFF"/>
        <w:tabs>
          <w:tab w:val="left" w:pos="426"/>
        </w:tabs>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.1.1制造技术与材料</w:t>
      </w:r>
    </w:p>
    <w:p w14:paraId="5CAC031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（1）制造商或中标人提供的所有设备及材料必须是全新的、先进的、从未使用过的。材质和设计加工方面无任何缺陷，且耗能低，使用寿命长，维修量低。</w:t>
      </w:r>
    </w:p>
    <w:p w14:paraId="0760585C">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（2）所有设备必须依据最新、最佳的技术和工艺进行设计、制造与装配等工作。技术性能满足工厂的正常安全运行。设备的各部分零件应按标准的尺寸和规格制造，相同的零件应能互相更替。</w:t>
      </w:r>
    </w:p>
    <w:p w14:paraId="580F233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（3）材质应适合各种操作情况，选择金属材料要考虑其强度、延伸性及耐用性。铸铁应结构致密，不得有气孔、缺陷和龟裂；承受应力的锻件应是细质的、均匀的。</w:t>
      </w:r>
    </w:p>
    <w:p w14:paraId="11F4A34C">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.1.2安全防护</w:t>
      </w:r>
    </w:p>
    <w:p w14:paraId="05C40B57">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（1）所有设备的联轴、暴露的中心轴以及其他转动部分必须有安全防护盖。</w:t>
      </w:r>
    </w:p>
    <w:p w14:paraId="2D5E97EF">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（2）安全防护应为制造厂标准产品或电镀、镀锌金属片制造；每一防护设备应易于安装与拆卸，并须附有所需的支撑及附件；户外安全防护设备须能防止雨水溅入。</w:t>
      </w:r>
    </w:p>
    <w:p w14:paraId="585E2018">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（3）表面有油漆者，应能防止冲击、磨损、褪色或其他损坏。</w:t>
      </w:r>
    </w:p>
    <w:p w14:paraId="44B6EDDB">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 xml:space="preserve">.1.3设备基础和底座  </w:t>
      </w:r>
    </w:p>
    <w:p w14:paraId="598DD4CC">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除非另有规定，根据安装和使用的需求，设备应配有必要的高强度的铸铁或钢结构的底座，可安装在混凝土基础上。基础与底座应有支撑填塞垫、尖钉，并与结合体或相关设备排列配合，并需有足够的空间作为灌浆或电线管之用。所有钢板间的接口必须连续焊接及磨平。</w:t>
      </w:r>
    </w:p>
    <w:p w14:paraId="0D918D8C">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 xml:space="preserve">.1.4紧固件  </w:t>
      </w:r>
    </w:p>
    <w:p w14:paraId="567EE993">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中标人提供设备安装所需要的地脚螺栓、垫圈和螺帽等，紧固件的材质应为SUS304不锈钢。</w:t>
      </w:r>
    </w:p>
    <w:p w14:paraId="6FEC2623">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.1.5特殊工具与附属设备</w:t>
      </w:r>
    </w:p>
    <w:p w14:paraId="430DDC58">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中标人必须提供机械设备周期性维修与调整所需的特殊工具、仪表以及维护所需的附属设备。</w:t>
      </w:r>
    </w:p>
    <w:p w14:paraId="22B80682">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.1.6铭牌</w:t>
      </w:r>
    </w:p>
    <w:p w14:paraId="26AF97C5">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设备的铭牌应当刻在或贴在金属片上，并紧固在设备外壳上，安装好后能清楚地看到。铭牌上写下述内容：</w:t>
      </w:r>
    </w:p>
    <w:p w14:paraId="2A1F2006">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（1）制造厂名称。</w:t>
      </w:r>
    </w:p>
    <w:p w14:paraId="4306C23F">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（2）设备的机型及其规格、性能参数指标等。</w:t>
      </w:r>
    </w:p>
    <w:p w14:paraId="70A8E25C">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（3）序列号。</w:t>
      </w:r>
    </w:p>
    <w:p w14:paraId="2279F80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（4）出厂年月。</w:t>
      </w:r>
    </w:p>
    <w:p w14:paraId="71EF94E9">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.1.7润滑</w:t>
      </w:r>
    </w:p>
    <w:p w14:paraId="7EB0A404">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（1）机械设备在连续运转期间应能进行润滑工作。润滑剂的种类应由设备制造厂商建议，并应提供足够一年连续运转所需用量。</w:t>
      </w:r>
    </w:p>
    <w:p w14:paraId="478AAE61">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（2）中标人应说明机械设备的润滑方式、润滑剂成分以及每年所需的润滑剂量，并建议润滑时间。</w:t>
      </w:r>
    </w:p>
    <w:p w14:paraId="0E110CC4">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.1.8防潮措施</w:t>
      </w:r>
    </w:p>
    <w:p w14:paraId="5BB3D6BD">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应该采取特别的预防措施，防止由于潮气、降雨和湿气而造成的腐蚀。</w:t>
      </w:r>
    </w:p>
    <w:p w14:paraId="51DF5786">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所有安装在墙壁上的设备，都应该装有隔离挡板，以提供最小5mm的间隙。设备上所有的孔洞，都应有效地密封，以防止水的进入。所有暴露在空气中或水中的部件，均不得有集水装置，必要时应提供排水孔，防止积水。</w:t>
      </w:r>
    </w:p>
    <w:p w14:paraId="1F4E3E1B">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电机如果没有防止空气自由移动的密封装置，则应该配备防冷凝的加热装置，防止空气中的水汽凝结。通常这种加热装置，应该是恒温控制，当设备运行产生热量后，便自动断开。</w:t>
      </w:r>
    </w:p>
    <w:p w14:paraId="592C4352">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.1.9材料的防腐蚀</w:t>
      </w:r>
    </w:p>
    <w:p w14:paraId="47D584B1">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设备中所有在污水下运行的部件，或在污水、有毒有害气体界面中的部件，或那些与化学品直接接触的所有部件，应具有抗腐蚀性和抗侵蚀性能。上述部件如在保证期间内出现腐蚀的迹象应由中标人将其更换成具有防腐性能的、合格的防锈材料，以满足长期使用的要求。</w:t>
      </w:r>
    </w:p>
    <w:p w14:paraId="1063F82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中标人应特别注意由于不同种类金属的紧密连接面引起的锈蚀问题，应防止此类问题发生。当必须使用不同类金属相接触时，应使电化势序不大于0.5mV。</w:t>
      </w:r>
    </w:p>
    <w:p w14:paraId="460ED9CC">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.1.10噪音和振动</w:t>
      </w:r>
    </w:p>
    <w:p w14:paraId="56262D62">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在装置的设计中，应包括有关隔音材料、防震装置和其他适当的设施和设计，以保证设备在最终安装位置运行时，没有超过标准规定的噪音和振动要求值。在厂区内（车间外）任意一点听到机械噪声，都不能大于35分贝。中标人应该采取所规定的所有噪声防护设施。</w:t>
      </w:r>
    </w:p>
    <w:p w14:paraId="70F27DEB">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所有传动部件，均必须做静平衡和动平衡，以便在部件在加速运行、全速运行以及在最大负荷状态运行的任意一种情况，机器本身的任何部位以及机器相邻的任何结构，都没有超过标准规定的振动要求值。</w:t>
      </w:r>
    </w:p>
    <w:p w14:paraId="49397BDA">
      <w:pPr>
        <w:widowControl w:val="0"/>
        <w:spacing w:before="55" w:line="360" w:lineRule="auto"/>
        <w:jc w:val="left"/>
        <w:outlineLvl w:val="2"/>
        <w:rPr>
          <w:rFonts w:hint="eastAsia" w:ascii="宋体" w:hAnsi="宋体" w:eastAsia="宋体" w:cs="宋体"/>
          <w:b/>
          <w:bCs/>
          <w:kern w:val="2"/>
          <w:sz w:val="21"/>
          <w:szCs w:val="22"/>
          <w:highlight w:val="none"/>
          <w:lang w:eastAsia="zh-CN"/>
        </w:rPr>
      </w:pPr>
      <w:bookmarkStart w:id="13" w:name="_Toc18084"/>
      <w:bookmarkStart w:id="14" w:name="_Toc21664"/>
      <w:r>
        <w:rPr>
          <w:rFonts w:hint="eastAsia" w:ascii="宋体" w:hAnsi="宋体" w:eastAsia="宋体" w:cs="宋体"/>
          <w:b/>
          <w:bCs/>
          <w:kern w:val="2"/>
          <w:sz w:val="21"/>
          <w:szCs w:val="22"/>
          <w:highlight w:val="none"/>
          <w:lang w:val="en-US" w:eastAsia="zh-CN"/>
        </w:rPr>
        <w:t>4</w:t>
      </w:r>
      <w:r>
        <w:rPr>
          <w:rFonts w:hint="eastAsia" w:ascii="宋体" w:hAnsi="宋体" w:eastAsia="宋体" w:cs="宋体"/>
          <w:b/>
          <w:bCs/>
          <w:kern w:val="2"/>
          <w:sz w:val="21"/>
          <w:szCs w:val="22"/>
          <w:highlight w:val="none"/>
          <w:lang w:eastAsia="zh-CN"/>
        </w:rPr>
        <w:t>.2旋转电动机</w:t>
      </w:r>
      <w:bookmarkEnd w:id="13"/>
      <w:bookmarkEnd w:id="14"/>
    </w:p>
    <w:p w14:paraId="1B46800F">
      <w:pPr>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.2.1一般电气要求</w:t>
      </w:r>
    </w:p>
    <w:p w14:paraId="0330820C">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机械设备制造商必须选择并提供与机械相配的所有电动机。</w:t>
      </w:r>
    </w:p>
    <w:p w14:paraId="1E926C4E">
      <w:pPr>
        <w:widowControl w:val="0"/>
        <w:spacing w:line="300" w:lineRule="auto"/>
        <w:ind w:firstLine="422" w:firstLineChars="200"/>
        <w:jc w:val="left"/>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eastAsia="zh-CN"/>
        </w:rPr>
        <w:t>★电动机的设计、制造、安装、测试应服从IEC 和国家标准，定速电机效率不低于《GB18613-2020电动机能效限定及能效等级》二级能效要求。</w:t>
      </w:r>
    </w:p>
    <w:p w14:paraId="1A2126EC">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（1）每一电动机的机械特性，必须适合被驱动设备的负载特性。除另有注明者外，电动机应为笼型交流异步感应电动机。</w:t>
      </w:r>
    </w:p>
    <w:p w14:paraId="226D244F">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（2）电动机功率</w:t>
      </w:r>
    </w:p>
    <w:p w14:paraId="41DA7112">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电动机功率不得小于每个被驱动机械在驱动范围内所需功率，其储备系数须为1.3。</w:t>
      </w:r>
    </w:p>
    <w:p w14:paraId="44052C86">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电动机功率小于15kW时，采用直接起动。</w:t>
      </w:r>
    </w:p>
    <w:p w14:paraId="12C6D205">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如所估最低功率不足以符合上述要求或其他需要，中标人应提供较大功率的电动机，因增加电动机功率而引起的一切变更，如增加起动器电流、增大的电气开关、增加导管及导线等，均应由中标人自行负责，而不再向买方要求增加任何费用。</w:t>
      </w:r>
    </w:p>
    <w:p w14:paraId="707749A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电动机为三相交流380V/50Hz，电动机在满负荷时最低保证效率为95% ，中标人应指明每台电动机精确的功率损耗，电动机在正常情况下运行，其功率均不会超过铭牌上规定的额定功率。</w:t>
      </w:r>
    </w:p>
    <w:p w14:paraId="258DDA9C">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（3）施工与标准件</w:t>
      </w:r>
    </w:p>
    <w:p w14:paraId="72BBB00C">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所有电动机必须依照最新版中国国家标准（或IEC标准）或等同的其他标准而设计、制造、试车及测试。</w:t>
      </w:r>
    </w:p>
    <w:p w14:paraId="092DE3FA">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每部电动机须安装永久性、不会腐蚀的铭牌，该铭牌应安装在明显位置，所有的电动机资料均应以中文记载在铭牌上。</w:t>
      </w:r>
    </w:p>
    <w:p w14:paraId="4639653C">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如电源电压小于电动机铭牌记载电压的10%，该电动机也必须有足够的扭力。</w:t>
      </w:r>
    </w:p>
    <w:p w14:paraId="25FAC947">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除非另有注明，所有电动机在满载时须能连续运转。</w:t>
      </w:r>
    </w:p>
    <w:p w14:paraId="39D749CF">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所有安装的电动机必须是全密闭式，防护等级不低于IP55。</w:t>
      </w:r>
    </w:p>
    <w:p w14:paraId="5AD36B6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小于30kW的电动机应使用预先润滑的滚珠轴承。</w:t>
      </w:r>
    </w:p>
    <w:p w14:paraId="22921542">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大于30kW的水平式电动机应装设有抗磨的轴承，而且必须有油脂入口与出口栓塞，应当可以随时润滑，并允许排出润滑废油而不需作任何拆卸。</w:t>
      </w:r>
    </w:p>
    <w:p w14:paraId="689A2245">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每一部垂直式电动机必须装设有滚柱或滚珠状的推力轴承，应足以承受自重及操作时所产生的推力。</w:t>
      </w:r>
    </w:p>
    <w:p w14:paraId="40532A9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每部电动机必须有一铭牌说明其轴承和润滑方法。</w:t>
      </w:r>
    </w:p>
    <w:p w14:paraId="2558913A">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轴承的设计应于电动机在100%的负载下操作时，能达到五年运转寿命。</w:t>
      </w:r>
    </w:p>
    <w:p w14:paraId="6568206E">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（4）绝缘等级与温升</w:t>
      </w:r>
    </w:p>
    <w:p w14:paraId="2B0BABAF">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每部电动机必须有IEC标准或等同标准规定的F级材质绝缘。</w:t>
      </w:r>
    </w:p>
    <w:p w14:paraId="7CBAB98A">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为使电动机能有较长的使用寿命，当电动机在满载而不超载连续运转的情况下，该电动机的升温必须不超过GB755-2000或等同标准绝缘材质所规定的限度。</w:t>
      </w:r>
    </w:p>
    <w:p w14:paraId="043375D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电动机周围的气温加上运转时温度上升的总温度不得超过采用标准所规定的限度。（工地白天气温可能高达40℃）</w:t>
      </w:r>
    </w:p>
    <w:p w14:paraId="769398E6">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设备运到现场后，电动机绝缘必须依照采用的标准规定的方法进行试验，如电动机有任何缺陷或绝缘抵抗力未达到标准规定，中标人必须无偿更换一部新电动机。</w:t>
      </w:r>
    </w:p>
    <w:p w14:paraId="4436CB5E">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电动机绕组应是由绝缘铜线绕制的、经真空压力浸漆的绝缘线圈，绝缘等级为F 级，绕组温升等级为B 级，最大工作温度可达155℃。</w:t>
      </w:r>
    </w:p>
    <w:p w14:paraId="309BE868">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（5）电流平衡</w:t>
      </w:r>
    </w:p>
    <w:p w14:paraId="0A64236A">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当电动机在其正常使用范围内之任何负载情况下运转，且是一个平衡电压供给系统时，多相电动机各极的不平衡电流不得超过以下所列数值：</w:t>
      </w:r>
    </w:p>
    <w:p w14:paraId="57BD6666">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30kW以下5%（不平衡度）</w:t>
      </w:r>
    </w:p>
    <w:p w14:paraId="2ACC5022">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30kW或以上2%（不平衡度）</w:t>
      </w:r>
    </w:p>
    <w:p w14:paraId="28E69217">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虽然不平衡电流小于上表所列，但如果不平衡电流仍引起机械振动，中标人应负责修正该问题。</w:t>
      </w:r>
    </w:p>
    <w:p w14:paraId="6A444C31">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（6）其他</w:t>
      </w:r>
    </w:p>
    <w:p w14:paraId="4662DBA6">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所有电动机应有外壳、轴承托架、风扇盖以及电线管，防水和完全密闭式电动机，在电动机接线盒与电线管之间必须安装有硅质橡胶衬垫。</w:t>
      </w:r>
    </w:p>
    <w:p w14:paraId="45F94AC4">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所有金属零件必须抗腐蚀，电动机必须依照制造厂商的标准涂装。</w:t>
      </w:r>
    </w:p>
    <w:p w14:paraId="626E9C6A">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电动机的风扇为耐腐蚀材质，须适合任何方向的旋转，并且在装配经过精确的平衡。风扇外壳不得采用非金属材料。</w:t>
      </w:r>
    </w:p>
    <w:p w14:paraId="3743D14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电动机的转子须经过动平衡校正，最大振幅在低于1800rpm时，不得超过0.04mm；在同步转速为3600rpm时，不得超过0.03mm。</w:t>
      </w:r>
    </w:p>
    <w:p w14:paraId="241C98A8">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定速电动机能在频率为49—51Hz/s，电压在正常额定电压下波动5%变化中连续运行。</w:t>
      </w:r>
    </w:p>
    <w:p w14:paraId="76346133">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变频电动机能在频率为0-51Hz/s变化中连续运行。</w:t>
      </w:r>
    </w:p>
    <w:p w14:paraId="5CB9CF27">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当频率正常而电压为0.8ue时，电动机和接触器能继续运行5min , 而不产生有害过热，且能在相间电压产生2% 的不平衡电压情况下继续运行。</w:t>
      </w:r>
    </w:p>
    <w:p w14:paraId="271B7F52">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应保证电动机额定负荷条件下的功率因数不低于0.85。</w:t>
      </w:r>
    </w:p>
    <w:p w14:paraId="3735C9F4">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要求电动机在额定工况下连续运行的平均寿命不少于20年。</w:t>
      </w:r>
    </w:p>
    <w:p w14:paraId="3293E031">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要求电动机为低噪声，符合IEC和中国标准。</w:t>
      </w:r>
    </w:p>
    <w:p w14:paraId="05D9FC32">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电动机全部轴承都要求带有润滑油或润滑剂。</w:t>
      </w:r>
    </w:p>
    <w:p w14:paraId="39252B95">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要求电动机外壳带有提升环和接地螺丝。</w:t>
      </w:r>
    </w:p>
    <w:p w14:paraId="5CE9C9D9">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电缆接线盒与电动机的外壳框架稳固安装在一起或铸为一体，全封闭防水、防潮、防盐雾、耐腐蚀，经得起冲撞，盒内应有连接电动机绕组抽头的端子，它们是大小适当的双头螺钉，且按标准标明端子之间的关系，电缆是由接线盒的底部进入并用密封垫圈加以密封，用于电动机绕组测温元件引出的接点端子应与电动机绕组电缆接线的端子适当隔离。</w:t>
      </w:r>
    </w:p>
    <w:p w14:paraId="25D4DECD">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所有电动机都要根据要求对外壳进行接地，接地线和接地端子由中标人随每台电动机设备一起提供。</w:t>
      </w:r>
    </w:p>
    <w:p w14:paraId="4948CBB2">
      <w:pPr>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.2.2低压电动机</w:t>
      </w:r>
    </w:p>
    <w:p w14:paraId="4C2CDBA9">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低压电动机为三相交流380V/50Hz，其容量在15kW以下为直接起动，并且起动电流不能超过电动机额定电流的7倍，起动器采用操作线圈为单相220V/50Hz 的交流接触器，要求带有热过负荷、断相、堵转、过电压、三相不平衡保护和欠电压保护。低压电动机容量15kW以上，均采用降压起动，此时限制起动电流为电动机额定电流3倍以下，其起动装置要求带有热过负荷、断相、堵转、过电压、三相不平衡保护和欠电压保护等。</w:t>
      </w:r>
    </w:p>
    <w:p w14:paraId="475F01EB">
      <w:pPr>
        <w:widowControl w:val="0"/>
        <w:spacing w:line="300" w:lineRule="auto"/>
        <w:ind w:firstLine="420" w:firstLineChars="200"/>
        <w:jc w:val="left"/>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除非有特殊要求，否则电动机起动器可以放在MCC 的抽屉中，起动器应是高质量、结实耐用、不发生弧光引起过流危险的设备。</w:t>
      </w:r>
    </w:p>
    <w:p w14:paraId="5BBA9F2D">
      <w:pPr>
        <w:widowControl w:val="0"/>
        <w:spacing w:after="120"/>
        <w:jc w:val="both"/>
        <w:rPr>
          <w:rFonts w:hint="eastAsia" w:ascii="宋体" w:hAnsi="宋体" w:eastAsia="宋体" w:cs="宋体"/>
          <w:kern w:val="2"/>
          <w:sz w:val="21"/>
          <w:szCs w:val="20"/>
          <w:highlight w:val="none"/>
          <w:lang w:eastAsia="zh-CN"/>
        </w:rPr>
      </w:pPr>
    </w:p>
    <w:p w14:paraId="6CB5DA8E">
      <w:pPr>
        <w:widowControl w:val="0"/>
        <w:spacing w:before="55" w:line="360" w:lineRule="auto"/>
        <w:jc w:val="left"/>
        <w:outlineLvl w:val="2"/>
        <w:rPr>
          <w:rFonts w:hint="eastAsia" w:ascii="宋体" w:hAnsi="宋体" w:eastAsia="宋体" w:cs="宋体"/>
          <w:b/>
          <w:bCs/>
          <w:kern w:val="2"/>
          <w:sz w:val="21"/>
          <w:szCs w:val="22"/>
          <w:highlight w:val="none"/>
          <w:lang w:eastAsia="zh-CN"/>
        </w:rPr>
      </w:pPr>
      <w:bookmarkStart w:id="15" w:name="_Toc14301"/>
      <w:bookmarkStart w:id="16" w:name="_Toc7158"/>
      <w:r>
        <w:rPr>
          <w:rFonts w:hint="eastAsia" w:ascii="宋体" w:hAnsi="宋体" w:eastAsia="宋体" w:cs="宋体"/>
          <w:b/>
          <w:bCs/>
          <w:kern w:val="2"/>
          <w:sz w:val="21"/>
          <w:szCs w:val="22"/>
          <w:highlight w:val="none"/>
          <w:lang w:val="en-US" w:eastAsia="zh-CN"/>
        </w:rPr>
        <w:t>4</w:t>
      </w:r>
      <w:r>
        <w:rPr>
          <w:rFonts w:hint="eastAsia" w:ascii="宋体" w:hAnsi="宋体" w:eastAsia="宋体" w:cs="宋体"/>
          <w:b/>
          <w:bCs/>
          <w:kern w:val="2"/>
          <w:sz w:val="21"/>
          <w:szCs w:val="22"/>
          <w:highlight w:val="none"/>
          <w:lang w:eastAsia="zh-CN"/>
        </w:rPr>
        <w:t>.3电气仪表的技术服务工作</w:t>
      </w:r>
      <w:bookmarkEnd w:id="15"/>
      <w:bookmarkEnd w:id="16"/>
    </w:p>
    <w:p w14:paraId="69396400">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.3.1电气及仪表安装的技术服务工作</w:t>
      </w:r>
    </w:p>
    <w:p w14:paraId="03CE5AF3">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（1）中标人根据合同规定应负责整个合同包内系统的</w:t>
      </w:r>
      <w:r>
        <w:rPr>
          <w:rFonts w:hint="eastAsia" w:ascii="宋体" w:hAnsi="宋体" w:eastAsia="宋体" w:cs="宋体"/>
          <w:sz w:val="21"/>
          <w:szCs w:val="21"/>
          <w:highlight w:val="none"/>
          <w:lang w:val="en-US" w:eastAsia="zh-CN"/>
        </w:rPr>
        <w:t>指导</w:t>
      </w:r>
      <w:r>
        <w:rPr>
          <w:rFonts w:hint="eastAsia" w:ascii="宋体" w:hAnsi="宋体" w:eastAsia="宋体" w:cs="宋体"/>
          <w:sz w:val="21"/>
          <w:szCs w:val="21"/>
          <w:highlight w:val="none"/>
          <w:lang w:eastAsia="zh-CN"/>
        </w:rPr>
        <w:t>安装。</w:t>
      </w:r>
    </w:p>
    <w:p w14:paraId="419DB45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（2）中标人应协调、控制相交叉的其他工作，以保证提供的设备、布线、基础、穿孔等符合要求。中标人应对正确协调工作负全部责任，如由于不正确协调的额外工作所导致的损坏或其他费用将得不到补偿。</w:t>
      </w:r>
    </w:p>
    <w:p w14:paraId="4DE47FD4">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（3）中标人应提供并安装为压紧、固定、定位等所需的安装用铁轨、螺栓、铁条、夹紧件、撑架支持用的铁件、底板。</w:t>
      </w:r>
    </w:p>
    <w:p w14:paraId="32083F3B">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.3.2电气及仪表试运行的技术服务工作</w:t>
      </w:r>
    </w:p>
    <w:p w14:paraId="29A6B7FD">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中标人应当保证，所有提供的设备，在制造上以及元器件上都是符合标准规定的，除另有规定外，在验收合格后的两年内，如发现隐害或质量问题，中标人应毫不拖延地修复任一部位发生的故障或带来的危害，使其符合规定要求，其费用应当由中标人负责。如因其危害带来的损失或由此引起的其他部分损失，其费用也应由中标人负责。</w:t>
      </w:r>
    </w:p>
    <w:p w14:paraId="2992806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系统安装工作完成，且工况良好，经招标人同意，进入试运行性能测试工作，在中标人的控制和招标人的监督下，对系统进行每天24h连续一天的运行性能测试工作。在检测过程中如发现设备性能与原定要求有所偏离时，应由中标人负责解决，必要的话，可通过现场反复试验，直至符合招标人的要求为止。如系统设备成功地连续运行一个月后，应当视为试运行结束，按照有关规定办理移交手续。</w:t>
      </w:r>
    </w:p>
    <w:p w14:paraId="77098CC5">
      <w:pPr>
        <w:widowControl w:val="0"/>
        <w:spacing w:before="55" w:line="360" w:lineRule="auto"/>
        <w:jc w:val="left"/>
        <w:outlineLvl w:val="2"/>
        <w:rPr>
          <w:rFonts w:hint="eastAsia" w:ascii="宋体" w:hAnsi="宋体" w:eastAsia="宋体" w:cs="宋体"/>
          <w:b/>
          <w:bCs/>
          <w:kern w:val="2"/>
          <w:sz w:val="21"/>
          <w:szCs w:val="22"/>
          <w:highlight w:val="none"/>
          <w:lang w:eastAsia="zh-CN"/>
        </w:rPr>
      </w:pPr>
      <w:bookmarkStart w:id="17" w:name="_Toc16934"/>
      <w:bookmarkStart w:id="18" w:name="_Toc9820"/>
      <w:r>
        <w:rPr>
          <w:rFonts w:hint="eastAsia" w:ascii="宋体" w:hAnsi="宋体" w:eastAsia="宋体" w:cs="宋体"/>
          <w:b/>
          <w:bCs/>
          <w:kern w:val="2"/>
          <w:sz w:val="21"/>
          <w:szCs w:val="22"/>
          <w:highlight w:val="none"/>
          <w:lang w:val="en-US" w:eastAsia="zh-CN"/>
        </w:rPr>
        <w:t>4</w:t>
      </w:r>
      <w:r>
        <w:rPr>
          <w:rFonts w:hint="eastAsia" w:ascii="宋体" w:hAnsi="宋体" w:eastAsia="宋体" w:cs="宋体"/>
          <w:b/>
          <w:bCs/>
          <w:kern w:val="2"/>
          <w:sz w:val="21"/>
          <w:szCs w:val="22"/>
          <w:highlight w:val="none"/>
          <w:lang w:eastAsia="zh-CN"/>
        </w:rPr>
        <w:t>.4防蚀与涂装</w:t>
      </w:r>
      <w:bookmarkEnd w:id="17"/>
      <w:bookmarkEnd w:id="18"/>
    </w:p>
    <w:p w14:paraId="006661A0">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.4.1工厂内涂装</w:t>
      </w:r>
    </w:p>
    <w:p w14:paraId="7925A3E4">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（1）除非另有规定，所有机械和电气的设备，以及黑色金属所制造的设备，都应在制作现场进行涂装。</w:t>
      </w:r>
    </w:p>
    <w:p w14:paraId="659308AC">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除非另有规定，设备的表面防腐处理可以根据制造商的设备防护涂层系统进行工程准备、打光和完成涂层，要求设备的表面防腐处理应具有优良的耐腐蚀性，制造商应提供该设备表面处理的方法、涂层名称、厚度等技术说明，并提供防腐寿命的年限。</w:t>
      </w:r>
    </w:p>
    <w:p w14:paraId="529D7980">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工厂涂装过的构件，要等到干燥期结束后，才可搬运。工厂内的涂装包括除锈打底漆和涂面漆。</w:t>
      </w:r>
    </w:p>
    <w:p w14:paraId="438FF06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（2）所有的构造钢件、金属外壳以及其他的黑色金属构件，应当在工厂内除锈刷底漆。</w:t>
      </w:r>
    </w:p>
    <w:p w14:paraId="6006FBA1">
      <w:pPr>
        <w:widowControl w:val="0"/>
        <w:autoSpaceDE w:val="0"/>
        <w:autoSpaceDN w:val="0"/>
        <w:adjustRightInd w:val="0"/>
        <w:spacing w:line="360" w:lineRule="auto"/>
        <w:ind w:firstLine="420" w:firstLineChars="200"/>
        <w:jc w:val="left"/>
        <w:rPr>
          <w:rFonts w:hint="eastAsia" w:ascii="宋体" w:hAnsi="宋体" w:eastAsia="宋体" w:cs="宋体"/>
          <w:sz w:val="21"/>
          <w:szCs w:val="22"/>
          <w:highlight w:val="none"/>
          <w:lang w:eastAsia="zh-CN"/>
        </w:rPr>
      </w:pPr>
      <w:r>
        <w:rPr>
          <w:rFonts w:hint="eastAsia" w:ascii="宋体" w:hAnsi="宋体" w:eastAsia="宋体" w:cs="宋体"/>
          <w:sz w:val="21"/>
          <w:szCs w:val="22"/>
          <w:highlight w:val="none"/>
          <w:lang w:eastAsia="zh-CN"/>
        </w:rPr>
        <w:t>（3）工厂内涂装面层习惯上要做搪瓷表层的所有设备，或者需要做标准性工厂内的最后一道面层的所有设备，都应很好地进行涂装，以增强海洋运输或存放期过长时的保护作用。</w:t>
      </w:r>
    </w:p>
    <w:p w14:paraId="5BB51CDB">
      <w:pPr>
        <w:keepNext/>
        <w:keepLines/>
        <w:widowControl/>
        <w:shd w:val="clear" w:color="auto" w:fill="FFFFFF"/>
        <w:tabs>
          <w:tab w:val="left" w:pos="426"/>
        </w:tabs>
        <w:autoSpaceDE/>
        <w:autoSpaceDN/>
        <w:adjustRightInd w:val="0"/>
        <w:snapToGrid w:val="0"/>
        <w:spacing w:line="360" w:lineRule="auto"/>
        <w:ind w:left="289" w:firstLine="0" w:firstLineChars="0"/>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.4.2涂料体系标准</w:t>
      </w:r>
    </w:p>
    <w:p w14:paraId="2D2D23CE">
      <w:pPr>
        <w:widowControl w:val="0"/>
        <w:spacing w:line="360" w:lineRule="auto"/>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lang w:eastAsia="zh-CN"/>
        </w:rPr>
        <w:t>本合同所规定的需进行的涂料体系，都要进行涂装前的表面处理工作。</w:t>
      </w:r>
      <w:r>
        <w:rPr>
          <w:rFonts w:hint="eastAsia" w:ascii="宋体" w:hAnsi="宋体" w:eastAsia="宋体" w:cs="宋体"/>
          <w:sz w:val="21"/>
          <w:szCs w:val="21"/>
          <w:highlight w:val="none"/>
          <w:lang w:eastAsia="zh-CN"/>
        </w:rPr>
        <w:t>表面处理应遵守中国标</w:t>
      </w:r>
      <w:r>
        <w:rPr>
          <w:rFonts w:hint="eastAsia" w:ascii="宋体" w:hAnsi="宋体" w:eastAsia="宋体" w:cs="宋体"/>
          <w:bCs/>
          <w:sz w:val="21"/>
          <w:szCs w:val="21"/>
          <w:highlight w:val="none"/>
          <w:lang w:eastAsia="zh-CN"/>
        </w:rPr>
        <w:t>准GB/T8923.1-2011的</w:t>
      </w:r>
      <w:r>
        <w:rPr>
          <w:rFonts w:hint="eastAsia" w:ascii="宋体" w:hAnsi="宋体" w:eastAsia="宋体" w:cs="宋体"/>
          <w:sz w:val="21"/>
          <w:szCs w:val="21"/>
          <w:highlight w:val="none"/>
          <w:lang w:eastAsia="zh-CN"/>
        </w:rPr>
        <w:t>规定或国际上等同或优于标准，粗糙度不超过100μm。</w:t>
      </w:r>
    </w:p>
    <w:p w14:paraId="634981D7">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体系A（环氧树脂漆体系）</w:t>
      </w:r>
    </w:p>
    <w:p w14:paraId="4690935E">
      <w:pPr>
        <w:widowControl w:val="0"/>
        <w:spacing w:line="360" w:lineRule="auto"/>
        <w:jc w:val="both"/>
        <w:rPr>
          <w:rFonts w:hint="eastAsia" w:ascii="宋体" w:hAnsi="宋体" w:eastAsia="宋体" w:cs="宋体"/>
          <w:kern w:val="2"/>
          <w:sz w:val="21"/>
          <w:szCs w:val="21"/>
          <w:highlight w:val="none"/>
          <w:lang w:eastAsia="zh-CN"/>
        </w:rPr>
      </w:pPr>
      <w:r>
        <w:rPr>
          <w:rFonts w:hint="eastAsia" w:ascii="宋体" w:hAnsi="宋体" w:eastAsia="宋体" w:cs="宋体"/>
          <w:szCs w:val="21"/>
          <w:highlight w:val="none"/>
        </w:rPr>
        <w:drawing>
          <wp:inline distT="0" distB="0" distL="114300" distR="114300">
            <wp:extent cx="5270500" cy="170561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70500" cy="1705610"/>
                    </a:xfrm>
                    <a:prstGeom prst="rect">
                      <a:avLst/>
                    </a:prstGeom>
                    <a:noFill/>
                    <a:ln>
                      <a:noFill/>
                    </a:ln>
                  </pic:spPr>
                </pic:pic>
              </a:graphicData>
            </a:graphic>
          </wp:inline>
        </w:drawing>
      </w:r>
    </w:p>
    <w:p w14:paraId="74C16A45">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体系B（沥青环氧树脂漆体系）</w:t>
      </w:r>
    </w:p>
    <w:p w14:paraId="39BAFDDB">
      <w:pPr>
        <w:widowControl w:val="0"/>
        <w:spacing w:line="360" w:lineRule="auto"/>
        <w:jc w:val="both"/>
        <w:rPr>
          <w:rFonts w:hint="eastAsia" w:ascii="宋体" w:hAnsi="宋体" w:eastAsia="宋体" w:cs="宋体"/>
          <w:kern w:val="2"/>
          <w:sz w:val="21"/>
          <w:szCs w:val="21"/>
          <w:highlight w:val="none"/>
          <w:lang w:eastAsia="zh-CN"/>
        </w:rPr>
      </w:pPr>
      <w:r>
        <w:rPr>
          <w:rFonts w:hint="eastAsia" w:ascii="宋体" w:hAnsi="宋体" w:eastAsia="宋体" w:cs="宋体"/>
          <w:szCs w:val="21"/>
          <w:highlight w:val="none"/>
        </w:rPr>
        <w:drawing>
          <wp:inline distT="0" distB="0" distL="114300" distR="114300">
            <wp:extent cx="5271770" cy="1512570"/>
            <wp:effectExtent l="0" t="0" r="508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1770" cy="1512570"/>
                    </a:xfrm>
                    <a:prstGeom prst="rect">
                      <a:avLst/>
                    </a:prstGeom>
                    <a:noFill/>
                    <a:ln>
                      <a:noFill/>
                    </a:ln>
                  </pic:spPr>
                </pic:pic>
              </a:graphicData>
            </a:graphic>
          </wp:inline>
        </w:drawing>
      </w:r>
    </w:p>
    <w:p w14:paraId="3824BAC5">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体系C（镀锌面的涂料体系）</w:t>
      </w:r>
    </w:p>
    <w:p w14:paraId="5CBD79F0">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（1）表面处理和底漆。表面应当无潮气，无尘埃和其他的污染物质，应当用溶剂清洁剂来洗净表面，缺损的镀锌表面可用手动或电动的工具来刷净，应当遵守</w:t>
      </w:r>
      <w:r>
        <w:rPr>
          <w:rFonts w:hint="eastAsia" w:ascii="宋体" w:hAnsi="宋体" w:eastAsia="宋体" w:cs="宋体"/>
          <w:bCs/>
          <w:sz w:val="21"/>
          <w:szCs w:val="21"/>
          <w:highlight w:val="none"/>
          <w:lang w:eastAsia="zh-CN"/>
        </w:rPr>
        <w:t>GB/T8923.1-2011</w:t>
      </w:r>
      <w:r>
        <w:rPr>
          <w:rFonts w:hint="eastAsia" w:ascii="宋体" w:hAnsi="宋体" w:eastAsia="宋体" w:cs="宋体"/>
          <w:sz w:val="21"/>
          <w:szCs w:val="21"/>
          <w:highlight w:val="none"/>
          <w:lang w:eastAsia="zh-CN"/>
        </w:rPr>
        <w:t>或等同标准的规定来做表面处理和涂上蚀刻底漆，干化后的蚀刻底漆最小厚度为20μm。</w:t>
      </w:r>
    </w:p>
    <w:p w14:paraId="5C0200FF">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（2）涂层。表面处理过程结束后，体系A、B、C的涂料层即可实施，除非另有说明。</w:t>
      </w:r>
    </w:p>
    <w:p w14:paraId="33E4310E">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.4.3涂装范围</w:t>
      </w:r>
    </w:p>
    <w:p w14:paraId="7718407E">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前面规定的涂料体系，应当敷于下列的物体和表面上（除非另有规定）：</w:t>
      </w:r>
    </w:p>
    <w:p w14:paraId="1FD2F9F6">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（1）在腐蚀环境下，室内服务的未镀锌黑色金属表面：使用体系A。</w:t>
      </w:r>
    </w:p>
    <w:p w14:paraId="79464769">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（2）浸入水中或间断浸水的钢表面（除不锈钢外）：使用体系B。</w:t>
      </w:r>
    </w:p>
    <w:p w14:paraId="23F9D36A">
      <w:pPr>
        <w:widowControl w:val="0"/>
        <w:autoSpaceDE w:val="0"/>
        <w:autoSpaceDN w:val="0"/>
        <w:adjustRightInd w:val="0"/>
        <w:spacing w:line="360" w:lineRule="auto"/>
        <w:ind w:firstLine="420" w:firstLineChars="200"/>
        <w:jc w:val="left"/>
        <w:rPr>
          <w:rFonts w:hint="eastAsia" w:ascii="宋体" w:hAnsi="宋体" w:eastAsia="宋体" w:cs="宋体"/>
          <w:sz w:val="21"/>
          <w:szCs w:val="22"/>
          <w:highlight w:val="none"/>
          <w:lang w:eastAsia="zh-CN"/>
        </w:rPr>
      </w:pPr>
      <w:r>
        <w:rPr>
          <w:rFonts w:hint="eastAsia" w:ascii="宋体" w:hAnsi="宋体" w:eastAsia="宋体" w:cs="宋体"/>
          <w:sz w:val="21"/>
          <w:szCs w:val="21"/>
          <w:highlight w:val="none"/>
          <w:lang w:eastAsia="zh-CN"/>
        </w:rPr>
        <w:t>（3）</w:t>
      </w:r>
      <w:r>
        <w:rPr>
          <w:rFonts w:hint="eastAsia" w:ascii="宋体" w:hAnsi="宋体" w:eastAsia="宋体" w:cs="宋体"/>
          <w:sz w:val="21"/>
          <w:szCs w:val="22"/>
          <w:highlight w:val="none"/>
          <w:lang w:eastAsia="zh-CN"/>
        </w:rPr>
        <w:t>浸入水中或间断浸入水中的镀锌钢表面：使用体系C再加体系B。</w:t>
      </w:r>
    </w:p>
    <w:p w14:paraId="1EA09580">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（4）涂装表面应当采取保护措施，使油漆后的表面不遭受撞击、摩擦、褪色以及其他因素的损伤，在设备被验收前所遭到的损坏，应当消除后再加涂，直到取得招标人的同意后，才算合格。</w:t>
      </w:r>
    </w:p>
    <w:p w14:paraId="5CE4EECE">
      <w:pPr>
        <w:widowControl w:val="0"/>
        <w:spacing w:before="55" w:line="360" w:lineRule="auto"/>
        <w:jc w:val="left"/>
        <w:outlineLvl w:val="2"/>
        <w:rPr>
          <w:rFonts w:hint="eastAsia" w:ascii="宋体" w:hAnsi="宋体" w:eastAsia="宋体" w:cs="宋体"/>
          <w:b/>
          <w:bCs/>
          <w:kern w:val="2"/>
          <w:sz w:val="21"/>
          <w:szCs w:val="22"/>
          <w:highlight w:val="none"/>
          <w:lang w:eastAsia="zh-CN"/>
        </w:rPr>
      </w:pPr>
      <w:bookmarkStart w:id="19" w:name="_Toc31585"/>
      <w:bookmarkStart w:id="20" w:name="_Toc11554"/>
      <w:r>
        <w:rPr>
          <w:rFonts w:hint="eastAsia" w:ascii="宋体" w:hAnsi="宋体" w:eastAsia="宋体" w:cs="宋体"/>
          <w:b/>
          <w:bCs/>
          <w:kern w:val="2"/>
          <w:sz w:val="21"/>
          <w:szCs w:val="22"/>
          <w:highlight w:val="none"/>
          <w:lang w:val="en-US" w:eastAsia="zh-CN"/>
        </w:rPr>
        <w:t>4</w:t>
      </w:r>
      <w:r>
        <w:rPr>
          <w:rFonts w:hint="eastAsia" w:ascii="宋体" w:hAnsi="宋体" w:eastAsia="宋体" w:cs="宋体"/>
          <w:b/>
          <w:bCs/>
          <w:kern w:val="2"/>
          <w:sz w:val="21"/>
          <w:szCs w:val="22"/>
          <w:highlight w:val="none"/>
          <w:lang w:eastAsia="zh-CN"/>
        </w:rPr>
        <w:t>.5备品及其他</w:t>
      </w:r>
      <w:bookmarkEnd w:id="19"/>
      <w:bookmarkEnd w:id="20"/>
    </w:p>
    <w:p w14:paraId="0FF43FD9">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.5.1法兰和螺纹接口</w:t>
      </w:r>
    </w:p>
    <w:p w14:paraId="31663C58">
      <w:pPr>
        <w:widowControl w:val="0"/>
        <w:autoSpaceDE w:val="0"/>
        <w:autoSpaceDN w:val="0"/>
        <w:adjustRightInd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法兰接口。中标人供货设备及管道之间的法兰连接，其规格必须符合GB/T 9113-2010标准。</w:t>
      </w:r>
    </w:p>
    <w:p w14:paraId="179EC96B">
      <w:pPr>
        <w:keepNext/>
        <w:keepLines/>
        <w:widowControl/>
        <w:shd w:val="clear" w:color="auto" w:fill="FFFFFF"/>
        <w:tabs>
          <w:tab w:val="left" w:pos="426"/>
        </w:tabs>
        <w:adjustRightInd w:val="0"/>
        <w:snapToGrid w:val="0"/>
        <w:spacing w:line="360" w:lineRule="auto"/>
        <w:ind w:left="289"/>
        <w:jc w:val="both"/>
        <w:outlineLvl w:val="3"/>
        <w:rPr>
          <w:rFonts w:hint="eastAsia" w:ascii="宋体" w:hAnsi="宋体" w:eastAsia="宋体" w:cs="宋体"/>
          <w:b/>
          <w:bCs/>
          <w:kern w:val="2"/>
          <w:sz w:val="21"/>
          <w:szCs w:val="21"/>
          <w:highlight w:val="none"/>
          <w:lang w:eastAsia="zh-CN"/>
        </w:rPr>
      </w:pPr>
      <w:r>
        <w:rPr>
          <w:rFonts w:hint="eastAsia" w:ascii="宋体" w:hAnsi="宋体" w:eastAsia="宋体" w:cs="宋体"/>
          <w:b/>
          <w:bCs/>
          <w:kern w:val="2"/>
          <w:sz w:val="21"/>
          <w:szCs w:val="21"/>
          <w:highlight w:val="none"/>
          <w:lang w:val="en-US" w:eastAsia="zh-CN"/>
        </w:rPr>
        <w:t>4</w:t>
      </w:r>
      <w:r>
        <w:rPr>
          <w:rFonts w:hint="eastAsia" w:ascii="宋体" w:hAnsi="宋体" w:eastAsia="宋体" w:cs="宋体"/>
          <w:b/>
          <w:bCs/>
          <w:kern w:val="2"/>
          <w:sz w:val="21"/>
          <w:szCs w:val="21"/>
          <w:highlight w:val="none"/>
          <w:lang w:eastAsia="zh-CN"/>
        </w:rPr>
        <w:t>.5.2备件</w:t>
      </w:r>
    </w:p>
    <w:p w14:paraId="7389AC12">
      <w:pPr>
        <w:widowControl w:val="0"/>
        <w:autoSpaceDE w:val="0"/>
        <w:autoSpaceDN w:val="0"/>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人应当提供所供设备的随机备件和必备附件、专用工具，并列出详细清单。提供的所有备件应是全新的、未使用过的，并与所需更换的备件完全吻合。这些备件应经过处理和包装，能在工地气候条件下长期有效储存。在每个备件的包装侧面应明显标出备件的名称、用途或标出编号。如果在一箱或其他集装箱内有一种以上的备件，在箱子或集装箱侧面应标明内装备件的概括说明。在箱内应有包装清单。所有箱子、集装箱或其他包装，当要求检查时应容易拆开。同时，包装的设计应便于开启，然后再包装。</w:t>
      </w:r>
    </w:p>
    <w:p w14:paraId="04071A16">
      <w:pPr>
        <w:widowControl w:val="0"/>
        <w:spacing w:before="55" w:line="360" w:lineRule="auto"/>
        <w:jc w:val="left"/>
        <w:outlineLvl w:val="2"/>
        <w:rPr>
          <w:rFonts w:hint="eastAsia" w:ascii="宋体" w:hAnsi="宋体" w:eastAsia="宋体" w:cs="宋体"/>
          <w:b/>
          <w:bCs/>
          <w:kern w:val="2"/>
          <w:sz w:val="21"/>
          <w:szCs w:val="22"/>
          <w:highlight w:val="none"/>
          <w:lang w:val="en-US" w:eastAsia="zh-CN"/>
        </w:rPr>
      </w:pPr>
      <w:r>
        <w:rPr>
          <w:rFonts w:hint="eastAsia" w:ascii="宋体" w:hAnsi="宋体" w:eastAsia="宋体" w:cs="宋体"/>
          <w:b/>
          <w:bCs/>
          <w:kern w:val="2"/>
          <w:sz w:val="21"/>
          <w:szCs w:val="22"/>
          <w:highlight w:val="none"/>
          <w:lang w:val="en-US" w:eastAsia="zh-CN"/>
        </w:rPr>
        <w:t>4.6.6S管理要求</w:t>
      </w:r>
    </w:p>
    <w:p w14:paraId="04FCED85">
      <w:pPr>
        <w:widowControl/>
        <w:adjustRightInd w:val="0"/>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（1）管道：但不限于管道走向、标识、涂漆等。</w:t>
      </w:r>
    </w:p>
    <w:p w14:paraId="1C0174A8">
      <w:pPr>
        <w:widowControl/>
        <w:adjustRightInd w:val="0"/>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（2）设备：包含但不限于电缆标志标牌、安全标识、安全告知牌、使用说明等。</w:t>
      </w:r>
    </w:p>
    <w:p w14:paraId="01495781">
      <w:pPr>
        <w:widowControl/>
        <w:adjustRightInd w:val="0"/>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具体6S管理要求由招标人根据现场实际情况确定，参考《深圳水务集团6S管理执行标准（试行版）》，费用已包含在内，不再另算。</w:t>
      </w:r>
    </w:p>
    <w:p w14:paraId="0574223F">
      <w:pPr>
        <w:widowControl w:val="0"/>
        <w:spacing w:before="55" w:line="360" w:lineRule="auto"/>
        <w:jc w:val="left"/>
        <w:outlineLvl w:val="2"/>
        <w:rPr>
          <w:rFonts w:hint="eastAsia" w:ascii="宋体" w:hAnsi="宋体" w:eastAsia="宋体" w:cs="宋体"/>
          <w:b/>
          <w:bCs/>
          <w:kern w:val="2"/>
          <w:sz w:val="21"/>
          <w:szCs w:val="22"/>
          <w:highlight w:val="none"/>
          <w:lang w:val="en-US" w:eastAsia="zh-CN"/>
        </w:rPr>
      </w:pPr>
      <w:r>
        <w:rPr>
          <w:rFonts w:hint="eastAsia" w:ascii="宋体" w:hAnsi="宋体" w:eastAsia="宋体" w:cs="宋体"/>
          <w:b/>
          <w:bCs/>
          <w:kern w:val="2"/>
          <w:sz w:val="21"/>
          <w:szCs w:val="22"/>
          <w:highlight w:val="none"/>
          <w:lang w:val="en-US" w:eastAsia="zh-CN"/>
        </w:rPr>
        <w:t>4.7.验收标准</w:t>
      </w:r>
    </w:p>
    <w:p w14:paraId="6003B3D5">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）设备性</w:t>
      </w:r>
      <w:r>
        <w:rPr>
          <w:rFonts w:hint="eastAsia" w:ascii="宋体" w:hAnsi="宋体" w:eastAsia="宋体" w:cs="宋体"/>
          <w:color w:val="auto"/>
          <w:sz w:val="21"/>
          <w:szCs w:val="21"/>
          <w:highlight w:val="none"/>
          <w:lang w:val="en-US" w:eastAsia="zh-CN"/>
        </w:rPr>
        <w:t>能：满足施工图设计及本技术要求规定的性能要求；</w:t>
      </w:r>
    </w:p>
    <w:p w14:paraId="5152BE46">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）设备稳定性：</w:t>
      </w:r>
      <w:r>
        <w:rPr>
          <w:rFonts w:hint="eastAsia" w:ascii="宋体" w:hAnsi="宋体" w:eastAsia="宋体" w:cs="宋体"/>
          <w:color w:val="auto"/>
          <w:sz w:val="21"/>
          <w:szCs w:val="21"/>
          <w:highlight w:val="none"/>
          <w:lang w:val="en-US" w:eastAsia="zh-CN"/>
        </w:rPr>
        <w:t>在设计参数工况下，</w:t>
      </w:r>
      <w:r>
        <w:rPr>
          <w:rFonts w:hint="eastAsia" w:ascii="宋体" w:hAnsi="宋体" w:eastAsia="宋体" w:cs="宋体"/>
          <w:color w:val="auto"/>
          <w:sz w:val="21"/>
          <w:szCs w:val="21"/>
          <w:highlight w:val="none"/>
          <w:lang w:eastAsia="zh-CN"/>
        </w:rPr>
        <w:t>每台设备连续运行</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天，每天连续运行1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小时，从运行开始每隔6小时对设备运行情况巡查，无任何故障或异常状况视为合格；若</w:t>
      </w:r>
      <w:r>
        <w:rPr>
          <w:rFonts w:hint="eastAsia" w:ascii="宋体" w:hAnsi="宋体" w:eastAsia="宋体" w:cs="宋体"/>
          <w:color w:val="auto"/>
          <w:sz w:val="21"/>
          <w:szCs w:val="21"/>
          <w:highlight w:val="none"/>
          <w:lang w:val="en-US" w:eastAsia="zh-CN"/>
        </w:rPr>
        <w:t>因季节温度变化无法满足</w:t>
      </w:r>
      <w:r>
        <w:rPr>
          <w:rFonts w:hint="eastAsia" w:ascii="宋体" w:hAnsi="宋体" w:eastAsia="宋体" w:cs="宋体"/>
          <w:color w:val="auto"/>
          <w:sz w:val="21"/>
          <w:szCs w:val="21"/>
          <w:highlight w:val="none"/>
          <w:lang w:eastAsia="zh-CN"/>
        </w:rPr>
        <w:t>连续运行需求，每台设备可间隔多次运行。</w:t>
      </w:r>
    </w:p>
    <w:p w14:paraId="126A1EEF">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质量标准符合国家、行业标准。</w:t>
      </w:r>
      <w:bookmarkStart w:id="21" w:name="_Hlk128382782"/>
      <w:bookmarkStart w:id="22" w:name="_Hlk128382902"/>
      <w:r>
        <w:rPr>
          <w:rFonts w:hint="eastAsia" w:ascii="宋体" w:hAnsi="宋体" w:eastAsia="宋体" w:cs="宋体"/>
          <w:color w:val="auto"/>
          <w:sz w:val="21"/>
          <w:szCs w:val="21"/>
          <w:highlight w:val="none"/>
        </w:rPr>
        <w:t>凡属于国家规定强制检测的设备项目，都必须具备计量质检部门的检测合格证</w:t>
      </w:r>
      <w:bookmarkEnd w:id="21"/>
      <w:r>
        <w:rPr>
          <w:rFonts w:hint="eastAsia" w:ascii="宋体" w:hAnsi="宋体" w:eastAsia="宋体" w:cs="宋体"/>
          <w:color w:val="auto"/>
          <w:sz w:val="21"/>
          <w:szCs w:val="21"/>
          <w:highlight w:val="none"/>
        </w:rPr>
        <w:t>。</w:t>
      </w:r>
    </w:p>
    <w:bookmarkEnd w:id="22"/>
    <w:p w14:paraId="7838138F">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货物是原厂出产的、全新的、未使用过的、并保证所提供清单内设备的规格尺寸与数量完全相匹配。</w:t>
      </w:r>
    </w:p>
    <w:p w14:paraId="6E2CDD23">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bookmarkStart w:id="23" w:name="_Hlk128382927"/>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所有合同设备均应在安装后按照技术规范要求进行调试，以证明其适用性和保证值，若有不符合技术性能要求的情况，甲方拒绝验收。</w:t>
      </w:r>
      <w:bookmarkEnd w:id="23"/>
    </w:p>
    <w:p w14:paraId="300929AB">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bookmarkStart w:id="24" w:name="_Hlk12838294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乙方已按照合同规定提供了全部产品及完整的技术资料（如出厂检测报告、产品合格证和安装图纸等）。</w:t>
      </w:r>
      <w:bookmarkEnd w:id="24"/>
    </w:p>
    <w:p w14:paraId="3673FDD7">
      <w:pPr>
        <w:pageBreakBefore w:val="0"/>
        <w:widowControl/>
        <w:numPr>
          <w:ilvl w:val="-1"/>
          <w:numId w:val="0"/>
        </w:numPr>
        <w:kinsoku/>
        <w:wordWrap/>
        <w:overflowPunct/>
        <w:autoSpaceDE/>
        <w:autoSpaceDN/>
        <w:bidi w:val="0"/>
        <w:spacing w:line="440" w:lineRule="exact"/>
        <w:ind w:left="0" w:leftChars="0" w:firstLine="420" w:firstLineChars="200"/>
        <w:jc w:val="both"/>
        <w:textAlignment w:val="auto"/>
        <w:rPr>
          <w:rFonts w:hint="eastAsia" w:ascii="宋体" w:hAnsi="宋体" w:eastAsia="宋体" w:cs="宋体"/>
          <w:color w:val="auto"/>
          <w:sz w:val="21"/>
          <w:szCs w:val="21"/>
          <w:highlight w:val="none"/>
        </w:rPr>
      </w:pPr>
      <w:bookmarkStart w:id="25" w:name="_Hlk128382957"/>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产品符合招标文件相关使用要求，性能满足技术要求。设备的性能应符合技术规格要求指标及投标人应答文件中承诺的技术指标。</w:t>
      </w:r>
      <w:bookmarkEnd w:id="25"/>
    </w:p>
    <w:p w14:paraId="046E1B31">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snapToGrid/>
          <w:sz w:val="21"/>
          <w:szCs w:val="21"/>
          <w:highlight w:val="none"/>
          <w:lang w:val="en-US" w:eastAsia="zh-CN"/>
        </w:rPr>
      </w:pPr>
      <w:bookmarkStart w:id="26" w:name="_Hlk12838284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性能测试和试运行验收时出现的问题已被解决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并</w:t>
      </w:r>
      <w:r>
        <w:rPr>
          <w:rFonts w:hint="eastAsia" w:ascii="宋体" w:hAnsi="宋体" w:eastAsia="宋体" w:cs="宋体"/>
          <w:color w:val="auto"/>
          <w:sz w:val="21"/>
          <w:szCs w:val="21"/>
          <w:highlight w:val="none"/>
          <w:u w:val="single"/>
          <w:lang w:eastAsia="zh-CN"/>
        </w:rPr>
        <w:t>完成对甲方人员必要的培训。</w:t>
      </w:r>
      <w:bookmarkEnd w:id="26"/>
      <w:r>
        <w:rPr>
          <w:rFonts w:hint="eastAsia" w:ascii="宋体" w:hAnsi="宋体" w:eastAsia="宋体" w:cs="宋体"/>
          <w:snapToGrid/>
          <w:sz w:val="21"/>
          <w:szCs w:val="21"/>
          <w:highlight w:val="none"/>
          <w:lang w:val="en-US" w:eastAsia="zh-CN"/>
        </w:rPr>
        <w:t>本项目经调试运行，方可根据合同有关条款进行验收工作。</w:t>
      </w:r>
    </w:p>
    <w:p w14:paraId="74AA3E0D">
      <w:pPr>
        <w:widowControl w:val="0"/>
        <w:spacing w:before="55" w:line="360" w:lineRule="auto"/>
        <w:jc w:val="left"/>
        <w:outlineLvl w:val="2"/>
        <w:rPr>
          <w:rFonts w:hint="default" w:ascii="宋体" w:hAnsi="宋体" w:eastAsia="宋体" w:cs="宋体"/>
          <w:b/>
          <w:bCs/>
          <w:kern w:val="2"/>
          <w:sz w:val="21"/>
          <w:szCs w:val="22"/>
          <w:highlight w:val="none"/>
          <w:lang w:val="en-US" w:eastAsia="zh-CN"/>
        </w:rPr>
      </w:pPr>
      <w:r>
        <w:rPr>
          <w:rFonts w:hint="eastAsia" w:cs="宋体"/>
          <w:b/>
          <w:bCs/>
          <w:kern w:val="2"/>
          <w:sz w:val="21"/>
          <w:szCs w:val="22"/>
          <w:highlight w:val="none"/>
          <w:lang w:val="en-US" w:eastAsia="zh-CN"/>
        </w:rPr>
        <w:t>4.8</w:t>
      </w:r>
      <w:r>
        <w:rPr>
          <w:rFonts w:hint="eastAsia" w:ascii="宋体" w:hAnsi="宋体" w:eastAsia="宋体" w:cs="宋体"/>
          <w:b/>
          <w:bCs/>
          <w:kern w:val="2"/>
          <w:sz w:val="21"/>
          <w:szCs w:val="22"/>
          <w:highlight w:val="none"/>
          <w:lang w:val="en-US" w:eastAsia="zh-CN"/>
        </w:rPr>
        <w:t>其他要求</w:t>
      </w:r>
    </w:p>
    <w:p w14:paraId="7F9CDDD6">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所有因中标人产品质量不合格、提供图纸偏差等原因造成设备不符合验收要求，需重新制作地基、防护、重新安装等事件造成的损失，全部由中标人承担。</w:t>
      </w:r>
    </w:p>
    <w:p w14:paraId="1443426A">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合同设备安装调试完毕，检测合格，符合招标文件及合同技术协议要求的，采购人应出具验收合格报告。但该报告不能免除供应商对由于设计、工艺或材料的缺陷而在后续产生的故障或质量问题所应承担的责任。如果采购人发现货物内在的、非显而易见的损坏，或者货物的质量与合同约定不符，或者在货物质量保证期内证实货物是有缺陷的（包括潜在的缺陷或使用不符合要求的材料等），采购人有权要求供应商免费更换有缺陷的货物或部件。采购人应在发现该情况之日起三日内以书面形式通知供应商，供应商应在收到采购人通知后十日内免费更换有缺陷的货物或部件，相关费用由供应商承担。供应商逾期未处理的，采购人有权自行处理或委托第三方处理，由此产生的费用采购人有权直接从质保金中扣除，不足部分由供应商另行支付。</w:t>
      </w:r>
    </w:p>
    <w:p w14:paraId="688E1921">
      <w:pPr>
        <w:widowControl/>
        <w:numPr>
          <w:ilvl w:val="0"/>
          <w:numId w:val="3"/>
        </w:numPr>
        <w:adjustRightInd w:val="0"/>
        <w:snapToGrid w:val="0"/>
        <w:spacing w:line="460" w:lineRule="atLeast"/>
        <w:ind w:firstLine="0" w:firstLineChars="0"/>
        <w:textAlignment w:val="top"/>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商务要求</w:t>
      </w:r>
    </w:p>
    <w:p w14:paraId="3D9E81D7">
      <w:pPr>
        <w:widowControl w:val="0"/>
        <w:spacing w:before="55" w:line="360" w:lineRule="auto"/>
        <w:jc w:val="left"/>
        <w:outlineLvl w:val="2"/>
        <w:rPr>
          <w:rFonts w:hint="eastAsia" w:cs="宋体"/>
          <w:b/>
          <w:bCs/>
          <w:kern w:val="2"/>
          <w:sz w:val="21"/>
          <w:szCs w:val="22"/>
          <w:highlight w:val="none"/>
          <w:lang w:val="en-US" w:eastAsia="zh-CN"/>
        </w:rPr>
      </w:pPr>
      <w:r>
        <w:rPr>
          <w:rFonts w:hint="eastAsia" w:cs="宋体"/>
          <w:b/>
          <w:bCs/>
          <w:kern w:val="2"/>
          <w:sz w:val="21"/>
          <w:szCs w:val="22"/>
          <w:highlight w:val="none"/>
          <w:lang w:val="en-US" w:eastAsia="zh-CN"/>
        </w:rPr>
        <w:t>5.1投标人主要资格要求</w:t>
      </w:r>
    </w:p>
    <w:p w14:paraId="5A27900B">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1）投标人应是在中国境内（不包括香港、澳门、台湾地区）合法注册并具有独立法人资格的企业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提供营业执照复印件并加盖公章）。</w:t>
      </w:r>
    </w:p>
    <w:p w14:paraId="07B29F07">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投标人须为所投水源热泵的设备制造商或合法代理商，投标人为代理商的，必须提供合法有效的代理证书或制造商（分公司、办事处授权无效）对本次投标项目出具的合法有效的授权书（提供制造商声明或授权书，加盖公章）。</w:t>
      </w:r>
    </w:p>
    <w:p w14:paraId="45E53BF8">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kern w:val="0"/>
          <w:sz w:val="21"/>
          <w:szCs w:val="21"/>
          <w:highlight w:val="none"/>
          <w:lang w:val="en-US" w:eastAsia="zh-CN" w:bidi="ar-SA"/>
        </w:rPr>
        <w:t>投标人或其委托的第三方单位，须具备有效的建筑机电安装工程专业承包资质或机电工程施工总承包资质</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且须持有在有效期内的安全生产许可证</w:t>
      </w:r>
      <w:r>
        <w:rPr>
          <w:rFonts w:hint="eastAsia" w:ascii="宋体" w:hAnsi="宋体" w:eastAsia="宋体" w:cs="宋体"/>
          <w:color w:val="auto"/>
          <w:sz w:val="21"/>
          <w:szCs w:val="21"/>
          <w:highlight w:val="none"/>
          <w:lang w:val="en-US" w:eastAsia="zh-CN"/>
        </w:rPr>
        <w:t>。</w:t>
      </w:r>
    </w:p>
    <w:p w14:paraId="36D36193">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（4）本项目不允许联合体投标，不允许转包、分包。</w:t>
      </w:r>
    </w:p>
    <w:p w14:paraId="6559C73B">
      <w:pPr>
        <w:widowControl w:val="0"/>
        <w:spacing w:before="55" w:line="360" w:lineRule="auto"/>
        <w:jc w:val="left"/>
        <w:outlineLvl w:val="2"/>
        <w:rPr>
          <w:rFonts w:hint="eastAsia" w:cs="宋体"/>
          <w:b/>
          <w:bCs/>
          <w:kern w:val="2"/>
          <w:sz w:val="21"/>
          <w:szCs w:val="22"/>
          <w:highlight w:val="none"/>
          <w:lang w:val="en-US" w:eastAsia="zh-CN"/>
        </w:rPr>
      </w:pPr>
      <w:r>
        <w:rPr>
          <w:rFonts w:hint="eastAsia" w:cs="宋体"/>
          <w:b/>
          <w:bCs/>
          <w:kern w:val="2"/>
          <w:sz w:val="21"/>
          <w:szCs w:val="22"/>
          <w:highlight w:val="none"/>
          <w:lang w:val="en-US" w:eastAsia="zh-CN"/>
        </w:rPr>
        <w:t>5.2付款要求</w:t>
      </w:r>
    </w:p>
    <w:p w14:paraId="250413A8">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bookmarkStart w:id="27" w:name="_Hlk127981986"/>
      <w:bookmarkStart w:id="28" w:name="_Hlk127981952"/>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预付款：合同签订后，在收到乙方预付款发票和请款资料后，支付至本合同相应内容金额的30%；</w:t>
      </w:r>
    </w:p>
    <w:p w14:paraId="50BBE445">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到货款：货到现场，设备及备件数量核对无误且到货验收合格后，支付至本合同相应内容金额的60%；</w:t>
      </w:r>
    </w:p>
    <w:p w14:paraId="29FF21FE">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安装调试款：设备安装调试验收合格后，支付至本合同相应内容金额的95%；</w:t>
      </w:r>
    </w:p>
    <w:p w14:paraId="5088A2E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质保金：本合同结算价的5%作为质保金，待质保期满且无任何质量争议后无息退还。</w:t>
      </w:r>
    </w:p>
    <w:bookmarkEnd w:id="27"/>
    <w:p w14:paraId="50962C66">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上述每笔款项支付前，中标人应向招标人提供符合招标人财务制度的正式合法、等额增值税专用发票及请款资料（中标人的支付申请、货物出厂检验通过证明、开箱验货合格报告、进口部件的原产地证书和进口证明、各付款节点对应的相关方签字确认的验收等资料及其他招标人要求的请款资料），否则招标人有权拒绝支付合同全部款项，且不承担任何违约责任。</w:t>
      </w:r>
    </w:p>
    <w:bookmarkEnd w:id="28"/>
    <w:p w14:paraId="59832259">
      <w:pPr>
        <w:widowControl w:val="0"/>
        <w:spacing w:before="55" w:line="360" w:lineRule="auto"/>
        <w:jc w:val="left"/>
        <w:outlineLvl w:val="2"/>
        <w:rPr>
          <w:rFonts w:hint="eastAsia" w:ascii="宋体" w:hAnsi="宋体" w:eastAsia="宋体" w:cs="宋体"/>
          <w:b/>
          <w:bCs/>
          <w:kern w:val="2"/>
          <w:sz w:val="21"/>
          <w:szCs w:val="22"/>
          <w:highlight w:val="none"/>
          <w:lang w:val="en-US" w:eastAsia="zh-CN"/>
        </w:rPr>
      </w:pPr>
      <w:r>
        <w:rPr>
          <w:rFonts w:hint="eastAsia" w:ascii="宋体" w:hAnsi="宋体" w:eastAsia="宋体" w:cs="宋体"/>
          <w:b/>
          <w:bCs/>
          <w:kern w:val="2"/>
          <w:sz w:val="21"/>
          <w:szCs w:val="22"/>
          <w:highlight w:val="none"/>
          <w:lang w:val="en-US" w:eastAsia="zh-CN"/>
        </w:rPr>
        <w:t>5.3交货期</w:t>
      </w:r>
    </w:p>
    <w:p w14:paraId="7D58AED8">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Start w:id="29" w:name="OLE_LINK2"/>
      <w:r>
        <w:rPr>
          <w:rFonts w:hint="eastAsia" w:ascii="宋体" w:hAnsi="宋体" w:eastAsia="宋体" w:cs="宋体"/>
          <w:color w:val="auto"/>
          <w:sz w:val="21"/>
          <w:szCs w:val="21"/>
          <w:highlight w:val="none"/>
          <w:lang w:val="en-US" w:eastAsia="zh-CN"/>
        </w:rPr>
        <w:t>自合同签订之日起，60个日历天内完成设备供货（具体发货及到货时间以采购人通知为准），按照采购人项目进度需求完成现场指导安装及调试。投标人应根据采购人的进度要求，并在遵守进度要求的前提下，按最有利的情况来制定其工作计划表，投标时须提供供货及指导安装、调试方案佐证工期合理性（若采购人另行通知其他进场时间，则以采购人通知为准；若采购人通知交货日期晚于本款约定时间，中标人必须无条件按采购人指定的时间将所有合同设备送达采购人指定地点，不得以此为由向采购人索赔任何延期供货费用）。另投标人需无条件配合项目建设单位对工期的调整</w:t>
      </w:r>
      <w:bookmarkEnd w:id="29"/>
      <w:r>
        <w:rPr>
          <w:rFonts w:hint="eastAsia" w:ascii="宋体" w:hAnsi="宋体" w:eastAsia="宋体" w:cs="宋体"/>
          <w:color w:val="auto"/>
          <w:sz w:val="21"/>
          <w:szCs w:val="21"/>
          <w:highlight w:val="none"/>
          <w:lang w:val="en-US" w:eastAsia="zh-CN"/>
        </w:rPr>
        <w:t>。</w:t>
      </w:r>
    </w:p>
    <w:p w14:paraId="668FF135">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（2）地点：中标人应将所有合同设备全部运抵至采购人指定地点。</w:t>
      </w:r>
    </w:p>
    <w:p w14:paraId="59BE285C">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（3）采购人提前7天通知投标方送货时间，投标方在通知的时间内将合同设备送达现场并由投标方负责指导吊装、现场指导设备组装及安装。</w:t>
      </w:r>
    </w:p>
    <w:p w14:paraId="46DB47C6">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涉及到有土建预留、预埋要求的设备，投标方应在合同签订后1周内提供经投标方技术人员签字盖章确认的基础图、预留孔洞图和安装图，同时投标方有义务派遣技术人员对总包单位、土建单位、安装单位进行技术交底。投标方所供设备自带的预埋件必须在结构施工中埋入的，应列出清单并在合同签订后1周内发给采购人，并负责现场配合采购人指导土建单位、安装单位施工。预埋件发货时间以采购人要求为准。</w:t>
      </w:r>
    </w:p>
    <w:p w14:paraId="6020C4A1">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方负责运输和保险，将货物运抵交货地点。有关运输、保险和装车等一切的费用由投标方承担。货物运抵项目现场移交后的保险责任由采购人负责；如投标方负责安装的，则货物运抵现场移交后的保险责任仍由投标方负责。</w:t>
      </w:r>
    </w:p>
    <w:p w14:paraId="4C661092">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设备交货时，投标方应提供设备的全套资料（每套设备一份），包括但不限于下述文件：装箱单（包含交货设备清单、数量、品牌、规格型号、尺寸、重量等）、系统内的阀门仪表清单、电缆清单、产品合格证、出厂检测报告、拼装图纸、说明书、设备操作保养和维护手册等招标文件、项目需求中要求提交的资料。进口设备还须提交报关单、商检证明、原产地证明以及图文资料的中文译本。</w:t>
      </w:r>
    </w:p>
    <w:p w14:paraId="44B16A65">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方人员应经过必要的安全教育和安全交底，在合同有效期内进入采购人现场时应遵守国家、深圳市及采购人有关安全及文明施工的规定，投标方必须为其工作人员配备相关安全防护用品，如非因采购人原因，投标方人员、设备等受到损害的，其责任由投标方自行承担。</w:t>
      </w:r>
    </w:p>
    <w:p w14:paraId="2785DE9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（8）在货物交付采购人使用前，货物的所有风险概由投标方承担。</w:t>
      </w:r>
    </w:p>
    <w:p w14:paraId="1ECAAFCD">
      <w:pPr>
        <w:widowControl w:val="0"/>
        <w:spacing w:before="55" w:line="360" w:lineRule="auto"/>
        <w:jc w:val="left"/>
        <w:outlineLvl w:val="2"/>
        <w:rPr>
          <w:rFonts w:hint="eastAsia" w:ascii="宋体" w:hAnsi="宋体" w:eastAsia="宋体" w:cs="宋体"/>
          <w:b/>
          <w:bCs/>
          <w:kern w:val="2"/>
          <w:sz w:val="21"/>
          <w:szCs w:val="22"/>
          <w:highlight w:val="none"/>
          <w:lang w:val="en-US" w:eastAsia="zh-CN"/>
        </w:rPr>
      </w:pPr>
      <w:r>
        <w:rPr>
          <w:rFonts w:hint="eastAsia" w:ascii="宋体" w:hAnsi="宋体" w:eastAsia="宋体" w:cs="宋体"/>
          <w:b/>
          <w:bCs/>
          <w:kern w:val="2"/>
          <w:sz w:val="21"/>
          <w:szCs w:val="22"/>
          <w:highlight w:val="none"/>
          <w:lang w:val="en-US" w:eastAsia="zh-CN"/>
        </w:rPr>
        <w:t>5.4质保及售后要求</w:t>
      </w:r>
    </w:p>
    <w:p w14:paraId="178BAD7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设备整体质量保证期为2年，自本工程竣工验收合格之日起算。质保期内，任何由设备本身用材和制造工艺不当或制造过程控制不当引起的质量问题，由中标人或中标人联系制造商负责免费维修。质保期满前1个月内中标人应负责一次免费全面检查，并写出正式报告，如发现潜在问题，应负责排除。具体质保及售后服务要求按合同约定执行。</w:t>
      </w:r>
    </w:p>
    <w:p w14:paraId="45808E6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方提供的设备需保证在采购人的生产环境下能顺利运行，不得因环境问题为由主张不承担质保责任。在质保期内发生问题，投标方必须提供24小时全日应急服务，且不得收取法定工作日和日常工作时间以外提供质保服务的附加费用。普通故障的修复时间为不大于 4 小时（修复时间从投标方接到故障通知之时起计算），以上逾期处理的，采购人有权自行或委托第三方处理，费用由投标方支付，并且采购人有权要求投标方赔偿由于未能及时维修造成的采购人生产损失。</w:t>
      </w:r>
    </w:p>
    <w:p w14:paraId="5D16B68F">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保期内投标方自行承担人工费用、更换零件、旅途费用、税金等所有相关款项；如出现严重质量或技术问题而必须完全停止运行，或投标方未能及时维修、替换缺陷设备，该质保期从停止运行日起相应延长。</w:t>
      </w:r>
    </w:p>
    <w:p w14:paraId="3E3E6269">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质保期内发生问题，投标方必须于12小时内响应采购人的故障通知，并派遣有经验的技术人员携带必备的工具盒等资料无条件到场服务，逾期处理的，采购人有权自行或委托第三方处理，费用由投标方支付。</w:t>
      </w:r>
    </w:p>
    <w:p w14:paraId="3F3D241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（6）货物在质保期内，如果同样物品出现三次及以上因质量问题引起的故障，投标方负责更换同类新的物品，因此导致采购人损失，投标方应予以赔偿。</w:t>
      </w:r>
    </w:p>
    <w:p w14:paraId="1DDCD4D3">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（7）质保期满前1个月内乙方应负责对供货设备进行一次免费全面检查，并写出正式报告，如发现潜在问题，应负责排除。</w:t>
      </w:r>
    </w:p>
    <w:p w14:paraId="10BF8C0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（8）在质保期满后30天内，采购人因在质保期内发现货物有缺陷而出具的索赔证明仍然有效。</w:t>
      </w:r>
    </w:p>
    <w:p w14:paraId="53DADEA1">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（9）对于隐蔽性的、合理的检查和试验都不能发现缺陷，即使质量保证期已过，由于货物本身的设计缺陷、制造缺陷、安装缺陷造成的故障，仍由投标方免费负责。维修保养内容包括但不限于：</w:t>
      </w:r>
    </w:p>
    <w:p w14:paraId="7864F904">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①24小时应急服务，并且不收取法定工作日和日常工作时间之外的附加费用。</w:t>
      </w:r>
    </w:p>
    <w:p w14:paraId="56E005E1">
      <w:pPr>
        <w:pageBreakBefore w:val="0"/>
        <w:widowControl/>
        <w:kinsoku/>
        <w:wordWrap/>
        <w:overflowPunct/>
        <w:topLinePunct w:val="0"/>
        <w:autoSpaceDE/>
        <w:autoSpaceDN/>
        <w:bidi w:val="0"/>
        <w:adjustRightInd/>
        <w:snapToGrid/>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②普通故障的修复时间不大于24小时。修复时间从投标方接到或者应当接到故障通知时计算，其他故障从接到故障通知后，24小时内到场维修。</w:t>
      </w:r>
    </w:p>
    <w:p w14:paraId="685F1B47">
      <w:pPr>
        <w:pStyle w:val="2"/>
        <w:ind w:left="0" w:leftChars="0" w:firstLine="0" w:firstLineChars="0"/>
        <w:rPr>
          <w:rFonts w:hint="default"/>
          <w:lang w:val="en-US" w:eastAsia="zh-CN"/>
        </w:rPr>
      </w:pPr>
    </w:p>
    <w:p w14:paraId="312A601B">
      <w:pPr>
        <w:pageBreakBefore w:val="0"/>
        <w:kinsoku/>
        <w:overflowPunct/>
        <w:topLinePunct w:val="0"/>
        <w:bidi w:val="0"/>
        <w:adjustRightInd w:val="0"/>
        <w:snapToGrid w:val="0"/>
        <w:spacing w:line="560" w:lineRule="atLeast"/>
        <w:rPr>
          <w:rFonts w:hint="eastAsia" w:cs="方正仿宋_GB2312" w:asciiTheme="minorEastAsia" w:hAnsiTheme="minorEastAsia" w:eastAsiaTheme="minorEastAsia"/>
          <w:color w:val="auto"/>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D2EB1E0-BA0F-458F-8E01-2C874234C4E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DEA37F53-2DDA-478A-B4BC-6D8DB025E91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4C732"/>
    <w:multiLevelType w:val="singleLevel"/>
    <w:tmpl w:val="8C84C732"/>
    <w:lvl w:ilvl="0" w:tentative="0">
      <w:start w:val="1"/>
      <w:numFmt w:val="decimal"/>
      <w:suff w:val="nothing"/>
      <w:lvlText w:val="%1．"/>
      <w:lvlJc w:val="left"/>
      <w:pPr>
        <w:ind w:left="0" w:firstLine="400"/>
      </w:pPr>
      <w:rPr>
        <w:rFonts w:hint="default"/>
      </w:rPr>
    </w:lvl>
  </w:abstractNum>
  <w:abstractNum w:abstractNumId="1">
    <w:nsid w:val="DA2BD884"/>
    <w:multiLevelType w:val="multilevel"/>
    <w:tmpl w:val="DA2BD884"/>
    <w:lvl w:ilvl="0" w:tentative="0">
      <w:start w:val="3"/>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EBCAA2BB"/>
    <w:multiLevelType w:val="singleLevel"/>
    <w:tmpl w:val="EBCAA2BB"/>
    <w:lvl w:ilvl="0" w:tentative="0">
      <w:start w:val="1"/>
      <w:numFmt w:val="chineseCounting"/>
      <w:suff w:val="nothing"/>
      <w:lvlText w:val="%1、"/>
      <w:lvlJc w:val="left"/>
      <w:pPr>
        <w:ind w:left="0" w:firstLine="420"/>
      </w:pPr>
      <w:rPr>
        <w:rFonts w:hint="eastAsia"/>
      </w:rPr>
    </w:lvl>
  </w:abstractNum>
  <w:abstractNum w:abstractNumId="3">
    <w:nsid w:val="F606A0C3"/>
    <w:multiLevelType w:val="multilevel"/>
    <w:tmpl w:val="F606A0C3"/>
    <w:lvl w:ilvl="0" w:tentative="0">
      <w:start w:val="1"/>
      <w:numFmt w:val="chineseCounting"/>
      <w:pStyle w:val="4"/>
      <w:suff w:val="nothing"/>
      <w:lvlText w:val="%1、"/>
      <w:lvlJc w:val="left"/>
      <w:pPr>
        <w:tabs>
          <w:tab w:val="left" w:pos="0"/>
        </w:tabs>
        <w:ind w:left="0" w:firstLine="400"/>
      </w:pPr>
      <w:rPr>
        <w:rFonts w:hint="eastAsia"/>
      </w:rPr>
    </w:lvl>
    <w:lvl w:ilvl="1" w:tentative="0">
      <w:start w:val="1"/>
      <w:numFmt w:val="decimal"/>
      <w:pStyle w:val="5"/>
      <w:suff w:val="nothing"/>
      <w:lvlText w:val="（%2）"/>
      <w:lvlJc w:val="left"/>
      <w:pPr>
        <w:tabs>
          <w:tab w:val="left" w:pos="0"/>
        </w:tabs>
        <w:ind w:left="0" w:firstLine="400"/>
      </w:pPr>
      <w:rPr>
        <w:rFonts w:hint="eastAsia"/>
      </w:rPr>
    </w:lvl>
    <w:lvl w:ilvl="2" w:tentative="0">
      <w:start w:val="1"/>
      <w:numFmt w:val="decimal"/>
      <w:pStyle w:val="6"/>
      <w:suff w:val="nothing"/>
      <w:lvlText w:val="%3、"/>
      <w:lvlJc w:val="left"/>
      <w:pPr>
        <w:tabs>
          <w:tab w:val="left" w:pos="0"/>
        </w:tabs>
        <w:ind w:left="0" w:firstLine="40"/>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228AE7CB"/>
    <w:multiLevelType w:val="multilevel"/>
    <w:tmpl w:val="228AE7CB"/>
    <w:lvl w:ilvl="0" w:tentative="0">
      <w:start w:val="4"/>
      <w:numFmt w:val="decimal"/>
      <w:lvlText w:val="%1."/>
      <w:lvlJc w:val="left"/>
      <w:pPr>
        <w:ind w:left="425" w:hanging="425"/>
      </w:pPr>
      <w:rPr>
        <w:rFonts w:hint="default"/>
      </w:rPr>
    </w:lvl>
    <w:lvl w:ilvl="1" w:tentative="0">
      <w:start w:val="4"/>
      <w:numFmt w:val="decimal"/>
      <w:suff w:val="nothing"/>
      <w:lvlText w:val="%1.%2."/>
      <w:lvlJc w:val="left"/>
      <w:pPr>
        <w:tabs>
          <w:tab w:val="left" w:pos="0"/>
        </w:tabs>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OGJiMWRlYTViYjAxNmZjNzgzZDEwN2ExNTE1NjYifQ=="/>
  </w:docVars>
  <w:rsids>
    <w:rsidRoot w:val="00000000"/>
    <w:rsid w:val="01085071"/>
    <w:rsid w:val="07945D63"/>
    <w:rsid w:val="09622303"/>
    <w:rsid w:val="096506FA"/>
    <w:rsid w:val="099B25B0"/>
    <w:rsid w:val="0A326E9C"/>
    <w:rsid w:val="0AA729AD"/>
    <w:rsid w:val="0D241155"/>
    <w:rsid w:val="0D4A53C2"/>
    <w:rsid w:val="0DE90818"/>
    <w:rsid w:val="0F266124"/>
    <w:rsid w:val="0FAD3CA4"/>
    <w:rsid w:val="133441FF"/>
    <w:rsid w:val="16082E04"/>
    <w:rsid w:val="198C094E"/>
    <w:rsid w:val="19C11BC4"/>
    <w:rsid w:val="19CD414F"/>
    <w:rsid w:val="19F90AEB"/>
    <w:rsid w:val="1F210ED2"/>
    <w:rsid w:val="1FD63642"/>
    <w:rsid w:val="201F2242"/>
    <w:rsid w:val="22974748"/>
    <w:rsid w:val="255676EF"/>
    <w:rsid w:val="268576F5"/>
    <w:rsid w:val="283E6825"/>
    <w:rsid w:val="2A5E101C"/>
    <w:rsid w:val="2B5C5333"/>
    <w:rsid w:val="2BDA6D32"/>
    <w:rsid w:val="2CBD47AF"/>
    <w:rsid w:val="2E233988"/>
    <w:rsid w:val="2E41718E"/>
    <w:rsid w:val="2E6D1386"/>
    <w:rsid w:val="30752778"/>
    <w:rsid w:val="3099504D"/>
    <w:rsid w:val="309E1C29"/>
    <w:rsid w:val="31715D8A"/>
    <w:rsid w:val="337B2D15"/>
    <w:rsid w:val="35D942E6"/>
    <w:rsid w:val="36EB3C4F"/>
    <w:rsid w:val="3814754E"/>
    <w:rsid w:val="399F745E"/>
    <w:rsid w:val="3A1604DC"/>
    <w:rsid w:val="3BB42874"/>
    <w:rsid w:val="3DAF2161"/>
    <w:rsid w:val="3E9500FC"/>
    <w:rsid w:val="3F5566AA"/>
    <w:rsid w:val="43B040A8"/>
    <w:rsid w:val="43F25201"/>
    <w:rsid w:val="472C7B57"/>
    <w:rsid w:val="47A606DD"/>
    <w:rsid w:val="4E17757C"/>
    <w:rsid w:val="4EC76443"/>
    <w:rsid w:val="510E79B4"/>
    <w:rsid w:val="51C413B8"/>
    <w:rsid w:val="54DC4C6B"/>
    <w:rsid w:val="55A768BA"/>
    <w:rsid w:val="55BE546A"/>
    <w:rsid w:val="567019A9"/>
    <w:rsid w:val="589159DA"/>
    <w:rsid w:val="59E83579"/>
    <w:rsid w:val="5B4F2426"/>
    <w:rsid w:val="5BD042B3"/>
    <w:rsid w:val="5DA5182B"/>
    <w:rsid w:val="5DE1777B"/>
    <w:rsid w:val="61300CFB"/>
    <w:rsid w:val="61BA4586"/>
    <w:rsid w:val="62793C7C"/>
    <w:rsid w:val="63840429"/>
    <w:rsid w:val="656C2E15"/>
    <w:rsid w:val="66403B74"/>
    <w:rsid w:val="667557A7"/>
    <w:rsid w:val="66A27520"/>
    <w:rsid w:val="680C5E60"/>
    <w:rsid w:val="683C4A76"/>
    <w:rsid w:val="69262E7E"/>
    <w:rsid w:val="69C8489A"/>
    <w:rsid w:val="6C5902DA"/>
    <w:rsid w:val="6F690D5D"/>
    <w:rsid w:val="70613AB9"/>
    <w:rsid w:val="717F3105"/>
    <w:rsid w:val="752E55CB"/>
    <w:rsid w:val="75EF5461"/>
    <w:rsid w:val="7685084B"/>
    <w:rsid w:val="76E557A9"/>
    <w:rsid w:val="7955164D"/>
    <w:rsid w:val="79FF663A"/>
    <w:rsid w:val="7A085681"/>
    <w:rsid w:val="7A8C150B"/>
    <w:rsid w:val="7B734EB1"/>
    <w:rsid w:val="7B8F123C"/>
    <w:rsid w:val="7C4B768B"/>
    <w:rsid w:val="7D1666BD"/>
    <w:rsid w:val="7D732538"/>
    <w:rsid w:val="7D74249E"/>
    <w:rsid w:val="7DAA0D12"/>
    <w:rsid w:val="7E9B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adjustRightInd w:val="0"/>
      <w:snapToGrid w:val="0"/>
      <w:spacing w:line="560" w:lineRule="exact"/>
      <w:ind w:firstLine="480" w:firstLineChars="200"/>
      <w:jc w:val="left"/>
    </w:pPr>
    <w:rPr>
      <w:rFonts w:cs="方正仿宋_GB2312" w:asciiTheme="minorEastAsia" w:hAnsiTheme="minorEastAsia" w:eastAsiaTheme="minorEastAsia"/>
      <w:kern w:val="2"/>
      <w:sz w:val="24"/>
      <w:szCs w:val="24"/>
      <w:lang w:val="en-US" w:eastAsia="zh-CN" w:bidi="ar-SA"/>
    </w:rPr>
  </w:style>
  <w:style w:type="paragraph" w:styleId="4">
    <w:name w:val="heading 1"/>
    <w:basedOn w:val="1"/>
    <w:next w:val="1"/>
    <w:link w:val="22"/>
    <w:qFormat/>
    <w:uiPriority w:val="0"/>
    <w:pPr>
      <w:keepNext/>
      <w:pageBreakBefore w:val="0"/>
      <w:numPr>
        <w:ilvl w:val="0"/>
        <w:numId w:val="1"/>
      </w:numPr>
      <w:tabs>
        <w:tab w:val="left" w:pos="420"/>
        <w:tab w:val="clear" w:pos="0"/>
      </w:tabs>
      <w:spacing w:line="560" w:lineRule="exact"/>
      <w:ind w:left="0" w:right="0" w:firstLine="403" w:firstLineChars="0"/>
      <w:jc w:val="left"/>
      <w:outlineLvl w:val="0"/>
    </w:pPr>
    <w:rPr>
      <w:rFonts w:ascii="黑体" w:hAnsi="黑体" w:eastAsia="黑体"/>
      <w:szCs w:val="24"/>
      <w:lang w:bidi="hi-IN"/>
    </w:rPr>
  </w:style>
  <w:style w:type="paragraph" w:styleId="5">
    <w:name w:val="heading 2"/>
    <w:basedOn w:val="1"/>
    <w:next w:val="1"/>
    <w:link w:val="23"/>
    <w:semiHidden/>
    <w:unhideWhenUsed/>
    <w:qFormat/>
    <w:uiPriority w:val="0"/>
    <w:pPr>
      <w:keepNext/>
      <w:keepLines/>
      <w:numPr>
        <w:ilvl w:val="1"/>
        <w:numId w:val="1"/>
      </w:numPr>
      <w:spacing w:beforeLines="0" w:beforeAutospacing="0" w:afterLines="0" w:afterAutospacing="0" w:line="560" w:lineRule="exact"/>
      <w:ind w:left="0" w:firstLine="400" w:firstLineChars="0"/>
      <w:outlineLvl w:val="1"/>
    </w:pPr>
    <w:rPr>
      <w:lang w:bidi="hi-IN"/>
    </w:rPr>
  </w:style>
  <w:style w:type="paragraph" w:styleId="6">
    <w:name w:val="heading 3"/>
    <w:basedOn w:val="1"/>
    <w:next w:val="1"/>
    <w:link w:val="24"/>
    <w:unhideWhenUsed/>
    <w:qFormat/>
    <w:uiPriority w:val="0"/>
    <w:pPr>
      <w:keepNext/>
      <w:keepLines/>
      <w:numPr>
        <w:ilvl w:val="2"/>
        <w:numId w:val="1"/>
      </w:numPr>
      <w:spacing w:beforeLines="0" w:beforeAutospacing="0" w:afterLines="0" w:afterAutospacing="0" w:line="560" w:lineRule="exact"/>
      <w:ind w:left="0" w:firstLine="40" w:firstLineChars="0"/>
      <w:outlineLvl w:val="2"/>
    </w:pPr>
    <w:rPr>
      <w:rFonts w:ascii="宋体" w:hAnsi="宋体" w:eastAsia="仿宋" w:cs="Times New Roman"/>
      <w:lang w:bidi="hi-IN"/>
    </w:rPr>
  </w:style>
  <w:style w:type="paragraph" w:styleId="7">
    <w:name w:val="heading 4"/>
    <w:basedOn w:val="1"/>
    <w:next w:val="1"/>
    <w:unhideWhenUsed/>
    <w:qFormat/>
    <w:uiPriority w:val="0"/>
    <w:pPr>
      <w:widowControl w:val="0"/>
      <w:adjustRightInd/>
      <w:snapToGrid/>
      <w:ind w:firstLine="560"/>
      <w:jc w:val="both"/>
      <w:outlineLvl w:val="3"/>
    </w:pPr>
    <w:rPr>
      <w:rFonts w:cstheme="minorEastAsia"/>
      <w:lang w:val="zh-CN"/>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9">
    <w:name w:val="caption"/>
    <w:basedOn w:val="1"/>
    <w:next w:val="1"/>
    <w:semiHidden/>
    <w:unhideWhenUsed/>
    <w:qFormat/>
    <w:uiPriority w:val="0"/>
    <w:pPr>
      <w:ind w:firstLine="0" w:firstLineChars="0"/>
      <w:jc w:val="center"/>
    </w:pPr>
    <w:rPr>
      <w:rFonts w:ascii="Arial" w:hAnsi="Arial" w:eastAsia="黑体" w:cs="Times New Roman"/>
      <w:sz w:val="24"/>
    </w:rPr>
  </w:style>
  <w:style w:type="paragraph" w:styleId="10">
    <w:name w:val="Body Text"/>
    <w:basedOn w:val="1"/>
    <w:next w:val="1"/>
    <w:qFormat/>
    <w:uiPriority w:val="0"/>
    <w:pPr>
      <w:spacing w:after="120" w:afterLines="0" w:afterAutospacing="0"/>
    </w:pPr>
  </w:style>
  <w:style w:type="paragraph" w:styleId="11">
    <w:name w:val="Body Text Indent 2"/>
    <w:basedOn w:val="1"/>
    <w:qFormat/>
    <w:uiPriority w:val="0"/>
    <w:pPr>
      <w:spacing w:after="120" w:afterLines="0" w:afterAutospacing="0" w:line="480" w:lineRule="auto"/>
      <w:ind w:left="420" w:leftChars="200"/>
    </w:p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Title"/>
    <w:basedOn w:val="1"/>
    <w:qFormat/>
    <w:uiPriority w:val="0"/>
    <w:pPr>
      <w:spacing w:beforeLines="0" w:beforeAutospacing="0" w:after="100" w:afterLines="100" w:afterAutospacing="1" w:line="360" w:lineRule="auto"/>
      <w:ind w:firstLine="0" w:firstLineChars="0"/>
      <w:jc w:val="center"/>
      <w:outlineLvl w:val="0"/>
    </w:pPr>
    <w:rPr>
      <w:rFonts w:ascii="方正小标宋简体" w:hAnsi="方正小标宋简体" w:eastAsia="方正小标宋简体"/>
      <w:sz w:val="44"/>
    </w:rPr>
  </w:style>
  <w:style w:type="table" w:styleId="15">
    <w:name w:val="Table Grid"/>
    <w:basedOn w:val="14"/>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Theme="minorHAnsi" w:hAnsiTheme="minorHAnsi" w:eastAsiaTheme="minorEastAsia" w:cstheme="minorBidi"/>
    </w:rPr>
  </w:style>
  <w:style w:type="paragraph" w:customStyle="1" w:styleId="19">
    <w:name w:val="表格"/>
    <w:basedOn w:val="1"/>
    <w:qFormat/>
    <w:uiPriority w:val="0"/>
    <w:pPr>
      <w:keepNext/>
      <w:spacing w:after="120" w:afterLines="0" w:line="400" w:lineRule="exact"/>
      <w:ind w:left="0" w:leftChars="0" w:firstLine="0" w:firstLineChars="0"/>
      <w:jc w:val="center"/>
    </w:pPr>
    <w:rPr>
      <w:rFonts w:ascii="Times New Roman" w:hAnsi="Times New Roman"/>
      <w:sz w:val="30"/>
    </w:rPr>
  </w:style>
  <w:style w:type="paragraph" w:customStyle="1" w:styleId="20">
    <w:name w:val="图表"/>
    <w:basedOn w:val="1"/>
    <w:qFormat/>
    <w:uiPriority w:val="0"/>
    <w:pPr>
      <w:spacing w:line="240" w:lineRule="auto"/>
      <w:ind w:firstLine="0" w:firstLineChars="0"/>
      <w:jc w:val="center"/>
    </w:pPr>
    <w:rPr>
      <w:sz w:val="28"/>
    </w:rPr>
  </w:style>
  <w:style w:type="paragraph" w:customStyle="1" w:styleId="21">
    <w:name w:val="图片"/>
    <w:basedOn w:val="1"/>
    <w:next w:val="9"/>
    <w:qFormat/>
    <w:uiPriority w:val="0"/>
    <w:pPr>
      <w:keepNext/>
      <w:spacing w:line="240" w:lineRule="auto"/>
      <w:ind w:firstLine="0" w:firstLineChars="0"/>
      <w:jc w:val="center"/>
    </w:pPr>
    <w:rPr>
      <w:rFonts w:asciiTheme="majorAscii" w:hAnsiTheme="majorAscii" w:eastAsiaTheme="majorEastAsia" w:cstheme="majorEastAsia"/>
      <w:b/>
      <w:sz w:val="24"/>
    </w:rPr>
  </w:style>
  <w:style w:type="character" w:customStyle="1" w:styleId="22">
    <w:name w:val="标题 1 Char"/>
    <w:link w:val="4"/>
    <w:qFormat/>
    <w:uiPriority w:val="0"/>
    <w:rPr>
      <w:rFonts w:ascii="黑体" w:hAnsi="黑体" w:eastAsia="黑体" w:cs="Times New Roman"/>
      <w:sz w:val="32"/>
      <w:szCs w:val="24"/>
      <w:lang w:bidi="hi-IN"/>
    </w:rPr>
  </w:style>
  <w:style w:type="character" w:customStyle="1" w:styleId="23">
    <w:name w:val="标题 2 Char"/>
    <w:link w:val="5"/>
    <w:qFormat/>
    <w:uiPriority w:val="0"/>
    <w:rPr>
      <w:rFonts w:ascii="仿宋" w:hAnsi="仿宋" w:eastAsia="仿宋" w:cs="Times New Roman"/>
      <w:sz w:val="32"/>
      <w:lang w:bidi="hi-IN"/>
    </w:rPr>
  </w:style>
  <w:style w:type="character" w:customStyle="1" w:styleId="24">
    <w:name w:val="标题 3 Char"/>
    <w:link w:val="6"/>
    <w:qFormat/>
    <w:uiPriority w:val="0"/>
    <w:rPr>
      <w:rFonts w:ascii="宋体" w:hAnsi="宋体" w:eastAsia="仿宋" w:cs="Times New Roman"/>
      <w:sz w:val="32"/>
      <w:lang w:bidi="hi-IN"/>
    </w:rPr>
  </w:style>
  <w:style w:type="paragraph" w:customStyle="1" w:styleId="25">
    <w:name w:val="表注"/>
    <w:basedOn w:val="1"/>
    <w:qFormat/>
    <w:uiPriority w:val="0"/>
    <w:pPr>
      <w:keepNext/>
      <w:ind w:firstLine="0" w:firstLineChars="0"/>
      <w:jc w:val="center"/>
    </w:pPr>
    <w:rPr>
      <w:rFonts w:hint="eastAsia" w:ascii="Arial" w:hAnsi="Arial" w:eastAsia="黑体" w:cs="Times New Roman"/>
      <w:sz w:val="24"/>
    </w:rPr>
  </w:style>
  <w:style w:type="paragraph" w:customStyle="1" w:styleId="26">
    <w:name w:val="Body text|2"/>
    <w:basedOn w:val="1"/>
    <w:qFormat/>
    <w:uiPriority w:val="0"/>
    <w:pPr>
      <w:spacing w:line="434" w:lineRule="auto"/>
      <w:ind w:firstLine="400"/>
    </w:pPr>
    <w:rPr>
      <w:rFonts w:ascii="宋体" w:hAnsi="宋体" w:eastAsia="宋体" w:cs="宋体"/>
      <w:sz w:val="30"/>
      <w:szCs w:val="30"/>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2529</Words>
  <Characters>2914</Characters>
  <Lines>0</Lines>
  <Paragraphs>0</Paragraphs>
  <TotalTime>5</TotalTime>
  <ScaleCrop>false</ScaleCrop>
  <LinksUpToDate>false</LinksUpToDate>
  <CharactersWithSpaces>2919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2022-09-27T07:37:00Z</dcterms:created>
  <dc:creator>LYQ</dc:creator>
  <cp:lastModifiedBy>Ng Jung Joeng</cp:lastModifiedBy>
  <dcterms:modified xsi:type="dcterms:W3CDTF">2026-01-09T06:22:07Z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B052847A05FC4A738CB9BA076C7DD0ED_13</vt:lpwstr>
  </property>
  <property fmtid="{D5CDD505-2E9C-101B-9397-08002B2CF9AE}" pid="4" name="KSOTemplateDocerSaveRecord">
    <vt:lpwstr>eyJoZGlkIjoiMWY3NWUxM2E1ODEzMmU0NjI5YTU0YThhOTk0ZWFmODUiLCJ1c2VySWQiOiIzNzkwOTEzMjgifQ==</vt:lpwstr>
  </property>
</Properties>
</file>