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B29B9">
      <w:pPr>
        <w:pStyle w:val="12"/>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lang w:val="en-US" w:eastAsia="zh-CN"/>
        </w:rPr>
      </w:pPr>
      <w:bookmarkStart w:id="0" w:name="_Hlk22055263"/>
      <w:r>
        <w:rPr>
          <w:rFonts w:hint="eastAsia"/>
          <w:lang w:val="en-US" w:eastAsia="zh-CN"/>
        </w:rPr>
        <w:t>鹅埠料仓采购预询价公告</w:t>
      </w:r>
    </w:p>
    <w:p w14:paraId="20D5C79C">
      <w:pPr>
        <w:bidi w:val="0"/>
      </w:pPr>
      <w:r>
        <w:rPr>
          <w:rFonts w:hint="eastAsia"/>
        </w:rPr>
        <w:t>深圳市深水生态环境技术有限公司</w:t>
      </w:r>
      <w:bookmarkEnd w:id="0"/>
      <w:r>
        <w:rPr>
          <w:rFonts w:hint="eastAsia"/>
        </w:rPr>
        <w:t>就</w:t>
      </w:r>
      <w:r>
        <w:rPr>
          <w:rFonts w:hint="eastAsia"/>
          <w:u w:val="single"/>
          <w:lang w:val="en-US" w:eastAsia="zh-CN"/>
        </w:rPr>
        <w:t>鹅埠料仓</w:t>
      </w:r>
      <w:r>
        <w:rPr>
          <w:rFonts w:hint="eastAsia"/>
          <w:lang w:val="en-US" w:eastAsia="zh-CN"/>
        </w:rPr>
        <w:t>采购项目</w:t>
      </w:r>
      <w:r>
        <w:rPr>
          <w:rFonts w:hint="eastAsia"/>
        </w:rPr>
        <w:t>进行预询价，欢迎有意向的供应商提交预询价报价，有关事项如下：</w:t>
      </w:r>
    </w:p>
    <w:p w14:paraId="56418C04">
      <w:pPr>
        <w:pStyle w:val="3"/>
        <w:bidi w:val="0"/>
      </w:pPr>
      <w:r>
        <w:rPr>
          <w:rFonts w:hint="eastAsia"/>
        </w:rPr>
        <w:t>预询价方</w:t>
      </w:r>
      <w:bookmarkStart w:id="1" w:name="_Hlk45207260"/>
      <w:r>
        <w:rPr>
          <w:rFonts w:hint="eastAsia"/>
        </w:rPr>
        <w:t>：深圳市深水生态环境技术有限公司</w:t>
      </w:r>
      <w:bookmarkEnd w:id="1"/>
    </w:p>
    <w:p w14:paraId="2ED9ECBD">
      <w:pPr>
        <w:pStyle w:val="3"/>
        <w:bidi w:val="0"/>
      </w:pPr>
      <w:r>
        <w:rPr>
          <w:rFonts w:hint="eastAsia"/>
        </w:rPr>
        <w:t>项目名称：</w:t>
      </w:r>
      <w:r>
        <w:rPr>
          <w:rFonts w:hint="eastAsia"/>
          <w:lang w:val="en-US" w:eastAsia="zh-CN"/>
        </w:rPr>
        <w:t>鹅埠料仓</w:t>
      </w:r>
      <w:r>
        <w:rPr>
          <w:rFonts w:hint="eastAsia"/>
          <w:b w:val="0"/>
          <w:bCs w:val="0"/>
          <w:lang w:val="en-US" w:eastAsia="zh-CN"/>
        </w:rPr>
        <w:t>采购项目</w:t>
      </w:r>
    </w:p>
    <w:p w14:paraId="5C93FACE">
      <w:pPr>
        <w:pStyle w:val="3"/>
        <w:bidi w:val="0"/>
      </w:pPr>
      <w:r>
        <w:rPr>
          <w:rFonts w:hint="eastAsia"/>
        </w:rPr>
        <w:t>报价人资格要求</w:t>
      </w:r>
    </w:p>
    <w:p w14:paraId="7272550B">
      <w:pPr>
        <w:numPr>
          <w:ilvl w:val="0"/>
          <w:numId w:val="2"/>
        </w:numPr>
        <w:bidi w:val="0"/>
        <w:rPr>
          <w:rFonts w:hint="eastAsia"/>
          <w:lang w:val="en-US" w:eastAsia="zh-CN"/>
        </w:rPr>
      </w:pPr>
      <w:bookmarkStart w:id="2" w:name="OLE_LINK1"/>
      <w:r>
        <w:rPr>
          <w:rFonts w:hint="eastAsia"/>
          <w:lang w:val="en-US" w:eastAsia="zh-CN"/>
        </w:rPr>
        <w:t>投标人须为中国境内注册的独立企业法人，具有合法经营资格；</w:t>
      </w:r>
    </w:p>
    <w:p w14:paraId="3D98A73D">
      <w:pPr>
        <w:numPr>
          <w:ilvl w:val="0"/>
          <w:numId w:val="2"/>
        </w:numPr>
        <w:bidi w:val="0"/>
        <w:rPr>
          <w:rFonts w:hint="eastAsia"/>
          <w:lang w:val="en-US" w:eastAsia="zh-CN"/>
        </w:rPr>
      </w:pPr>
      <w:r>
        <w:rPr>
          <w:rFonts w:hint="eastAsia"/>
          <w:lang w:val="en-US" w:eastAsia="zh-CN"/>
        </w:rPr>
        <w:t>投标人企业及法定代表人，近三年内（从本项目发布招标公告之日起倒算）无行贿犯罪记录、无违法行为。（由供应商在《履约情况及社会信誉承诺书》中作出声明，加盖投标人公章。）</w:t>
      </w:r>
    </w:p>
    <w:p w14:paraId="7F5DA2FD">
      <w:pPr>
        <w:numPr>
          <w:ilvl w:val="0"/>
          <w:numId w:val="2"/>
        </w:numPr>
        <w:bidi w:val="0"/>
        <w:rPr>
          <w:rFonts w:hint="eastAsia"/>
          <w:lang w:val="en-US" w:eastAsia="zh-CN"/>
        </w:rPr>
      </w:pPr>
      <w:r>
        <w:rPr>
          <w:rFonts w:hint="eastAsia"/>
          <w:lang w:val="en-US" w:eastAsia="zh-CN"/>
        </w:rPr>
        <w:t>投标人近3年内（从招标公告发布日期倒算）企业及法定代表人没有行贿骗取中标和严重违约、提供的产品没有重大质量问题及安全事故。（由供应商在《履约情况及社会信誉承诺书》中作出声明，加盖投标人公章。）</w:t>
      </w:r>
    </w:p>
    <w:p w14:paraId="77449DE6">
      <w:pPr>
        <w:numPr>
          <w:ilvl w:val="0"/>
          <w:numId w:val="2"/>
        </w:numPr>
        <w:bidi w:val="0"/>
        <w:rPr>
          <w:rFonts w:hint="eastAsia"/>
          <w:lang w:val="en-US" w:eastAsia="zh-CN"/>
        </w:rPr>
      </w:pPr>
      <w:r>
        <w:rPr>
          <w:rFonts w:hint="eastAsia"/>
          <w:lang w:val="en-US" w:eastAsia="zh-CN"/>
        </w:rPr>
        <w:t>本项目不接受联合体投标。</w:t>
      </w:r>
    </w:p>
    <w:bookmarkEnd w:id="2"/>
    <w:p w14:paraId="7E618FA1">
      <w:pPr>
        <w:pStyle w:val="3"/>
        <w:bidi w:val="0"/>
      </w:pPr>
      <w:r>
        <w:rPr>
          <w:rFonts w:hint="eastAsia"/>
        </w:rPr>
        <w:t>采购需求</w:t>
      </w:r>
    </w:p>
    <w:p w14:paraId="7DDF81B3">
      <w:pPr>
        <w:rPr>
          <w:rFonts w:hint="eastAsia"/>
          <w:lang w:val="en-US" w:eastAsia="zh-CN"/>
        </w:rPr>
      </w:pPr>
      <w:r>
        <w:rPr>
          <w:rFonts w:hint="eastAsia"/>
          <w:lang w:val="en-US" w:eastAsia="zh-CN"/>
        </w:rPr>
        <w:t>根据项目需求，本次采购内容包括：</w:t>
      </w:r>
    </w:p>
    <w:p w14:paraId="2DCDF492">
      <w:pPr>
        <w:numPr>
          <w:ilvl w:val="0"/>
          <w:numId w:val="3"/>
        </w:numPr>
        <w:ind w:left="0" w:leftChars="0" w:firstLine="480" w:firstLineChars="200"/>
        <w:rPr>
          <w:rFonts w:hint="default"/>
          <w:lang w:val="en-US" w:eastAsia="zh-CN"/>
        </w:rPr>
      </w:pPr>
      <w:r>
        <w:rPr>
          <w:rFonts w:hint="eastAsia"/>
          <w:lang w:val="en-US" w:eastAsia="zh-CN"/>
        </w:rPr>
        <w:t>污泥料仓一套，含相关配套设备，包含相关设备土、安装、调试（详见采购清单）</w:t>
      </w:r>
    </w:p>
    <w:p w14:paraId="125CF1DF">
      <w:pPr>
        <w:pStyle w:val="3"/>
        <w:bidi w:val="0"/>
      </w:pPr>
      <w:r>
        <w:rPr>
          <w:rFonts w:hint="eastAsia"/>
          <w:lang w:val="en-US" w:eastAsia="zh-CN"/>
        </w:rPr>
        <w:t>采购清单</w:t>
      </w:r>
    </w:p>
    <w:tbl>
      <w:tblPr>
        <w:tblStyle w:val="14"/>
        <w:tblW w:w="6597" w:type="pct"/>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022"/>
        <w:gridCol w:w="1257"/>
        <w:gridCol w:w="1503"/>
        <w:gridCol w:w="4296"/>
        <w:gridCol w:w="820"/>
        <w:gridCol w:w="860"/>
        <w:gridCol w:w="1487"/>
      </w:tblGrid>
      <w:tr w14:paraId="48D0464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000" w:hRule="atLeast"/>
          <w:jc w:val="center"/>
        </w:trPr>
        <w:tc>
          <w:tcPr>
            <w:tcW w:w="454" w:type="pct"/>
            <w:tcBorders>
              <w:top w:val="double" w:color="auto" w:sz="2" w:space="0"/>
              <w:left w:val="double" w:color="auto" w:sz="2" w:space="0"/>
              <w:bottom w:val="single" w:color="auto" w:sz="6" w:space="0"/>
              <w:right w:val="single" w:color="auto" w:sz="6" w:space="0"/>
            </w:tcBorders>
            <w:shd w:val="clear" w:color="auto" w:fill="E6E6E6"/>
            <w:vAlign w:val="center"/>
          </w:tcPr>
          <w:p w14:paraId="57D08A68">
            <w:pPr>
              <w:widowControl w:val="0"/>
              <w:adjustRightInd/>
              <w:snapToGrid/>
              <w:spacing w:line="500" w:lineRule="exact"/>
              <w:ind w:left="0" w:leftChars="0" w:firstLine="0" w:firstLineChars="0"/>
              <w:jc w:val="center"/>
              <w:rPr>
                <w:rFonts w:ascii="宋体" w:hAnsi="宋体" w:eastAsia="宋体" w:cs="Times New Roman"/>
                <w:b/>
                <w:sz w:val="24"/>
                <w:szCs w:val="20"/>
              </w:rPr>
            </w:pPr>
            <w:r>
              <w:rPr>
                <w:rFonts w:hint="eastAsia" w:ascii="宋体" w:hAnsi="宋体" w:eastAsia="宋体" w:cs="Times New Roman"/>
                <w:b/>
                <w:sz w:val="24"/>
                <w:szCs w:val="20"/>
                <w:lang w:val="en-US" w:eastAsia="zh-CN"/>
              </w:rPr>
              <w:t>序</w:t>
            </w:r>
            <w:r>
              <w:rPr>
                <w:rFonts w:hint="eastAsia" w:ascii="宋体" w:hAnsi="宋体" w:eastAsia="宋体" w:cs="Times New Roman"/>
                <w:b/>
                <w:sz w:val="24"/>
                <w:szCs w:val="20"/>
              </w:rPr>
              <w:t>号</w:t>
            </w:r>
          </w:p>
        </w:tc>
        <w:tc>
          <w:tcPr>
            <w:tcW w:w="1227" w:type="pct"/>
            <w:gridSpan w:val="2"/>
            <w:tcBorders>
              <w:top w:val="double" w:color="auto" w:sz="2" w:space="0"/>
              <w:left w:val="nil"/>
              <w:bottom w:val="single" w:color="auto" w:sz="6" w:space="0"/>
              <w:right w:val="single" w:color="auto" w:sz="6" w:space="0"/>
            </w:tcBorders>
            <w:shd w:val="clear" w:color="auto" w:fill="E6E6E6"/>
            <w:vAlign w:val="center"/>
          </w:tcPr>
          <w:p w14:paraId="7BB2273C">
            <w:pPr>
              <w:widowControl w:val="0"/>
              <w:adjustRightInd/>
              <w:snapToGrid/>
              <w:spacing w:line="500" w:lineRule="exact"/>
              <w:ind w:left="0" w:leftChars="0" w:firstLine="0" w:firstLineChars="0"/>
              <w:jc w:val="center"/>
              <w:rPr>
                <w:rFonts w:ascii="宋体" w:hAnsi="宋体" w:eastAsia="宋体" w:cs="Times New Roman"/>
                <w:b/>
                <w:sz w:val="24"/>
                <w:szCs w:val="20"/>
              </w:rPr>
            </w:pPr>
            <w:r>
              <w:rPr>
                <w:rFonts w:hint="eastAsia" w:ascii="宋体" w:hAnsi="宋体" w:eastAsia="宋体" w:cs="Times New Roman"/>
                <w:b/>
                <w:sz w:val="24"/>
                <w:szCs w:val="20"/>
              </w:rPr>
              <w:t>名称</w:t>
            </w:r>
          </w:p>
        </w:tc>
        <w:tc>
          <w:tcPr>
            <w:tcW w:w="1910" w:type="pct"/>
            <w:tcBorders>
              <w:top w:val="double" w:color="auto" w:sz="2" w:space="0"/>
              <w:left w:val="nil"/>
              <w:bottom w:val="single" w:color="auto" w:sz="6" w:space="0"/>
              <w:right w:val="single" w:color="auto" w:sz="6" w:space="0"/>
            </w:tcBorders>
            <w:shd w:val="clear" w:color="auto" w:fill="E6E6E6"/>
            <w:vAlign w:val="center"/>
          </w:tcPr>
          <w:p w14:paraId="07351FA8">
            <w:pPr>
              <w:widowControl w:val="0"/>
              <w:adjustRightInd/>
              <w:snapToGrid/>
              <w:spacing w:line="500" w:lineRule="exact"/>
              <w:ind w:left="0" w:leftChars="0" w:firstLine="0" w:firstLineChars="0"/>
              <w:jc w:val="center"/>
              <w:rPr>
                <w:rFonts w:ascii="宋体" w:hAnsi="宋体" w:eastAsia="宋体" w:cs="Times New Roman"/>
                <w:b/>
                <w:sz w:val="24"/>
                <w:szCs w:val="20"/>
              </w:rPr>
            </w:pPr>
            <w:r>
              <w:rPr>
                <w:rFonts w:hint="eastAsia" w:ascii="宋体" w:hAnsi="宋体" w:eastAsia="宋体" w:cs="Times New Roman"/>
                <w:b/>
                <w:sz w:val="24"/>
                <w:szCs w:val="20"/>
              </w:rPr>
              <w:t>规格</w:t>
            </w:r>
          </w:p>
        </w:tc>
        <w:tc>
          <w:tcPr>
            <w:tcW w:w="364" w:type="pct"/>
            <w:tcBorders>
              <w:top w:val="double" w:color="auto" w:sz="2" w:space="0"/>
              <w:left w:val="nil"/>
              <w:bottom w:val="single" w:color="auto" w:sz="6" w:space="0"/>
              <w:right w:val="single" w:color="auto" w:sz="6" w:space="0"/>
            </w:tcBorders>
            <w:shd w:val="clear" w:color="auto" w:fill="E6E6E6"/>
            <w:vAlign w:val="center"/>
          </w:tcPr>
          <w:p w14:paraId="3C39F0FA">
            <w:pPr>
              <w:widowControl w:val="0"/>
              <w:adjustRightInd/>
              <w:snapToGrid/>
              <w:spacing w:line="500" w:lineRule="exact"/>
              <w:ind w:left="0" w:leftChars="0" w:firstLine="0" w:firstLineChars="0"/>
              <w:jc w:val="center"/>
              <w:rPr>
                <w:rFonts w:ascii="宋体" w:hAnsi="宋体" w:eastAsia="宋体" w:cs="Times New Roman"/>
                <w:b/>
                <w:sz w:val="24"/>
                <w:szCs w:val="20"/>
              </w:rPr>
            </w:pPr>
            <w:r>
              <w:rPr>
                <w:rFonts w:hint="eastAsia" w:ascii="宋体" w:hAnsi="宋体" w:eastAsia="宋体" w:cs="Times New Roman"/>
                <w:b/>
                <w:sz w:val="24"/>
                <w:szCs w:val="20"/>
                <w:lang w:val="en-US" w:eastAsia="zh-CN"/>
              </w:rPr>
              <w:t>单</w:t>
            </w:r>
            <w:r>
              <w:rPr>
                <w:rFonts w:hint="eastAsia" w:ascii="宋体" w:hAnsi="宋体" w:eastAsia="宋体" w:cs="Times New Roman"/>
                <w:b/>
                <w:sz w:val="24"/>
                <w:szCs w:val="20"/>
              </w:rPr>
              <w:t>位</w:t>
            </w:r>
          </w:p>
        </w:tc>
        <w:tc>
          <w:tcPr>
            <w:tcW w:w="382" w:type="pct"/>
            <w:tcBorders>
              <w:top w:val="double" w:color="auto" w:sz="2" w:space="0"/>
              <w:left w:val="nil"/>
              <w:bottom w:val="single" w:color="auto" w:sz="6" w:space="0"/>
              <w:right w:val="single" w:color="auto" w:sz="6" w:space="0"/>
            </w:tcBorders>
            <w:shd w:val="clear" w:color="auto" w:fill="E6E6E6"/>
            <w:vAlign w:val="center"/>
          </w:tcPr>
          <w:p w14:paraId="3B5B0C60">
            <w:pPr>
              <w:widowControl w:val="0"/>
              <w:adjustRightInd/>
              <w:snapToGrid/>
              <w:spacing w:line="500" w:lineRule="exact"/>
              <w:ind w:left="0" w:leftChars="0" w:firstLine="0" w:firstLineChars="0"/>
              <w:jc w:val="center"/>
              <w:rPr>
                <w:rFonts w:ascii="宋体" w:hAnsi="宋体" w:eastAsia="宋体" w:cs="Times New Roman"/>
                <w:b/>
                <w:sz w:val="24"/>
                <w:szCs w:val="20"/>
              </w:rPr>
            </w:pPr>
            <w:r>
              <w:rPr>
                <w:rFonts w:hint="eastAsia" w:ascii="宋体" w:hAnsi="宋体" w:eastAsia="宋体" w:cs="Times New Roman"/>
                <w:b/>
                <w:sz w:val="24"/>
                <w:szCs w:val="20"/>
                <w:lang w:val="en-US" w:eastAsia="zh-CN"/>
              </w:rPr>
              <w:t>数</w:t>
            </w:r>
            <w:r>
              <w:rPr>
                <w:rFonts w:hint="eastAsia" w:ascii="宋体" w:hAnsi="宋体" w:eastAsia="宋体" w:cs="Times New Roman"/>
                <w:b/>
                <w:sz w:val="24"/>
                <w:szCs w:val="20"/>
              </w:rPr>
              <w:t>量</w:t>
            </w:r>
          </w:p>
        </w:tc>
        <w:tc>
          <w:tcPr>
            <w:tcW w:w="661" w:type="pct"/>
            <w:tcBorders>
              <w:top w:val="double" w:color="auto" w:sz="2" w:space="0"/>
              <w:left w:val="nil"/>
              <w:bottom w:val="single" w:color="auto" w:sz="6" w:space="0"/>
              <w:right w:val="single" w:color="auto" w:sz="6" w:space="0"/>
            </w:tcBorders>
            <w:shd w:val="clear" w:color="auto" w:fill="E6E6E6"/>
            <w:vAlign w:val="center"/>
          </w:tcPr>
          <w:p w14:paraId="3BA96982">
            <w:pPr>
              <w:widowControl w:val="0"/>
              <w:adjustRightInd/>
              <w:snapToGrid/>
              <w:spacing w:line="500" w:lineRule="exact"/>
              <w:ind w:left="0" w:leftChars="0" w:firstLine="0" w:firstLineChars="0"/>
              <w:jc w:val="center"/>
              <w:rPr>
                <w:rFonts w:hint="default" w:ascii="宋体" w:hAnsi="宋体" w:eastAsia="宋体" w:cs="Times New Roman"/>
                <w:b/>
                <w:sz w:val="24"/>
                <w:szCs w:val="20"/>
                <w:lang w:val="en-US" w:eastAsia="zh-CN"/>
              </w:rPr>
            </w:pPr>
            <w:r>
              <w:rPr>
                <w:rFonts w:hint="eastAsia" w:ascii="宋体" w:hAnsi="宋体" w:eastAsia="宋体" w:cs="Times New Roman"/>
                <w:b/>
                <w:sz w:val="24"/>
                <w:szCs w:val="20"/>
                <w:lang w:val="en-US" w:eastAsia="zh-CN"/>
              </w:rPr>
              <w:t>备注</w:t>
            </w:r>
          </w:p>
        </w:tc>
      </w:tr>
      <w:tr w14:paraId="6E8FA34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93" w:hRule="atLeast"/>
          <w:jc w:val="center"/>
        </w:trPr>
        <w:tc>
          <w:tcPr>
            <w:tcW w:w="454" w:type="pct"/>
            <w:vMerge w:val="restart"/>
            <w:tcBorders>
              <w:top w:val="single" w:color="auto" w:sz="6" w:space="0"/>
              <w:left w:val="double" w:color="auto" w:sz="2" w:space="0"/>
              <w:right w:val="single" w:color="auto" w:sz="6" w:space="0"/>
            </w:tcBorders>
            <w:shd w:val="clear" w:color="auto" w:fill="E6E6E6"/>
            <w:vAlign w:val="center"/>
          </w:tcPr>
          <w:p w14:paraId="6B156D48">
            <w:pPr>
              <w:widowControl w:val="0"/>
              <w:numPr>
                <w:ilvl w:val="0"/>
                <w:numId w:val="4"/>
              </w:numPr>
              <w:spacing w:line="500" w:lineRule="exact"/>
              <w:ind w:left="454" w:leftChars="0" w:hanging="454" w:firstLineChars="0"/>
              <w:jc w:val="center"/>
              <w:rPr>
                <w:rFonts w:ascii="宋体" w:hAnsi="宋体" w:eastAsia="宋体" w:cs="Calibri"/>
                <w:kern w:val="2"/>
                <w:sz w:val="21"/>
                <w:szCs w:val="21"/>
                <w:lang w:val="en-US" w:eastAsia="zh-CN" w:bidi="ar-SA"/>
              </w:rPr>
            </w:pPr>
          </w:p>
        </w:tc>
        <w:tc>
          <w:tcPr>
            <w:tcW w:w="558" w:type="pct"/>
            <w:vMerge w:val="restart"/>
            <w:tcBorders>
              <w:top w:val="single" w:color="auto" w:sz="6" w:space="0"/>
              <w:left w:val="nil"/>
              <w:right w:val="single" w:color="auto" w:sz="6" w:space="0"/>
            </w:tcBorders>
            <w:vAlign w:val="center"/>
          </w:tcPr>
          <w:p w14:paraId="2275643A">
            <w:pPr>
              <w:widowControl w:val="0"/>
              <w:adjustRightInd/>
              <w:snapToGrid/>
              <w:spacing w:line="500" w:lineRule="exact"/>
              <w:ind w:left="0" w:leftChars="0" w:firstLine="0" w:firstLineChars="0"/>
              <w:jc w:val="center"/>
              <w:rPr>
                <w:rFonts w:ascii="宋体" w:hAnsi="宋体" w:eastAsia="宋体" w:cs="Times New Roman"/>
                <w:sz w:val="21"/>
                <w:szCs w:val="21"/>
              </w:rPr>
            </w:pPr>
            <w:r>
              <w:rPr>
                <w:rFonts w:hint="eastAsia" w:ascii="宋体" w:hAnsi="宋体" w:eastAsia="宋体" w:cs="Times New Roman"/>
                <w:sz w:val="21"/>
                <w:szCs w:val="21"/>
                <w:lang w:val="en-US" w:eastAsia="zh-CN"/>
              </w:rPr>
              <w:t>污泥</w:t>
            </w:r>
            <w:r>
              <w:rPr>
                <w:rFonts w:hint="eastAsia" w:ascii="宋体" w:hAnsi="宋体" w:eastAsia="宋体" w:cs="Times New Roman"/>
                <w:sz w:val="21"/>
                <w:szCs w:val="21"/>
              </w:rPr>
              <w:t>料仓</w:t>
            </w:r>
          </w:p>
        </w:tc>
        <w:tc>
          <w:tcPr>
            <w:tcW w:w="668" w:type="pct"/>
            <w:tcBorders>
              <w:top w:val="single" w:color="auto" w:sz="6" w:space="0"/>
              <w:left w:val="nil"/>
              <w:bottom w:val="single" w:color="auto" w:sz="6" w:space="0"/>
              <w:right w:val="single" w:color="auto" w:sz="6" w:space="0"/>
            </w:tcBorders>
            <w:vAlign w:val="center"/>
          </w:tcPr>
          <w:p w14:paraId="69198D45">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主体结构</w:t>
            </w:r>
          </w:p>
        </w:tc>
        <w:tc>
          <w:tcPr>
            <w:tcW w:w="1910" w:type="pct"/>
            <w:tcBorders>
              <w:top w:val="single" w:color="auto" w:sz="6" w:space="0"/>
              <w:left w:val="nil"/>
              <w:bottom w:val="single" w:color="auto" w:sz="6" w:space="0"/>
              <w:right w:val="single" w:color="auto" w:sz="6" w:space="0"/>
            </w:tcBorders>
            <w:vAlign w:val="center"/>
          </w:tcPr>
          <w:p w14:paraId="63844269">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最大容积：70m³</w:t>
            </w:r>
          </w:p>
          <w:p w14:paraId="4C5A2737">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仓体尺寸：4000*4000*4500mm</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材质：碳钢防腐</w:t>
            </w:r>
          </w:p>
          <w:p w14:paraId="5A34E662">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仓底厚度：≥20mm</w:t>
            </w:r>
          </w:p>
          <w:p w14:paraId="521E3A86">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侧壁厚度：≥10mm</w:t>
            </w:r>
          </w:p>
          <w:p w14:paraId="7FE673C0">
            <w:pPr>
              <w:widowControl w:val="0"/>
              <w:adjustRightInd/>
              <w:snapToGrid/>
              <w:ind w:left="0" w:leftChars="0"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仓顶厚度：≥8mm</w:t>
            </w:r>
          </w:p>
          <w:p w14:paraId="6D8B7027">
            <w:pPr>
              <w:widowControl w:val="0"/>
              <w:adjustRightInd/>
              <w:snapToGrid/>
              <w:ind w:left="0" w:leftChars="0"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装载介质：市政污泥</w:t>
            </w:r>
          </w:p>
        </w:tc>
        <w:tc>
          <w:tcPr>
            <w:tcW w:w="364" w:type="pct"/>
            <w:tcBorders>
              <w:top w:val="single" w:color="auto" w:sz="6" w:space="0"/>
              <w:left w:val="nil"/>
              <w:bottom w:val="single" w:color="auto" w:sz="6" w:space="0"/>
              <w:right w:val="single" w:color="auto" w:sz="6" w:space="0"/>
            </w:tcBorders>
            <w:vAlign w:val="center"/>
          </w:tcPr>
          <w:p w14:paraId="2512696E">
            <w:pPr>
              <w:widowControl w:val="0"/>
              <w:adjustRightInd/>
              <w:snapToGrid/>
              <w:spacing w:line="500" w:lineRule="exact"/>
              <w:ind w:left="0" w:leftChars="0" w:firstLine="0" w:firstLineChars="0"/>
              <w:jc w:val="center"/>
              <w:rPr>
                <w:rFonts w:ascii="宋体" w:hAnsi="宋体" w:eastAsia="宋体" w:cs="Times New Roman"/>
                <w:sz w:val="21"/>
                <w:szCs w:val="21"/>
              </w:rPr>
            </w:pPr>
            <w:r>
              <w:rPr>
                <w:rFonts w:hint="eastAsia" w:ascii="宋体" w:hAnsi="宋体" w:eastAsia="宋体" w:cs="Times New Roman"/>
                <w:sz w:val="21"/>
                <w:szCs w:val="21"/>
              </w:rPr>
              <w:t>套</w:t>
            </w:r>
          </w:p>
        </w:tc>
        <w:tc>
          <w:tcPr>
            <w:tcW w:w="382" w:type="pct"/>
            <w:tcBorders>
              <w:top w:val="single" w:color="auto" w:sz="6" w:space="0"/>
              <w:left w:val="nil"/>
              <w:bottom w:val="single" w:color="auto" w:sz="6" w:space="0"/>
              <w:right w:val="single" w:color="auto" w:sz="6" w:space="0"/>
            </w:tcBorders>
            <w:vAlign w:val="center"/>
          </w:tcPr>
          <w:p w14:paraId="3E9B1A5A">
            <w:pPr>
              <w:widowControl w:val="0"/>
              <w:adjustRightInd/>
              <w:snapToGrid/>
              <w:spacing w:line="500" w:lineRule="exact"/>
              <w:ind w:left="0" w:leftChars="0" w:firstLine="0" w:firstLineChars="0"/>
              <w:jc w:val="center"/>
              <w:rPr>
                <w:rFonts w:ascii="宋体" w:hAnsi="宋体" w:eastAsia="宋体" w:cs="Times New Roman"/>
                <w:sz w:val="21"/>
                <w:szCs w:val="21"/>
              </w:rPr>
            </w:pPr>
            <w:r>
              <w:rPr>
                <w:rFonts w:hint="eastAsia" w:ascii="宋体" w:hAnsi="宋体" w:eastAsia="宋体" w:cs="Times New Roman"/>
                <w:sz w:val="21"/>
                <w:szCs w:val="21"/>
              </w:rPr>
              <w:t>1</w:t>
            </w:r>
          </w:p>
        </w:tc>
        <w:tc>
          <w:tcPr>
            <w:tcW w:w="661" w:type="pct"/>
            <w:tcBorders>
              <w:top w:val="single" w:color="auto" w:sz="6" w:space="0"/>
              <w:left w:val="nil"/>
              <w:bottom w:val="single" w:color="auto" w:sz="6" w:space="0"/>
              <w:right w:val="single" w:color="auto" w:sz="6" w:space="0"/>
            </w:tcBorders>
            <w:vAlign w:val="center"/>
          </w:tcPr>
          <w:p w14:paraId="2845752B">
            <w:pPr>
              <w:widowControl w:val="0"/>
              <w:adjustRightInd/>
              <w:snapToGrid/>
              <w:spacing w:line="500" w:lineRule="exact"/>
              <w:ind w:left="0" w:leftChars="0" w:firstLine="0" w:firstLineChars="0"/>
              <w:jc w:val="center"/>
              <w:rPr>
                <w:rFonts w:hint="eastAsia" w:ascii="宋体" w:hAnsi="宋体" w:eastAsia="宋体" w:cs="Times New Roman"/>
                <w:sz w:val="21"/>
                <w:szCs w:val="21"/>
              </w:rPr>
            </w:pPr>
          </w:p>
        </w:tc>
      </w:tr>
      <w:tr w14:paraId="257A09C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93" w:hRule="atLeast"/>
          <w:jc w:val="center"/>
        </w:trPr>
        <w:tc>
          <w:tcPr>
            <w:tcW w:w="454" w:type="pct"/>
            <w:vMerge w:val="continue"/>
            <w:tcBorders>
              <w:left w:val="double" w:color="auto" w:sz="2" w:space="0"/>
              <w:right w:val="single" w:color="auto" w:sz="6" w:space="0"/>
            </w:tcBorders>
            <w:shd w:val="clear" w:color="auto" w:fill="E6E6E6"/>
            <w:vAlign w:val="center"/>
          </w:tcPr>
          <w:p w14:paraId="50407E84">
            <w:pPr>
              <w:widowControl w:val="0"/>
              <w:adjustRightInd/>
              <w:snapToGrid/>
              <w:spacing w:line="500" w:lineRule="exact"/>
              <w:ind w:left="0" w:leftChars="0" w:firstLine="0" w:firstLineChars="0"/>
              <w:jc w:val="center"/>
              <w:rPr>
                <w:rFonts w:ascii="宋体" w:hAnsi="宋体" w:eastAsia="宋体" w:cs="Times New Roman"/>
              </w:rPr>
            </w:pPr>
          </w:p>
        </w:tc>
        <w:tc>
          <w:tcPr>
            <w:tcW w:w="558" w:type="pct"/>
            <w:vMerge w:val="continue"/>
            <w:tcBorders>
              <w:left w:val="nil"/>
              <w:right w:val="single" w:color="auto" w:sz="6" w:space="0"/>
            </w:tcBorders>
            <w:vAlign w:val="center"/>
          </w:tcPr>
          <w:p w14:paraId="45C3A542">
            <w:pPr>
              <w:widowControl w:val="0"/>
              <w:adjustRightInd/>
              <w:snapToGrid/>
              <w:spacing w:line="500" w:lineRule="exact"/>
              <w:ind w:left="0" w:leftChars="0" w:firstLine="0" w:firstLineChars="0"/>
              <w:jc w:val="center"/>
              <w:rPr>
                <w:rFonts w:ascii="宋体" w:hAnsi="宋体" w:eastAsia="宋体" w:cs="Times New Roman"/>
              </w:rPr>
            </w:pPr>
          </w:p>
        </w:tc>
        <w:tc>
          <w:tcPr>
            <w:tcW w:w="668" w:type="pct"/>
            <w:tcBorders>
              <w:top w:val="single" w:color="auto" w:sz="6" w:space="0"/>
              <w:left w:val="nil"/>
              <w:bottom w:val="single" w:color="auto" w:sz="6" w:space="0"/>
              <w:right w:val="single" w:color="auto" w:sz="6" w:space="0"/>
            </w:tcBorders>
            <w:vAlign w:val="center"/>
          </w:tcPr>
          <w:p w14:paraId="22DB78EB">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卸料螺旋（LS）</w:t>
            </w:r>
          </w:p>
        </w:tc>
        <w:tc>
          <w:tcPr>
            <w:tcW w:w="1910" w:type="pct"/>
            <w:tcBorders>
              <w:top w:val="single" w:color="auto" w:sz="6" w:space="0"/>
              <w:left w:val="nil"/>
              <w:bottom w:val="single" w:color="auto" w:sz="6" w:space="0"/>
              <w:right w:val="single" w:color="auto" w:sz="6" w:space="0"/>
            </w:tcBorders>
            <w:vAlign w:val="center"/>
          </w:tcPr>
          <w:p w14:paraId="0DA7336F">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输送量：30m³/h</w:t>
            </w:r>
          </w:p>
          <w:p w14:paraId="7CD72DA9">
            <w:pPr>
              <w:widowControl w:val="0"/>
              <w:adjustRightInd/>
              <w:snapToGrid/>
              <w:ind w:left="0" w:leftChars="0"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功率：11kW</w:t>
            </w:r>
          </w:p>
        </w:tc>
        <w:tc>
          <w:tcPr>
            <w:tcW w:w="364" w:type="pct"/>
            <w:tcBorders>
              <w:top w:val="single" w:color="auto" w:sz="6" w:space="0"/>
              <w:left w:val="nil"/>
              <w:bottom w:val="single" w:color="auto" w:sz="6" w:space="0"/>
              <w:right w:val="single" w:color="auto" w:sz="6" w:space="0"/>
            </w:tcBorders>
            <w:vAlign w:val="center"/>
          </w:tcPr>
          <w:p w14:paraId="233E8B97">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382" w:type="pct"/>
            <w:tcBorders>
              <w:top w:val="single" w:color="auto" w:sz="6" w:space="0"/>
              <w:left w:val="nil"/>
              <w:bottom w:val="single" w:color="auto" w:sz="6" w:space="0"/>
              <w:right w:val="single" w:color="auto" w:sz="6" w:space="0"/>
            </w:tcBorders>
            <w:vAlign w:val="center"/>
          </w:tcPr>
          <w:p w14:paraId="1839BB59">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661" w:type="pct"/>
            <w:tcBorders>
              <w:top w:val="single" w:color="auto" w:sz="6" w:space="0"/>
              <w:left w:val="nil"/>
              <w:bottom w:val="single" w:color="auto" w:sz="6" w:space="0"/>
              <w:right w:val="single" w:color="auto" w:sz="6" w:space="0"/>
            </w:tcBorders>
            <w:shd w:val="clear" w:color="auto" w:fill="auto"/>
            <w:vAlign w:val="center"/>
          </w:tcPr>
          <w:p w14:paraId="0136AF1B">
            <w:pPr>
              <w:widowControl w:val="0"/>
              <w:adjustRightInd/>
              <w:snapToGrid/>
              <w:spacing w:line="500" w:lineRule="exact"/>
              <w:ind w:left="0" w:leftChars="0"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pacing w:val="-20"/>
                <w:sz w:val="21"/>
                <w:szCs w:val="21"/>
                <w:lang w:val="en-US" w:eastAsia="zh-CN"/>
              </w:rPr>
              <w:t>螺旋轴承座需与输送螺旋隔离</w:t>
            </w:r>
          </w:p>
        </w:tc>
      </w:tr>
      <w:tr w14:paraId="14536C6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93" w:hRule="atLeast"/>
          <w:jc w:val="center"/>
        </w:trPr>
        <w:tc>
          <w:tcPr>
            <w:tcW w:w="454" w:type="pct"/>
            <w:vMerge w:val="continue"/>
            <w:tcBorders>
              <w:left w:val="double" w:color="auto" w:sz="2" w:space="0"/>
              <w:right w:val="single" w:color="auto" w:sz="6" w:space="0"/>
            </w:tcBorders>
            <w:shd w:val="clear" w:color="auto" w:fill="E6E6E6"/>
            <w:vAlign w:val="center"/>
          </w:tcPr>
          <w:p w14:paraId="54BFD538">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c>
          <w:tcPr>
            <w:tcW w:w="558" w:type="pct"/>
            <w:vMerge w:val="continue"/>
            <w:tcBorders>
              <w:left w:val="nil"/>
              <w:right w:val="single" w:color="auto" w:sz="6" w:space="0"/>
            </w:tcBorders>
            <w:vAlign w:val="center"/>
          </w:tcPr>
          <w:p w14:paraId="7B07A855">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c>
          <w:tcPr>
            <w:tcW w:w="668" w:type="pct"/>
            <w:tcBorders>
              <w:top w:val="single" w:color="auto" w:sz="6" w:space="0"/>
              <w:left w:val="nil"/>
              <w:bottom w:val="single" w:color="auto" w:sz="6" w:space="0"/>
              <w:right w:val="single" w:color="auto" w:sz="6" w:space="0"/>
            </w:tcBorders>
            <w:vAlign w:val="center"/>
          </w:tcPr>
          <w:p w14:paraId="4CE76DFB">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汇总螺旋（LS）</w:t>
            </w:r>
          </w:p>
        </w:tc>
        <w:tc>
          <w:tcPr>
            <w:tcW w:w="1910" w:type="pct"/>
            <w:tcBorders>
              <w:top w:val="single" w:color="auto" w:sz="6" w:space="0"/>
              <w:left w:val="nil"/>
              <w:bottom w:val="single" w:color="auto" w:sz="6" w:space="0"/>
              <w:right w:val="single" w:color="auto" w:sz="6" w:space="0"/>
            </w:tcBorders>
            <w:vAlign w:val="center"/>
          </w:tcPr>
          <w:p w14:paraId="04355A22">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输送量：60m³/h</w:t>
            </w:r>
          </w:p>
          <w:p w14:paraId="1F9D0830">
            <w:pPr>
              <w:widowControl w:val="0"/>
              <w:adjustRightInd/>
              <w:snapToGrid/>
              <w:ind w:left="0" w:leftChars="0"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功率15kW</w:t>
            </w:r>
            <w:r>
              <w:rPr>
                <w:rFonts w:hint="eastAsia" w:ascii="宋体" w:hAnsi="宋体" w:eastAsia="宋体" w:cs="Times New Roman"/>
                <w:sz w:val="21"/>
                <w:szCs w:val="21"/>
                <w:lang w:val="en-US" w:eastAsia="zh-CN"/>
              </w:rPr>
              <w:br w:type="textWrapping"/>
            </w:r>
            <w:r>
              <w:rPr>
                <w:rFonts w:hint="eastAsia" w:ascii="宋体" w:hAnsi="宋体" w:eastAsia="宋体" w:cs="Times New Roman"/>
                <w:sz w:val="21"/>
                <w:szCs w:val="21"/>
                <w:lang w:val="en-US" w:eastAsia="zh-CN"/>
              </w:rPr>
              <w:t>备注：两边往中间输送</w:t>
            </w:r>
          </w:p>
        </w:tc>
        <w:tc>
          <w:tcPr>
            <w:tcW w:w="364" w:type="pct"/>
            <w:tcBorders>
              <w:top w:val="single" w:color="auto" w:sz="6" w:space="0"/>
              <w:left w:val="nil"/>
              <w:bottom w:val="single" w:color="auto" w:sz="6" w:space="0"/>
              <w:right w:val="single" w:color="auto" w:sz="6" w:space="0"/>
            </w:tcBorders>
            <w:vAlign w:val="center"/>
          </w:tcPr>
          <w:p w14:paraId="4C10729D">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382" w:type="pct"/>
            <w:tcBorders>
              <w:top w:val="single" w:color="auto" w:sz="6" w:space="0"/>
              <w:left w:val="nil"/>
              <w:bottom w:val="single" w:color="auto" w:sz="6" w:space="0"/>
              <w:right w:val="single" w:color="auto" w:sz="6" w:space="0"/>
            </w:tcBorders>
            <w:vAlign w:val="center"/>
          </w:tcPr>
          <w:p w14:paraId="48B8A5A6">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661" w:type="pct"/>
            <w:tcBorders>
              <w:top w:val="single" w:color="auto" w:sz="6" w:space="0"/>
              <w:left w:val="nil"/>
              <w:bottom w:val="single" w:color="auto" w:sz="6" w:space="0"/>
              <w:right w:val="single" w:color="auto" w:sz="6" w:space="0"/>
            </w:tcBorders>
            <w:shd w:val="clear" w:color="auto" w:fill="auto"/>
            <w:vAlign w:val="center"/>
          </w:tcPr>
          <w:p w14:paraId="2B0CAEB7">
            <w:pPr>
              <w:widowControl w:val="0"/>
              <w:adjustRightInd/>
              <w:snapToGrid/>
              <w:spacing w:line="500" w:lineRule="exact"/>
              <w:ind w:left="0" w:leftChars="0" w:firstLine="0" w:firstLineChars="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pacing w:val="-20"/>
                <w:sz w:val="21"/>
                <w:szCs w:val="21"/>
                <w:lang w:val="en-US" w:eastAsia="zh-CN"/>
              </w:rPr>
              <w:t>螺旋轴承座需与输送螺旋隔离</w:t>
            </w:r>
          </w:p>
        </w:tc>
      </w:tr>
      <w:tr w14:paraId="4C6AC45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93" w:hRule="atLeast"/>
          <w:jc w:val="center"/>
        </w:trPr>
        <w:tc>
          <w:tcPr>
            <w:tcW w:w="454" w:type="pct"/>
            <w:vMerge w:val="continue"/>
            <w:tcBorders>
              <w:left w:val="double" w:color="auto" w:sz="2" w:space="0"/>
              <w:right w:val="single" w:color="auto" w:sz="6" w:space="0"/>
            </w:tcBorders>
            <w:shd w:val="clear" w:color="auto" w:fill="E6E6E6"/>
            <w:vAlign w:val="center"/>
          </w:tcPr>
          <w:p w14:paraId="40D5437D">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c>
          <w:tcPr>
            <w:tcW w:w="558" w:type="pct"/>
            <w:vMerge w:val="continue"/>
            <w:tcBorders>
              <w:left w:val="nil"/>
              <w:right w:val="single" w:color="auto" w:sz="6" w:space="0"/>
            </w:tcBorders>
            <w:vAlign w:val="center"/>
          </w:tcPr>
          <w:p w14:paraId="6C6B87EC">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c>
          <w:tcPr>
            <w:tcW w:w="668" w:type="pct"/>
            <w:tcBorders>
              <w:top w:val="single" w:color="auto" w:sz="6" w:space="0"/>
              <w:left w:val="nil"/>
              <w:bottom w:val="single" w:color="auto" w:sz="6" w:space="0"/>
              <w:right w:val="single" w:color="auto" w:sz="6" w:space="0"/>
            </w:tcBorders>
            <w:vAlign w:val="center"/>
          </w:tcPr>
          <w:p w14:paraId="6D74CF9E">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液压站</w:t>
            </w:r>
          </w:p>
        </w:tc>
        <w:tc>
          <w:tcPr>
            <w:tcW w:w="1910" w:type="pct"/>
            <w:tcBorders>
              <w:top w:val="single" w:color="auto" w:sz="6" w:space="0"/>
              <w:left w:val="nil"/>
              <w:bottom w:val="single" w:color="auto" w:sz="6" w:space="0"/>
              <w:right w:val="single" w:color="auto" w:sz="6" w:space="0"/>
            </w:tcBorders>
            <w:vAlign w:val="center"/>
          </w:tcPr>
          <w:p w14:paraId="1CA821C6">
            <w:pPr>
              <w:widowControl w:val="0"/>
              <w:adjustRightInd/>
              <w:snapToGrid/>
              <w:ind w:left="0" w:leftChars="0"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功率：11kW</w:t>
            </w:r>
          </w:p>
        </w:tc>
        <w:tc>
          <w:tcPr>
            <w:tcW w:w="364" w:type="pct"/>
            <w:tcBorders>
              <w:top w:val="single" w:color="auto" w:sz="6" w:space="0"/>
              <w:left w:val="nil"/>
              <w:bottom w:val="single" w:color="auto" w:sz="6" w:space="0"/>
              <w:right w:val="single" w:color="auto" w:sz="6" w:space="0"/>
            </w:tcBorders>
            <w:vAlign w:val="center"/>
          </w:tcPr>
          <w:p w14:paraId="6699E0AF">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382" w:type="pct"/>
            <w:tcBorders>
              <w:top w:val="single" w:color="auto" w:sz="6" w:space="0"/>
              <w:left w:val="nil"/>
              <w:bottom w:val="single" w:color="auto" w:sz="6" w:space="0"/>
              <w:right w:val="single" w:color="auto" w:sz="6" w:space="0"/>
            </w:tcBorders>
            <w:vAlign w:val="center"/>
          </w:tcPr>
          <w:p w14:paraId="5F6E4506">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661" w:type="pct"/>
            <w:tcBorders>
              <w:top w:val="single" w:color="auto" w:sz="6" w:space="0"/>
              <w:left w:val="nil"/>
              <w:bottom w:val="single" w:color="auto" w:sz="6" w:space="0"/>
              <w:right w:val="single" w:color="auto" w:sz="6" w:space="0"/>
            </w:tcBorders>
            <w:vAlign w:val="center"/>
          </w:tcPr>
          <w:p w14:paraId="68BD415A">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r>
      <w:tr w14:paraId="2315CFE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54" w:type="pct"/>
            <w:vMerge w:val="continue"/>
            <w:tcBorders>
              <w:left w:val="double" w:color="auto" w:sz="2" w:space="0"/>
              <w:bottom w:val="single" w:color="auto" w:sz="6" w:space="0"/>
              <w:right w:val="single" w:color="auto" w:sz="6" w:space="0"/>
            </w:tcBorders>
            <w:shd w:val="clear" w:color="auto" w:fill="E6E6E6"/>
            <w:vAlign w:val="center"/>
          </w:tcPr>
          <w:p w14:paraId="592FC721">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c>
          <w:tcPr>
            <w:tcW w:w="558" w:type="pct"/>
            <w:vMerge w:val="continue"/>
            <w:tcBorders>
              <w:left w:val="nil"/>
              <w:bottom w:val="single" w:color="auto" w:sz="6" w:space="0"/>
              <w:right w:val="single" w:color="auto" w:sz="6" w:space="0"/>
            </w:tcBorders>
            <w:vAlign w:val="center"/>
          </w:tcPr>
          <w:p w14:paraId="16E29EF0">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c>
          <w:tcPr>
            <w:tcW w:w="668" w:type="pct"/>
            <w:tcBorders>
              <w:top w:val="single" w:color="auto" w:sz="6" w:space="0"/>
              <w:left w:val="nil"/>
              <w:bottom w:val="single" w:color="auto" w:sz="6" w:space="0"/>
              <w:right w:val="single" w:color="auto" w:sz="6" w:space="0"/>
            </w:tcBorders>
            <w:vAlign w:val="center"/>
          </w:tcPr>
          <w:p w14:paraId="72A5EC8B">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液压滑架</w:t>
            </w:r>
          </w:p>
        </w:tc>
        <w:tc>
          <w:tcPr>
            <w:tcW w:w="1910" w:type="pct"/>
            <w:tcBorders>
              <w:top w:val="single" w:color="auto" w:sz="6" w:space="0"/>
              <w:left w:val="nil"/>
              <w:bottom w:val="single" w:color="auto" w:sz="6" w:space="0"/>
              <w:right w:val="single" w:color="auto" w:sz="6" w:space="0"/>
            </w:tcBorders>
            <w:vAlign w:val="center"/>
          </w:tcPr>
          <w:p w14:paraId="17E4E1AD">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尺寸：2300*1850*50mm</w:t>
            </w:r>
          </w:p>
          <w:p w14:paraId="2984371C">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行程：1200mm</w:t>
            </w:r>
          </w:p>
          <w:p w14:paraId="72FBF402">
            <w:pPr>
              <w:widowControl w:val="0"/>
              <w:adjustRightInd/>
              <w:snapToGrid/>
              <w:ind w:left="0" w:leftChars="0"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液压缸：DN160</w:t>
            </w:r>
          </w:p>
        </w:tc>
        <w:tc>
          <w:tcPr>
            <w:tcW w:w="364" w:type="pct"/>
            <w:tcBorders>
              <w:top w:val="single" w:color="auto" w:sz="6" w:space="0"/>
              <w:left w:val="nil"/>
              <w:bottom w:val="single" w:color="auto" w:sz="6" w:space="0"/>
              <w:right w:val="single" w:color="auto" w:sz="6" w:space="0"/>
            </w:tcBorders>
            <w:vAlign w:val="center"/>
          </w:tcPr>
          <w:p w14:paraId="7CCFBA41">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套</w:t>
            </w:r>
          </w:p>
        </w:tc>
        <w:tc>
          <w:tcPr>
            <w:tcW w:w="382" w:type="pct"/>
            <w:tcBorders>
              <w:top w:val="single" w:color="auto" w:sz="6" w:space="0"/>
              <w:left w:val="nil"/>
              <w:bottom w:val="single" w:color="auto" w:sz="6" w:space="0"/>
              <w:right w:val="single" w:color="auto" w:sz="6" w:space="0"/>
            </w:tcBorders>
            <w:vAlign w:val="center"/>
          </w:tcPr>
          <w:p w14:paraId="52193522">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661" w:type="pct"/>
            <w:tcBorders>
              <w:top w:val="single" w:color="auto" w:sz="6" w:space="0"/>
              <w:left w:val="nil"/>
              <w:bottom w:val="single" w:color="auto" w:sz="6" w:space="0"/>
              <w:right w:val="single" w:color="auto" w:sz="6" w:space="0"/>
            </w:tcBorders>
            <w:vAlign w:val="center"/>
          </w:tcPr>
          <w:p w14:paraId="02AC48D4">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r>
      <w:tr w14:paraId="3D918F1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54" w:type="pct"/>
            <w:vMerge w:val="continue"/>
            <w:tcBorders>
              <w:left w:val="double" w:color="auto" w:sz="2" w:space="0"/>
              <w:bottom w:val="single" w:color="auto" w:sz="6" w:space="0"/>
              <w:right w:val="single" w:color="auto" w:sz="6" w:space="0"/>
            </w:tcBorders>
            <w:shd w:val="clear" w:color="auto" w:fill="E6E6E6"/>
            <w:vAlign w:val="center"/>
          </w:tcPr>
          <w:p w14:paraId="7A5658EE">
            <w:pPr>
              <w:widowControl w:val="0"/>
              <w:adjustRightInd/>
              <w:snapToGrid/>
              <w:spacing w:line="500" w:lineRule="exact"/>
              <w:ind w:left="0" w:leftChars="0" w:firstLine="0" w:firstLineChars="0"/>
              <w:jc w:val="center"/>
              <w:rPr>
                <w:rFonts w:ascii="宋体" w:hAnsi="宋体" w:eastAsia="宋体" w:cs="Times New Roman"/>
              </w:rPr>
            </w:pPr>
          </w:p>
        </w:tc>
        <w:tc>
          <w:tcPr>
            <w:tcW w:w="558" w:type="pct"/>
            <w:vMerge w:val="continue"/>
            <w:tcBorders>
              <w:left w:val="nil"/>
              <w:bottom w:val="single" w:color="auto" w:sz="6" w:space="0"/>
              <w:right w:val="single" w:color="auto" w:sz="6" w:space="0"/>
            </w:tcBorders>
            <w:vAlign w:val="center"/>
          </w:tcPr>
          <w:p w14:paraId="3FD71F1E">
            <w:pPr>
              <w:widowControl w:val="0"/>
              <w:adjustRightInd/>
              <w:snapToGrid/>
              <w:spacing w:line="500" w:lineRule="exact"/>
              <w:ind w:left="0" w:leftChars="0" w:firstLine="0" w:firstLineChars="0"/>
              <w:jc w:val="center"/>
              <w:rPr>
                <w:rFonts w:ascii="宋体" w:hAnsi="宋体" w:eastAsia="宋体" w:cs="Times New Roman"/>
              </w:rPr>
            </w:pPr>
          </w:p>
        </w:tc>
        <w:tc>
          <w:tcPr>
            <w:tcW w:w="668" w:type="pct"/>
            <w:tcBorders>
              <w:top w:val="single" w:color="auto" w:sz="6" w:space="0"/>
              <w:left w:val="nil"/>
              <w:bottom w:val="single" w:color="auto" w:sz="6" w:space="0"/>
              <w:right w:val="single" w:color="auto" w:sz="6" w:space="0"/>
            </w:tcBorders>
            <w:shd w:val="clear" w:color="auto" w:fill="auto"/>
            <w:vAlign w:val="center"/>
          </w:tcPr>
          <w:p w14:paraId="2FF8F47D">
            <w:pPr>
              <w:widowControl w:val="0"/>
              <w:adjustRightInd/>
              <w:snapToGrid/>
              <w:spacing w:line="500" w:lineRule="exact"/>
              <w:ind w:left="0" w:leftChars="0"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lang w:val="en-US" w:eastAsia="zh-CN"/>
              </w:rPr>
              <w:t>插板阀</w:t>
            </w:r>
          </w:p>
        </w:tc>
        <w:tc>
          <w:tcPr>
            <w:tcW w:w="1910" w:type="pct"/>
            <w:tcBorders>
              <w:top w:val="single" w:color="auto" w:sz="6" w:space="0"/>
              <w:left w:val="nil"/>
              <w:bottom w:val="single" w:color="auto" w:sz="6" w:space="0"/>
              <w:right w:val="single" w:color="auto" w:sz="6" w:space="0"/>
            </w:tcBorders>
            <w:shd w:val="clear" w:color="auto" w:fill="auto"/>
            <w:vAlign w:val="center"/>
          </w:tcPr>
          <w:p w14:paraId="79871BC7">
            <w:pPr>
              <w:widowControl w:val="0"/>
              <w:adjustRightInd/>
              <w:snapToGrid/>
              <w:ind w:left="0" w:leftChars="0"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尺寸：500*500mm</w:t>
            </w:r>
          </w:p>
        </w:tc>
        <w:tc>
          <w:tcPr>
            <w:tcW w:w="364" w:type="pct"/>
            <w:tcBorders>
              <w:top w:val="single" w:color="auto" w:sz="6" w:space="0"/>
              <w:left w:val="nil"/>
              <w:bottom w:val="single" w:color="auto" w:sz="6" w:space="0"/>
              <w:right w:val="single" w:color="auto" w:sz="6" w:space="0"/>
            </w:tcBorders>
            <w:shd w:val="clear" w:color="auto" w:fill="auto"/>
            <w:vAlign w:val="center"/>
          </w:tcPr>
          <w:p w14:paraId="483CA707">
            <w:pPr>
              <w:widowControl w:val="0"/>
              <w:adjustRightInd/>
              <w:snapToGrid/>
              <w:spacing w:line="500" w:lineRule="exact"/>
              <w:ind w:left="0" w:leftChars="0"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lang w:val="en-US" w:eastAsia="zh-CN"/>
              </w:rPr>
              <w:t>个</w:t>
            </w:r>
          </w:p>
        </w:tc>
        <w:tc>
          <w:tcPr>
            <w:tcW w:w="382" w:type="pct"/>
            <w:tcBorders>
              <w:top w:val="single" w:color="auto" w:sz="6" w:space="0"/>
              <w:left w:val="nil"/>
              <w:bottom w:val="single" w:color="auto" w:sz="6" w:space="0"/>
              <w:right w:val="single" w:color="auto" w:sz="6" w:space="0"/>
            </w:tcBorders>
            <w:shd w:val="clear" w:color="auto" w:fill="auto"/>
            <w:vAlign w:val="center"/>
          </w:tcPr>
          <w:p w14:paraId="2598F3FE">
            <w:pPr>
              <w:widowControl w:val="0"/>
              <w:adjustRightInd/>
              <w:snapToGrid/>
              <w:spacing w:line="500" w:lineRule="exact"/>
              <w:ind w:left="0" w:leftChars="0"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lang w:val="en-US" w:eastAsia="zh-CN"/>
              </w:rPr>
              <w:t>1</w:t>
            </w:r>
          </w:p>
        </w:tc>
        <w:tc>
          <w:tcPr>
            <w:tcW w:w="661" w:type="pct"/>
            <w:tcBorders>
              <w:top w:val="single" w:color="auto" w:sz="6" w:space="0"/>
              <w:left w:val="nil"/>
              <w:bottom w:val="single" w:color="auto" w:sz="6" w:space="0"/>
              <w:right w:val="single" w:color="auto" w:sz="6" w:space="0"/>
            </w:tcBorders>
            <w:shd w:val="clear" w:color="auto" w:fill="auto"/>
            <w:vAlign w:val="center"/>
          </w:tcPr>
          <w:p w14:paraId="5E345D9E">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r>
      <w:tr w14:paraId="4070BF0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54" w:type="pct"/>
            <w:vMerge w:val="continue"/>
            <w:tcBorders>
              <w:left w:val="double" w:color="auto" w:sz="2" w:space="0"/>
              <w:bottom w:val="single" w:color="auto" w:sz="6" w:space="0"/>
              <w:right w:val="single" w:color="auto" w:sz="6" w:space="0"/>
            </w:tcBorders>
            <w:shd w:val="clear" w:color="auto" w:fill="E6E6E6"/>
            <w:vAlign w:val="center"/>
          </w:tcPr>
          <w:p w14:paraId="30EE023D">
            <w:pPr>
              <w:widowControl w:val="0"/>
              <w:adjustRightInd/>
              <w:snapToGrid/>
              <w:spacing w:line="500" w:lineRule="exact"/>
              <w:ind w:left="0" w:leftChars="0" w:firstLine="0" w:firstLineChars="0"/>
              <w:jc w:val="center"/>
              <w:rPr>
                <w:rFonts w:ascii="宋体" w:hAnsi="宋体" w:eastAsia="宋体" w:cs="Times New Roman"/>
              </w:rPr>
            </w:pPr>
          </w:p>
        </w:tc>
        <w:tc>
          <w:tcPr>
            <w:tcW w:w="558" w:type="pct"/>
            <w:vMerge w:val="continue"/>
            <w:tcBorders>
              <w:left w:val="nil"/>
              <w:bottom w:val="single" w:color="auto" w:sz="6" w:space="0"/>
              <w:right w:val="single" w:color="auto" w:sz="6" w:space="0"/>
            </w:tcBorders>
            <w:vAlign w:val="center"/>
          </w:tcPr>
          <w:p w14:paraId="73173DED">
            <w:pPr>
              <w:widowControl w:val="0"/>
              <w:adjustRightInd/>
              <w:snapToGrid/>
              <w:spacing w:line="500" w:lineRule="exact"/>
              <w:ind w:left="0" w:leftChars="0" w:firstLine="0" w:firstLineChars="0"/>
              <w:jc w:val="center"/>
              <w:rPr>
                <w:rFonts w:ascii="宋体" w:hAnsi="宋体" w:eastAsia="宋体" w:cs="Times New Roman"/>
              </w:rPr>
            </w:pPr>
          </w:p>
        </w:tc>
        <w:tc>
          <w:tcPr>
            <w:tcW w:w="668" w:type="pct"/>
            <w:tcBorders>
              <w:top w:val="single" w:color="auto" w:sz="6" w:space="0"/>
              <w:left w:val="nil"/>
              <w:bottom w:val="single" w:color="auto" w:sz="6" w:space="0"/>
              <w:right w:val="single" w:color="auto" w:sz="6" w:space="0"/>
            </w:tcBorders>
            <w:shd w:val="clear" w:color="auto" w:fill="auto"/>
            <w:vAlign w:val="center"/>
          </w:tcPr>
          <w:p w14:paraId="2D5F8DFA">
            <w:pPr>
              <w:widowControl w:val="0"/>
              <w:adjustRightInd/>
              <w:snapToGrid/>
              <w:spacing w:line="500" w:lineRule="exact"/>
              <w:ind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rPr>
              <w:t>电控柜</w:t>
            </w:r>
          </w:p>
        </w:tc>
        <w:tc>
          <w:tcPr>
            <w:tcW w:w="1910" w:type="pct"/>
            <w:tcBorders>
              <w:top w:val="single" w:color="auto" w:sz="6" w:space="0"/>
              <w:left w:val="nil"/>
              <w:bottom w:val="single" w:color="auto" w:sz="6" w:space="0"/>
              <w:right w:val="single" w:color="auto" w:sz="6" w:space="0"/>
            </w:tcBorders>
            <w:shd w:val="clear" w:color="auto" w:fill="auto"/>
            <w:vAlign w:val="center"/>
          </w:tcPr>
          <w:p w14:paraId="6D28AACD">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碳钢柜体</w:t>
            </w:r>
          </w:p>
          <w:p w14:paraId="3A39CF5A">
            <w:pPr>
              <w:widowControl w:val="0"/>
              <w:adjustRightInd/>
              <w:snapToGrid/>
              <w:ind w:left="0" w:leftChars="0"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需满足料仓系统、输送系统的电气、自控要求、预留远程控制接口</w:t>
            </w:r>
          </w:p>
          <w:p w14:paraId="40AAB73A">
            <w:pPr>
              <w:widowControl w:val="0"/>
              <w:adjustRightInd/>
              <w:snapToGrid/>
              <w:ind w:left="0" w:leftChars="0" w:firstLine="0" w:firstLineChars="0"/>
              <w:jc w:val="left"/>
              <w:rPr>
                <w:rFonts w:hint="default" w:ascii="宋体" w:hAnsi="宋体" w:eastAsia="宋体" w:cs="Times New Roman"/>
                <w:lang w:val="en-US" w:eastAsia="zh-CN"/>
              </w:rPr>
            </w:pPr>
            <w:r>
              <w:rPr>
                <w:rFonts w:hint="eastAsia" w:ascii="宋体" w:hAnsi="宋体" w:eastAsia="宋体" w:cs="Times New Roman"/>
                <w:sz w:val="21"/>
                <w:szCs w:val="21"/>
                <w:lang w:val="en-US" w:eastAsia="zh-CN"/>
              </w:rPr>
              <w:t>主要元器件品牌：施耐德</w:t>
            </w:r>
          </w:p>
        </w:tc>
        <w:tc>
          <w:tcPr>
            <w:tcW w:w="364" w:type="pct"/>
            <w:tcBorders>
              <w:top w:val="single" w:color="auto" w:sz="6" w:space="0"/>
              <w:left w:val="nil"/>
              <w:bottom w:val="single" w:color="auto" w:sz="6" w:space="0"/>
              <w:right w:val="single" w:color="auto" w:sz="6" w:space="0"/>
            </w:tcBorders>
            <w:shd w:val="clear" w:color="auto" w:fill="auto"/>
            <w:vAlign w:val="center"/>
          </w:tcPr>
          <w:p w14:paraId="72954D23">
            <w:pPr>
              <w:widowControl w:val="0"/>
              <w:adjustRightInd/>
              <w:snapToGrid/>
              <w:spacing w:line="500" w:lineRule="exact"/>
              <w:ind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rPr>
              <w:t>套</w:t>
            </w:r>
          </w:p>
        </w:tc>
        <w:tc>
          <w:tcPr>
            <w:tcW w:w="382" w:type="pct"/>
            <w:tcBorders>
              <w:top w:val="single" w:color="auto" w:sz="6" w:space="0"/>
              <w:left w:val="nil"/>
              <w:bottom w:val="single" w:color="auto" w:sz="6" w:space="0"/>
              <w:right w:val="single" w:color="auto" w:sz="6" w:space="0"/>
            </w:tcBorders>
            <w:shd w:val="clear" w:color="auto" w:fill="auto"/>
            <w:vAlign w:val="center"/>
          </w:tcPr>
          <w:p w14:paraId="04800BA3">
            <w:pPr>
              <w:widowControl w:val="0"/>
              <w:adjustRightInd/>
              <w:snapToGrid/>
              <w:spacing w:line="500" w:lineRule="exact"/>
              <w:ind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rPr>
              <w:t>1</w:t>
            </w:r>
          </w:p>
        </w:tc>
        <w:tc>
          <w:tcPr>
            <w:tcW w:w="661" w:type="pct"/>
            <w:tcBorders>
              <w:top w:val="single" w:color="auto" w:sz="6" w:space="0"/>
              <w:left w:val="nil"/>
              <w:bottom w:val="single" w:color="auto" w:sz="6" w:space="0"/>
              <w:right w:val="single" w:color="auto" w:sz="6" w:space="0"/>
            </w:tcBorders>
            <w:shd w:val="clear" w:color="auto" w:fill="auto"/>
            <w:vAlign w:val="center"/>
          </w:tcPr>
          <w:p w14:paraId="4A150486">
            <w:pPr>
              <w:widowControl w:val="0"/>
              <w:adjustRightInd/>
              <w:snapToGrid/>
              <w:spacing w:line="500" w:lineRule="exact"/>
              <w:ind w:firstLine="0" w:firstLineChars="0"/>
              <w:jc w:val="center"/>
              <w:rPr>
                <w:rFonts w:hint="eastAsia" w:ascii="宋体" w:hAnsi="宋体" w:eastAsia="宋体" w:cs="Times New Roman"/>
                <w:sz w:val="21"/>
                <w:szCs w:val="21"/>
              </w:rPr>
            </w:pPr>
          </w:p>
        </w:tc>
      </w:tr>
      <w:tr w14:paraId="2132D69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54" w:type="pct"/>
            <w:vMerge w:val="continue"/>
            <w:tcBorders>
              <w:left w:val="double" w:color="auto" w:sz="2" w:space="0"/>
              <w:bottom w:val="single" w:color="auto" w:sz="6" w:space="0"/>
              <w:right w:val="single" w:color="auto" w:sz="6" w:space="0"/>
            </w:tcBorders>
            <w:shd w:val="clear" w:color="auto" w:fill="E6E6E6"/>
            <w:vAlign w:val="center"/>
          </w:tcPr>
          <w:p w14:paraId="302CDCA9">
            <w:pPr>
              <w:widowControl w:val="0"/>
              <w:adjustRightInd/>
              <w:snapToGrid/>
              <w:spacing w:line="500" w:lineRule="exact"/>
              <w:ind w:left="0" w:leftChars="0" w:firstLine="0" w:firstLineChars="0"/>
              <w:jc w:val="center"/>
              <w:rPr>
                <w:rFonts w:ascii="宋体" w:hAnsi="宋体" w:eastAsia="宋体" w:cs="Times New Roman"/>
              </w:rPr>
            </w:pPr>
          </w:p>
        </w:tc>
        <w:tc>
          <w:tcPr>
            <w:tcW w:w="558" w:type="pct"/>
            <w:vMerge w:val="continue"/>
            <w:tcBorders>
              <w:left w:val="nil"/>
              <w:bottom w:val="single" w:color="auto" w:sz="6" w:space="0"/>
              <w:right w:val="single" w:color="auto" w:sz="6" w:space="0"/>
            </w:tcBorders>
            <w:vAlign w:val="center"/>
          </w:tcPr>
          <w:p w14:paraId="63BEB6A4">
            <w:pPr>
              <w:widowControl w:val="0"/>
              <w:adjustRightInd/>
              <w:snapToGrid/>
              <w:spacing w:line="500" w:lineRule="exact"/>
              <w:ind w:left="0" w:leftChars="0" w:firstLine="0" w:firstLineChars="0"/>
              <w:jc w:val="center"/>
              <w:rPr>
                <w:rFonts w:ascii="宋体" w:hAnsi="宋体" w:eastAsia="宋体" w:cs="Times New Roman"/>
              </w:rPr>
            </w:pPr>
          </w:p>
        </w:tc>
        <w:tc>
          <w:tcPr>
            <w:tcW w:w="668" w:type="pct"/>
            <w:tcBorders>
              <w:top w:val="single" w:color="auto" w:sz="6" w:space="0"/>
              <w:left w:val="nil"/>
              <w:bottom w:val="single" w:color="auto" w:sz="6" w:space="0"/>
              <w:right w:val="single" w:color="auto" w:sz="6" w:space="0"/>
            </w:tcBorders>
            <w:shd w:val="clear" w:color="auto" w:fill="auto"/>
            <w:vAlign w:val="center"/>
          </w:tcPr>
          <w:p w14:paraId="39086863">
            <w:pPr>
              <w:widowControl w:val="0"/>
              <w:adjustRightInd/>
              <w:snapToGrid/>
              <w:spacing w:line="500" w:lineRule="exact"/>
              <w:ind w:firstLine="0" w:firstLineChars="0"/>
              <w:jc w:val="center"/>
              <w:rPr>
                <w:rFonts w:hint="default" w:ascii="宋体" w:hAnsi="宋体" w:eastAsia="仿宋" w:cs="Times New Roman"/>
                <w:sz w:val="21"/>
                <w:szCs w:val="21"/>
                <w:lang w:val="en-US" w:eastAsia="zh-CN"/>
              </w:rPr>
            </w:pPr>
            <w:r>
              <w:rPr>
                <w:rFonts w:hint="eastAsia" w:ascii="宋体" w:hAnsi="宋体" w:eastAsia="宋体" w:cs="Times New Roman"/>
                <w:sz w:val="21"/>
                <w:szCs w:val="21"/>
                <w:lang w:val="en-US" w:eastAsia="zh-CN"/>
              </w:rPr>
              <w:t>现场操作箱</w:t>
            </w:r>
          </w:p>
        </w:tc>
        <w:tc>
          <w:tcPr>
            <w:tcW w:w="1910" w:type="pct"/>
            <w:tcBorders>
              <w:top w:val="single" w:color="auto" w:sz="6" w:space="0"/>
              <w:left w:val="nil"/>
              <w:bottom w:val="single" w:color="auto" w:sz="6" w:space="0"/>
              <w:right w:val="single" w:color="auto" w:sz="6" w:space="0"/>
            </w:tcBorders>
            <w:shd w:val="clear" w:color="auto" w:fill="auto"/>
            <w:vAlign w:val="center"/>
          </w:tcPr>
          <w:p w14:paraId="1231C4F1">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不锈钢柜体</w:t>
            </w:r>
          </w:p>
          <w:p w14:paraId="644A64CD">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主要元器件品牌：施耐德</w:t>
            </w:r>
          </w:p>
        </w:tc>
        <w:tc>
          <w:tcPr>
            <w:tcW w:w="364" w:type="pct"/>
            <w:tcBorders>
              <w:top w:val="single" w:color="auto" w:sz="6" w:space="0"/>
              <w:left w:val="nil"/>
              <w:bottom w:val="single" w:color="auto" w:sz="6" w:space="0"/>
              <w:right w:val="single" w:color="auto" w:sz="6" w:space="0"/>
            </w:tcBorders>
            <w:shd w:val="clear" w:color="auto" w:fill="auto"/>
            <w:vAlign w:val="center"/>
          </w:tcPr>
          <w:p w14:paraId="49EE7090">
            <w:pPr>
              <w:widowControl w:val="0"/>
              <w:adjustRightInd/>
              <w:snapToGrid/>
              <w:spacing w:line="500" w:lineRule="exact"/>
              <w:ind w:firstLine="0" w:firstLineChars="0"/>
              <w:jc w:val="center"/>
              <w:rPr>
                <w:rFonts w:hint="eastAsia" w:ascii="宋体" w:hAnsi="宋体" w:eastAsia="仿宋" w:cs="Times New Roman"/>
                <w:sz w:val="21"/>
                <w:szCs w:val="21"/>
                <w:lang w:val="en-US" w:eastAsia="zh-CN"/>
              </w:rPr>
            </w:pPr>
            <w:r>
              <w:rPr>
                <w:rFonts w:hint="eastAsia" w:ascii="宋体" w:hAnsi="宋体" w:eastAsia="宋体" w:cs="Times New Roman"/>
                <w:sz w:val="21"/>
                <w:szCs w:val="21"/>
                <w:lang w:val="en-US" w:eastAsia="zh-CN"/>
              </w:rPr>
              <w:t>套</w:t>
            </w:r>
          </w:p>
        </w:tc>
        <w:tc>
          <w:tcPr>
            <w:tcW w:w="382" w:type="pct"/>
            <w:tcBorders>
              <w:top w:val="single" w:color="auto" w:sz="6" w:space="0"/>
              <w:left w:val="nil"/>
              <w:bottom w:val="single" w:color="auto" w:sz="6" w:space="0"/>
              <w:right w:val="single" w:color="auto" w:sz="6" w:space="0"/>
            </w:tcBorders>
            <w:shd w:val="clear" w:color="auto" w:fill="auto"/>
            <w:vAlign w:val="center"/>
          </w:tcPr>
          <w:p w14:paraId="190CCEC2">
            <w:pPr>
              <w:widowControl w:val="0"/>
              <w:adjustRightInd/>
              <w:snapToGrid/>
              <w:spacing w:line="500" w:lineRule="exact"/>
              <w:ind w:firstLine="0" w:firstLineChars="0"/>
              <w:jc w:val="center"/>
              <w:rPr>
                <w:rFonts w:hint="eastAsia" w:ascii="宋体" w:hAnsi="宋体" w:eastAsia="仿宋" w:cs="Times New Roman"/>
                <w:sz w:val="21"/>
                <w:szCs w:val="21"/>
                <w:lang w:val="en-US" w:eastAsia="zh-CN"/>
              </w:rPr>
            </w:pPr>
            <w:r>
              <w:rPr>
                <w:rFonts w:hint="eastAsia" w:ascii="宋体" w:hAnsi="宋体" w:eastAsia="宋体" w:cs="Times New Roman"/>
                <w:sz w:val="21"/>
                <w:szCs w:val="21"/>
                <w:lang w:val="en-US" w:eastAsia="zh-CN"/>
              </w:rPr>
              <w:t>1</w:t>
            </w:r>
          </w:p>
        </w:tc>
        <w:tc>
          <w:tcPr>
            <w:tcW w:w="661" w:type="pct"/>
            <w:tcBorders>
              <w:top w:val="single" w:color="auto" w:sz="6" w:space="0"/>
              <w:left w:val="nil"/>
              <w:bottom w:val="single" w:color="auto" w:sz="6" w:space="0"/>
              <w:right w:val="single" w:color="auto" w:sz="6" w:space="0"/>
            </w:tcBorders>
            <w:shd w:val="clear" w:color="auto" w:fill="auto"/>
            <w:vAlign w:val="center"/>
          </w:tcPr>
          <w:p w14:paraId="3F23E4F2">
            <w:pPr>
              <w:widowControl w:val="0"/>
              <w:adjustRightInd/>
              <w:snapToGrid/>
              <w:spacing w:line="500" w:lineRule="exact"/>
              <w:ind w:firstLine="0" w:firstLineChars="0"/>
              <w:jc w:val="center"/>
              <w:rPr>
                <w:rFonts w:hint="eastAsia" w:ascii="宋体" w:hAnsi="宋体" w:eastAsia="宋体" w:cs="Times New Roman"/>
                <w:sz w:val="21"/>
                <w:szCs w:val="21"/>
                <w:lang w:val="en-US" w:eastAsia="zh-CN"/>
              </w:rPr>
            </w:pPr>
          </w:p>
        </w:tc>
      </w:tr>
      <w:tr w14:paraId="4DA87C3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54" w:type="pct"/>
            <w:vMerge w:val="continue"/>
            <w:tcBorders>
              <w:left w:val="double" w:color="auto" w:sz="2" w:space="0"/>
              <w:bottom w:val="single" w:color="auto" w:sz="6" w:space="0"/>
              <w:right w:val="single" w:color="auto" w:sz="6" w:space="0"/>
            </w:tcBorders>
            <w:shd w:val="clear" w:color="auto" w:fill="E6E6E6"/>
            <w:vAlign w:val="center"/>
          </w:tcPr>
          <w:p w14:paraId="118C2448">
            <w:pPr>
              <w:widowControl w:val="0"/>
              <w:adjustRightInd/>
              <w:snapToGrid/>
              <w:spacing w:line="500" w:lineRule="exact"/>
              <w:ind w:left="0" w:leftChars="0" w:firstLine="0" w:firstLineChars="0"/>
              <w:jc w:val="center"/>
              <w:rPr>
                <w:rFonts w:ascii="宋体" w:hAnsi="宋体" w:eastAsia="宋体" w:cs="Times New Roman"/>
              </w:rPr>
            </w:pPr>
          </w:p>
        </w:tc>
        <w:tc>
          <w:tcPr>
            <w:tcW w:w="558" w:type="pct"/>
            <w:vMerge w:val="continue"/>
            <w:tcBorders>
              <w:left w:val="nil"/>
              <w:bottom w:val="single" w:color="auto" w:sz="6" w:space="0"/>
              <w:right w:val="single" w:color="auto" w:sz="6" w:space="0"/>
            </w:tcBorders>
            <w:vAlign w:val="center"/>
          </w:tcPr>
          <w:p w14:paraId="31EDE5DB">
            <w:pPr>
              <w:widowControl w:val="0"/>
              <w:adjustRightInd/>
              <w:snapToGrid/>
              <w:spacing w:line="500" w:lineRule="exact"/>
              <w:ind w:left="0" w:leftChars="0" w:firstLine="0" w:firstLineChars="0"/>
              <w:jc w:val="center"/>
              <w:rPr>
                <w:rFonts w:ascii="宋体" w:hAnsi="宋体" w:eastAsia="宋体" w:cs="Times New Roman"/>
              </w:rPr>
            </w:pPr>
          </w:p>
        </w:tc>
        <w:tc>
          <w:tcPr>
            <w:tcW w:w="668" w:type="pct"/>
            <w:tcBorders>
              <w:top w:val="single" w:color="auto" w:sz="6" w:space="0"/>
              <w:left w:val="nil"/>
              <w:bottom w:val="single" w:color="auto" w:sz="6" w:space="0"/>
              <w:right w:val="single" w:color="auto" w:sz="6" w:space="0"/>
            </w:tcBorders>
            <w:shd w:val="clear" w:color="auto" w:fill="auto"/>
            <w:vAlign w:val="center"/>
          </w:tcPr>
          <w:p w14:paraId="72407C48">
            <w:pPr>
              <w:widowControl w:val="0"/>
              <w:adjustRightInd/>
              <w:snapToGrid/>
              <w:spacing w:line="500" w:lineRule="exact"/>
              <w:ind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rPr>
              <w:t>料位计</w:t>
            </w:r>
          </w:p>
        </w:tc>
        <w:tc>
          <w:tcPr>
            <w:tcW w:w="1910" w:type="pct"/>
            <w:tcBorders>
              <w:top w:val="single" w:color="auto" w:sz="6" w:space="0"/>
              <w:left w:val="nil"/>
              <w:bottom w:val="single" w:color="auto" w:sz="6" w:space="0"/>
              <w:right w:val="single" w:color="auto" w:sz="6" w:space="0"/>
            </w:tcBorders>
            <w:shd w:val="clear" w:color="auto" w:fill="auto"/>
            <w:vAlign w:val="center"/>
          </w:tcPr>
          <w:p w14:paraId="3C6488ED">
            <w:pPr>
              <w:widowControl w:val="0"/>
              <w:adjustRightInd/>
              <w:snapToGrid/>
              <w:ind w:left="0" w:leftChars="0" w:firstLine="0" w:firstLineChars="0"/>
              <w:jc w:val="left"/>
              <w:rPr>
                <w:rFonts w:hint="default" w:ascii="宋体" w:hAnsi="宋体" w:eastAsia="宋体" w:cs="Times New Roman"/>
                <w:lang w:val="en-US" w:eastAsia="zh-CN"/>
              </w:rPr>
            </w:pPr>
            <w:r>
              <w:rPr>
                <w:rFonts w:hint="eastAsia" w:ascii="宋体" w:hAnsi="宋体" w:eastAsia="宋体" w:cs="Times New Roman"/>
                <w:sz w:val="21"/>
                <w:szCs w:val="21"/>
                <w:lang w:val="en-US" w:eastAsia="zh-CN"/>
              </w:rPr>
              <w:t>雷达波料位计</w:t>
            </w:r>
          </w:p>
        </w:tc>
        <w:tc>
          <w:tcPr>
            <w:tcW w:w="364" w:type="pct"/>
            <w:tcBorders>
              <w:top w:val="single" w:color="auto" w:sz="6" w:space="0"/>
              <w:left w:val="nil"/>
              <w:bottom w:val="single" w:color="auto" w:sz="6" w:space="0"/>
              <w:right w:val="single" w:color="auto" w:sz="6" w:space="0"/>
            </w:tcBorders>
            <w:shd w:val="clear" w:color="auto" w:fill="auto"/>
            <w:vAlign w:val="center"/>
          </w:tcPr>
          <w:p w14:paraId="1C075238">
            <w:pPr>
              <w:widowControl w:val="0"/>
              <w:adjustRightInd/>
              <w:snapToGrid/>
              <w:spacing w:line="500" w:lineRule="exact"/>
              <w:ind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rPr>
              <w:t>台</w:t>
            </w:r>
          </w:p>
        </w:tc>
        <w:tc>
          <w:tcPr>
            <w:tcW w:w="382" w:type="pct"/>
            <w:tcBorders>
              <w:top w:val="single" w:color="auto" w:sz="6" w:space="0"/>
              <w:left w:val="nil"/>
              <w:bottom w:val="single" w:color="auto" w:sz="6" w:space="0"/>
              <w:right w:val="single" w:color="auto" w:sz="6" w:space="0"/>
            </w:tcBorders>
            <w:shd w:val="clear" w:color="auto" w:fill="auto"/>
            <w:vAlign w:val="center"/>
          </w:tcPr>
          <w:p w14:paraId="49C40B57">
            <w:pPr>
              <w:widowControl w:val="0"/>
              <w:adjustRightInd/>
              <w:snapToGrid/>
              <w:spacing w:line="500" w:lineRule="exact"/>
              <w:ind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rPr>
              <w:t>1</w:t>
            </w:r>
          </w:p>
        </w:tc>
        <w:tc>
          <w:tcPr>
            <w:tcW w:w="661" w:type="pct"/>
            <w:tcBorders>
              <w:top w:val="single" w:color="auto" w:sz="6" w:space="0"/>
              <w:left w:val="nil"/>
              <w:bottom w:val="single" w:color="auto" w:sz="6" w:space="0"/>
              <w:right w:val="single" w:color="auto" w:sz="6" w:space="0"/>
            </w:tcBorders>
            <w:shd w:val="clear" w:color="auto" w:fill="auto"/>
            <w:vAlign w:val="center"/>
          </w:tcPr>
          <w:p w14:paraId="3EE78893">
            <w:pPr>
              <w:widowControl w:val="0"/>
              <w:adjustRightInd/>
              <w:snapToGrid/>
              <w:spacing w:line="500" w:lineRule="exact"/>
              <w:ind w:firstLine="0" w:firstLineChars="0"/>
              <w:jc w:val="center"/>
              <w:rPr>
                <w:rFonts w:hint="eastAsia" w:ascii="宋体" w:hAnsi="宋体" w:eastAsia="宋体" w:cs="Times New Roman"/>
                <w:sz w:val="21"/>
                <w:szCs w:val="21"/>
              </w:rPr>
            </w:pPr>
          </w:p>
        </w:tc>
      </w:tr>
      <w:tr w14:paraId="3F2B423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54" w:type="pct"/>
            <w:tcBorders>
              <w:left w:val="double" w:color="auto" w:sz="2" w:space="0"/>
              <w:bottom w:val="single" w:color="auto" w:sz="6" w:space="0"/>
              <w:right w:val="single" w:color="auto" w:sz="6" w:space="0"/>
            </w:tcBorders>
            <w:shd w:val="clear" w:color="auto" w:fill="E6E6E6"/>
            <w:vAlign w:val="center"/>
          </w:tcPr>
          <w:p w14:paraId="704804D0">
            <w:pPr>
              <w:widowControl w:val="0"/>
              <w:numPr>
                <w:ilvl w:val="0"/>
                <w:numId w:val="4"/>
              </w:numPr>
              <w:adjustRightInd/>
              <w:snapToGrid/>
              <w:spacing w:line="500" w:lineRule="exact"/>
              <w:ind w:left="454" w:leftChars="0" w:hanging="454" w:firstLineChars="0"/>
              <w:jc w:val="center"/>
              <w:rPr>
                <w:rFonts w:ascii="宋体" w:hAnsi="宋体" w:eastAsia="宋体" w:cs="Times New Roman"/>
              </w:rPr>
            </w:pPr>
          </w:p>
        </w:tc>
        <w:tc>
          <w:tcPr>
            <w:tcW w:w="1227" w:type="pct"/>
            <w:gridSpan w:val="2"/>
            <w:tcBorders>
              <w:left w:val="nil"/>
              <w:bottom w:val="single" w:color="auto" w:sz="6" w:space="0"/>
              <w:right w:val="single" w:color="auto" w:sz="6" w:space="0"/>
            </w:tcBorders>
            <w:shd w:val="clear" w:color="auto" w:fill="auto"/>
            <w:vAlign w:val="center"/>
          </w:tcPr>
          <w:p w14:paraId="437F95A7">
            <w:pPr>
              <w:widowControl w:val="0"/>
              <w:adjustRightInd/>
              <w:snapToGrid/>
              <w:spacing w:line="500" w:lineRule="exact"/>
              <w:ind w:left="0" w:leftChars="0" w:firstLine="0" w:firstLineChars="0"/>
              <w:jc w:val="center"/>
              <w:rPr>
                <w:rFonts w:hint="eastAsia" w:ascii="仿宋" w:hAnsi="仿宋" w:eastAsia="仿宋" w:cs="Times New Roman"/>
                <w:spacing w:val="-20"/>
                <w:kern w:val="2"/>
                <w:sz w:val="21"/>
                <w:szCs w:val="21"/>
                <w:lang w:val="en-US" w:eastAsia="zh-CN" w:bidi="ar-SA"/>
              </w:rPr>
            </w:pPr>
            <w:r>
              <w:rPr>
                <w:rFonts w:hint="eastAsia" w:ascii="宋体" w:hAnsi="宋体" w:eastAsia="宋体" w:cs="Times New Roman"/>
                <w:spacing w:val="-20"/>
                <w:sz w:val="21"/>
                <w:szCs w:val="21"/>
                <w:lang w:val="en-US" w:eastAsia="zh-CN"/>
              </w:rPr>
              <w:t>除臭风管</w:t>
            </w:r>
          </w:p>
        </w:tc>
        <w:tc>
          <w:tcPr>
            <w:tcW w:w="1910" w:type="pct"/>
            <w:tcBorders>
              <w:top w:val="single" w:color="auto" w:sz="6" w:space="0"/>
              <w:left w:val="nil"/>
              <w:bottom w:val="single" w:color="auto" w:sz="6" w:space="0"/>
              <w:right w:val="single" w:color="auto" w:sz="6" w:space="0"/>
            </w:tcBorders>
            <w:shd w:val="clear" w:color="auto" w:fill="auto"/>
            <w:vAlign w:val="center"/>
          </w:tcPr>
          <w:p w14:paraId="06F59423">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DN200mm</w:t>
            </w:r>
          </w:p>
          <w:p w14:paraId="7A5CE1DA">
            <w:pPr>
              <w:widowControl w:val="0"/>
              <w:adjustRightInd/>
              <w:snapToGrid/>
              <w:ind w:left="0" w:leftChars="0" w:firstLine="0" w:firstLineChars="0"/>
              <w:jc w:val="left"/>
              <w:rPr>
                <w:rFonts w:hint="default" w:ascii="宋体" w:hAnsi="宋体" w:eastAsia="宋体" w:cs="Times New Roman"/>
                <w:lang w:val="en-US" w:eastAsia="zh-CN"/>
              </w:rPr>
            </w:pPr>
            <w:r>
              <w:rPr>
                <w:rFonts w:hint="eastAsia" w:ascii="宋体" w:hAnsi="宋体" w:eastAsia="宋体" w:cs="Times New Roman"/>
                <w:sz w:val="21"/>
                <w:szCs w:val="21"/>
                <w:lang w:val="en-US" w:eastAsia="zh-CN"/>
              </w:rPr>
              <w:t>厚度：≥1mm</w:t>
            </w:r>
          </w:p>
        </w:tc>
        <w:tc>
          <w:tcPr>
            <w:tcW w:w="364" w:type="pct"/>
            <w:tcBorders>
              <w:top w:val="single" w:color="auto" w:sz="6" w:space="0"/>
              <w:left w:val="nil"/>
              <w:bottom w:val="single" w:color="auto" w:sz="6" w:space="0"/>
              <w:right w:val="single" w:color="auto" w:sz="6" w:space="0"/>
            </w:tcBorders>
            <w:shd w:val="clear" w:color="auto" w:fill="auto"/>
            <w:vAlign w:val="center"/>
          </w:tcPr>
          <w:p w14:paraId="0B6FA00A">
            <w:pPr>
              <w:widowControl w:val="0"/>
              <w:adjustRightInd/>
              <w:snapToGrid/>
              <w:spacing w:line="500" w:lineRule="exact"/>
              <w:ind w:left="0" w:leftChars="0" w:firstLine="0" w:firstLineChars="0"/>
              <w:jc w:val="center"/>
              <w:rPr>
                <w:rFonts w:hint="eastAsia" w:ascii="仿宋" w:hAnsi="仿宋" w:eastAsia="仿宋" w:cs="Times New Roman"/>
                <w:kern w:val="2"/>
                <w:sz w:val="21"/>
                <w:szCs w:val="21"/>
                <w:lang w:val="en-US" w:eastAsia="zh-CN" w:bidi="ar-SA"/>
              </w:rPr>
            </w:pPr>
            <w:r>
              <w:rPr>
                <w:rFonts w:hint="eastAsia" w:ascii="宋体" w:hAnsi="宋体" w:eastAsia="宋体" w:cs="Times New Roman"/>
                <w:sz w:val="21"/>
                <w:szCs w:val="21"/>
                <w:lang w:val="en-US" w:eastAsia="zh-CN"/>
              </w:rPr>
              <w:t>米</w:t>
            </w:r>
          </w:p>
        </w:tc>
        <w:tc>
          <w:tcPr>
            <w:tcW w:w="382" w:type="pct"/>
            <w:tcBorders>
              <w:top w:val="single" w:color="auto" w:sz="6" w:space="0"/>
              <w:left w:val="nil"/>
              <w:bottom w:val="single" w:color="auto" w:sz="6" w:space="0"/>
              <w:right w:val="single" w:color="auto" w:sz="6" w:space="0"/>
            </w:tcBorders>
            <w:shd w:val="clear" w:color="auto" w:fill="auto"/>
            <w:vAlign w:val="center"/>
          </w:tcPr>
          <w:p w14:paraId="25A7D841">
            <w:pPr>
              <w:widowControl w:val="0"/>
              <w:adjustRightInd/>
              <w:snapToGrid/>
              <w:spacing w:line="500" w:lineRule="exact"/>
              <w:ind w:left="0" w:leftChars="0" w:firstLine="0" w:firstLineChars="0"/>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30</w:t>
            </w:r>
          </w:p>
        </w:tc>
        <w:tc>
          <w:tcPr>
            <w:tcW w:w="661" w:type="pct"/>
            <w:tcBorders>
              <w:top w:val="single" w:color="auto" w:sz="6" w:space="0"/>
              <w:left w:val="nil"/>
              <w:bottom w:val="single" w:color="auto" w:sz="6" w:space="0"/>
              <w:right w:val="single" w:color="auto" w:sz="6" w:space="0"/>
            </w:tcBorders>
            <w:shd w:val="clear" w:color="auto" w:fill="auto"/>
            <w:vAlign w:val="center"/>
          </w:tcPr>
          <w:p w14:paraId="3BB98A76">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r>
      <w:tr w14:paraId="263646B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54" w:type="pct"/>
            <w:tcBorders>
              <w:left w:val="double" w:color="auto" w:sz="2" w:space="0"/>
              <w:right w:val="single" w:color="auto" w:sz="6" w:space="0"/>
            </w:tcBorders>
            <w:shd w:val="clear" w:color="auto" w:fill="E6E6E6"/>
            <w:vAlign w:val="center"/>
          </w:tcPr>
          <w:p w14:paraId="2C9A8354">
            <w:pPr>
              <w:widowControl w:val="0"/>
              <w:numPr>
                <w:ilvl w:val="0"/>
                <w:numId w:val="4"/>
              </w:numPr>
              <w:adjustRightInd/>
              <w:snapToGrid/>
              <w:spacing w:line="500" w:lineRule="exact"/>
              <w:ind w:left="454" w:leftChars="0" w:hanging="454" w:firstLineChars="0"/>
              <w:jc w:val="center"/>
              <w:rPr>
                <w:rFonts w:ascii="宋体" w:hAnsi="宋体" w:eastAsia="宋体" w:cs="Times New Roman"/>
              </w:rPr>
            </w:pPr>
          </w:p>
        </w:tc>
        <w:tc>
          <w:tcPr>
            <w:tcW w:w="1227" w:type="pct"/>
            <w:gridSpan w:val="2"/>
            <w:tcBorders>
              <w:left w:val="nil"/>
              <w:right w:val="single" w:color="auto" w:sz="6" w:space="0"/>
            </w:tcBorders>
            <w:shd w:val="clear" w:color="auto" w:fill="auto"/>
            <w:vAlign w:val="center"/>
          </w:tcPr>
          <w:p w14:paraId="14241D59">
            <w:pPr>
              <w:widowControl w:val="0"/>
              <w:adjustRightInd/>
              <w:snapToGrid/>
              <w:spacing w:line="500" w:lineRule="exact"/>
              <w:ind w:left="0" w:leftChars="0" w:firstLine="0" w:firstLineChars="0"/>
              <w:jc w:val="center"/>
              <w:rPr>
                <w:rFonts w:hint="default" w:ascii="宋体" w:hAnsi="宋体" w:eastAsia="宋体" w:cs="Times New Roman"/>
                <w:spacing w:val="-20"/>
                <w:sz w:val="21"/>
                <w:szCs w:val="21"/>
                <w:lang w:val="en-US" w:eastAsia="zh-CN"/>
              </w:rPr>
            </w:pPr>
            <w:r>
              <w:rPr>
                <w:rFonts w:hint="eastAsia" w:ascii="宋体" w:hAnsi="宋体" w:eastAsia="宋体" w:cs="Times New Roman"/>
                <w:spacing w:val="-20"/>
                <w:sz w:val="21"/>
                <w:szCs w:val="21"/>
                <w:lang w:val="en-US" w:eastAsia="zh-CN"/>
              </w:rPr>
              <w:t>手动风阀</w:t>
            </w:r>
          </w:p>
        </w:tc>
        <w:tc>
          <w:tcPr>
            <w:tcW w:w="1910" w:type="pct"/>
            <w:tcBorders>
              <w:top w:val="single" w:color="auto" w:sz="6" w:space="0"/>
              <w:left w:val="nil"/>
              <w:bottom w:val="single" w:color="auto" w:sz="6" w:space="0"/>
              <w:right w:val="single" w:color="auto" w:sz="6" w:space="0"/>
            </w:tcBorders>
            <w:shd w:val="clear" w:color="auto" w:fill="auto"/>
            <w:vAlign w:val="center"/>
          </w:tcPr>
          <w:p w14:paraId="33ECE0E0">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DN200mm</w:t>
            </w:r>
          </w:p>
        </w:tc>
        <w:tc>
          <w:tcPr>
            <w:tcW w:w="364" w:type="pct"/>
            <w:tcBorders>
              <w:top w:val="single" w:color="auto" w:sz="6" w:space="0"/>
              <w:left w:val="nil"/>
              <w:bottom w:val="single" w:color="auto" w:sz="6" w:space="0"/>
              <w:right w:val="single" w:color="auto" w:sz="6" w:space="0"/>
            </w:tcBorders>
            <w:shd w:val="clear" w:color="auto" w:fill="auto"/>
            <w:vAlign w:val="center"/>
          </w:tcPr>
          <w:p w14:paraId="403377A8">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个</w:t>
            </w:r>
          </w:p>
        </w:tc>
        <w:tc>
          <w:tcPr>
            <w:tcW w:w="382" w:type="pct"/>
            <w:tcBorders>
              <w:top w:val="single" w:color="auto" w:sz="6" w:space="0"/>
              <w:left w:val="nil"/>
              <w:bottom w:val="single" w:color="auto" w:sz="6" w:space="0"/>
              <w:right w:val="single" w:color="auto" w:sz="6" w:space="0"/>
            </w:tcBorders>
            <w:shd w:val="clear" w:color="auto" w:fill="auto"/>
            <w:vAlign w:val="center"/>
          </w:tcPr>
          <w:p w14:paraId="65DA7159">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661" w:type="pct"/>
            <w:tcBorders>
              <w:top w:val="single" w:color="auto" w:sz="6" w:space="0"/>
              <w:left w:val="nil"/>
              <w:bottom w:val="single" w:color="auto" w:sz="6" w:space="0"/>
              <w:right w:val="single" w:color="auto" w:sz="6" w:space="0"/>
            </w:tcBorders>
            <w:shd w:val="clear" w:color="auto" w:fill="auto"/>
            <w:vAlign w:val="center"/>
          </w:tcPr>
          <w:p w14:paraId="08669D1F">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r>
      <w:tr w14:paraId="5384FC4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54" w:type="pct"/>
            <w:tcBorders>
              <w:left w:val="double" w:color="auto" w:sz="2" w:space="0"/>
              <w:right w:val="single" w:color="auto" w:sz="6" w:space="0"/>
            </w:tcBorders>
            <w:shd w:val="clear" w:color="auto" w:fill="E6E6E6"/>
            <w:vAlign w:val="center"/>
          </w:tcPr>
          <w:p w14:paraId="10D392CC">
            <w:pPr>
              <w:widowControl w:val="0"/>
              <w:numPr>
                <w:ilvl w:val="0"/>
                <w:numId w:val="4"/>
              </w:numPr>
              <w:adjustRightInd/>
              <w:snapToGrid/>
              <w:spacing w:line="500" w:lineRule="exact"/>
              <w:ind w:left="454" w:leftChars="0" w:hanging="454" w:firstLineChars="0"/>
              <w:jc w:val="center"/>
              <w:rPr>
                <w:rFonts w:ascii="宋体" w:hAnsi="宋体" w:eastAsia="宋体" w:cs="Times New Roman"/>
              </w:rPr>
            </w:pPr>
          </w:p>
        </w:tc>
        <w:tc>
          <w:tcPr>
            <w:tcW w:w="1227" w:type="pct"/>
            <w:gridSpan w:val="2"/>
            <w:tcBorders>
              <w:left w:val="nil"/>
              <w:right w:val="single" w:color="auto" w:sz="6" w:space="0"/>
            </w:tcBorders>
            <w:shd w:val="clear" w:color="auto" w:fill="auto"/>
            <w:vAlign w:val="center"/>
          </w:tcPr>
          <w:p w14:paraId="0EBBF65E">
            <w:pPr>
              <w:widowControl w:val="0"/>
              <w:adjustRightInd/>
              <w:snapToGrid/>
              <w:spacing w:line="500" w:lineRule="exact"/>
              <w:ind w:left="0" w:leftChars="0" w:firstLine="0" w:firstLineChars="0"/>
              <w:jc w:val="center"/>
              <w:rPr>
                <w:rFonts w:hint="default" w:ascii="宋体" w:hAnsi="宋体" w:eastAsia="宋体" w:cs="Times New Roman"/>
                <w:spacing w:val="-20"/>
                <w:sz w:val="21"/>
                <w:szCs w:val="21"/>
                <w:lang w:val="en-US" w:eastAsia="zh-CN"/>
              </w:rPr>
            </w:pPr>
            <w:r>
              <w:rPr>
                <w:rFonts w:hint="eastAsia" w:ascii="宋体" w:hAnsi="宋体" w:eastAsia="宋体" w:cs="Times New Roman"/>
                <w:spacing w:val="-20"/>
                <w:sz w:val="21"/>
                <w:szCs w:val="21"/>
                <w:lang w:val="en-US" w:eastAsia="zh-CN"/>
              </w:rPr>
              <w:t>基础土建</w:t>
            </w:r>
          </w:p>
        </w:tc>
        <w:tc>
          <w:tcPr>
            <w:tcW w:w="1910" w:type="pct"/>
            <w:tcBorders>
              <w:top w:val="single" w:color="auto" w:sz="6" w:space="0"/>
              <w:left w:val="nil"/>
              <w:bottom w:val="single" w:color="auto" w:sz="6" w:space="0"/>
              <w:right w:val="single" w:color="auto" w:sz="6" w:space="0"/>
            </w:tcBorders>
            <w:shd w:val="clear" w:color="auto" w:fill="auto"/>
            <w:vAlign w:val="center"/>
          </w:tcPr>
          <w:p w14:paraId="2772BA2F">
            <w:pPr>
              <w:widowControl w:val="0"/>
              <w:adjustRightInd/>
              <w:snapToGrid/>
              <w:ind w:left="0" w:leftChars="0" w:firstLine="0" w:firstLineChars="0"/>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料仓基础预埋、浇筑</w:t>
            </w:r>
          </w:p>
        </w:tc>
        <w:tc>
          <w:tcPr>
            <w:tcW w:w="364" w:type="pct"/>
            <w:tcBorders>
              <w:top w:val="single" w:color="auto" w:sz="6" w:space="0"/>
              <w:left w:val="nil"/>
              <w:bottom w:val="single" w:color="auto" w:sz="6" w:space="0"/>
              <w:right w:val="single" w:color="auto" w:sz="6" w:space="0"/>
            </w:tcBorders>
            <w:shd w:val="clear" w:color="auto" w:fill="auto"/>
            <w:vAlign w:val="center"/>
          </w:tcPr>
          <w:p w14:paraId="3750858F">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w:t>
            </w:r>
          </w:p>
        </w:tc>
        <w:tc>
          <w:tcPr>
            <w:tcW w:w="382" w:type="pct"/>
            <w:tcBorders>
              <w:top w:val="single" w:color="auto" w:sz="6" w:space="0"/>
              <w:left w:val="nil"/>
              <w:bottom w:val="single" w:color="auto" w:sz="6" w:space="0"/>
              <w:right w:val="single" w:color="auto" w:sz="6" w:space="0"/>
            </w:tcBorders>
            <w:shd w:val="clear" w:color="auto" w:fill="auto"/>
            <w:vAlign w:val="center"/>
          </w:tcPr>
          <w:p w14:paraId="01B67BCB">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661" w:type="pct"/>
            <w:tcBorders>
              <w:top w:val="single" w:color="auto" w:sz="6" w:space="0"/>
              <w:left w:val="nil"/>
              <w:bottom w:val="single" w:color="auto" w:sz="6" w:space="0"/>
              <w:right w:val="single" w:color="auto" w:sz="6" w:space="0"/>
            </w:tcBorders>
            <w:shd w:val="clear" w:color="auto" w:fill="auto"/>
            <w:vAlign w:val="center"/>
          </w:tcPr>
          <w:p w14:paraId="549F63A3">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r>
      <w:tr w14:paraId="1B79F5E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454" w:type="pct"/>
            <w:tcBorders>
              <w:left w:val="double" w:color="auto" w:sz="2" w:space="0"/>
              <w:bottom w:val="single" w:color="auto" w:sz="6" w:space="0"/>
              <w:right w:val="single" w:color="auto" w:sz="6" w:space="0"/>
            </w:tcBorders>
            <w:shd w:val="clear" w:color="auto" w:fill="E6E6E6"/>
            <w:vAlign w:val="center"/>
          </w:tcPr>
          <w:p w14:paraId="67471B14">
            <w:pPr>
              <w:widowControl w:val="0"/>
              <w:numPr>
                <w:ilvl w:val="0"/>
                <w:numId w:val="4"/>
              </w:numPr>
              <w:adjustRightInd/>
              <w:snapToGrid/>
              <w:spacing w:line="500" w:lineRule="exact"/>
              <w:ind w:left="454" w:leftChars="0" w:hanging="454" w:firstLineChars="0"/>
              <w:jc w:val="center"/>
              <w:rPr>
                <w:rFonts w:ascii="宋体" w:hAnsi="宋体" w:eastAsia="宋体" w:cs="Times New Roman"/>
              </w:rPr>
            </w:pPr>
          </w:p>
        </w:tc>
        <w:tc>
          <w:tcPr>
            <w:tcW w:w="1227" w:type="pct"/>
            <w:gridSpan w:val="2"/>
            <w:tcBorders>
              <w:left w:val="nil"/>
              <w:bottom w:val="single" w:color="auto" w:sz="6" w:space="0"/>
              <w:right w:val="single" w:color="auto" w:sz="6" w:space="0"/>
            </w:tcBorders>
            <w:shd w:val="clear" w:color="auto" w:fill="auto"/>
            <w:vAlign w:val="center"/>
          </w:tcPr>
          <w:p w14:paraId="539F3DD1">
            <w:pPr>
              <w:widowControl w:val="0"/>
              <w:adjustRightInd/>
              <w:snapToGrid/>
              <w:spacing w:line="500" w:lineRule="exact"/>
              <w:ind w:left="0" w:leftChars="0" w:firstLine="0" w:firstLineChars="0"/>
              <w:jc w:val="center"/>
              <w:rPr>
                <w:rFonts w:hint="default" w:ascii="宋体" w:hAnsi="宋体" w:eastAsia="宋体" w:cs="Times New Roman"/>
                <w:spacing w:val="-20"/>
                <w:sz w:val="21"/>
                <w:szCs w:val="21"/>
                <w:lang w:val="en-US" w:eastAsia="zh-CN"/>
              </w:rPr>
            </w:pPr>
            <w:r>
              <w:rPr>
                <w:rFonts w:hint="eastAsia" w:ascii="宋体" w:hAnsi="宋体" w:eastAsia="宋体" w:cs="Times New Roman"/>
                <w:spacing w:val="-20"/>
                <w:sz w:val="21"/>
                <w:szCs w:val="21"/>
                <w:lang w:val="en-US" w:eastAsia="zh-CN"/>
              </w:rPr>
              <w:t>安装调试</w:t>
            </w:r>
          </w:p>
        </w:tc>
        <w:tc>
          <w:tcPr>
            <w:tcW w:w="1910" w:type="pct"/>
            <w:tcBorders>
              <w:top w:val="single" w:color="auto" w:sz="6" w:space="0"/>
              <w:left w:val="nil"/>
              <w:bottom w:val="single" w:color="auto" w:sz="6" w:space="0"/>
              <w:right w:val="single" w:color="auto" w:sz="6" w:space="0"/>
            </w:tcBorders>
            <w:shd w:val="clear" w:color="auto" w:fill="auto"/>
            <w:vAlign w:val="center"/>
          </w:tcPr>
          <w:p w14:paraId="6C593993">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1、拆除、清理现场皮带机</w:t>
            </w:r>
          </w:p>
          <w:p w14:paraId="6459EE19">
            <w:pPr>
              <w:widowControl w:val="0"/>
              <w:adjustRightInd/>
              <w:snapToGrid/>
              <w:ind w:left="0" w:leftChars="0" w:firstLine="0" w:firstLineChars="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2、料仓设备、输送设备安装、调试</w:t>
            </w:r>
          </w:p>
          <w:p w14:paraId="256D8B93">
            <w:pPr>
              <w:widowControl w:val="0"/>
              <w:adjustRightInd/>
              <w:snapToGrid/>
              <w:ind w:left="0" w:leftChars="0" w:firstLine="0" w:firstLineChars="0"/>
              <w:jc w:val="left"/>
              <w:rPr>
                <w:rFonts w:hint="default" w:ascii="宋体" w:hAnsi="宋体" w:eastAsia="宋体" w:cs="Times New Roman"/>
                <w:lang w:val="en-US" w:eastAsia="zh-CN"/>
              </w:rPr>
            </w:pPr>
            <w:r>
              <w:rPr>
                <w:rFonts w:hint="eastAsia" w:ascii="宋体" w:hAnsi="宋体" w:eastAsia="宋体" w:cs="Times New Roman"/>
                <w:sz w:val="21"/>
                <w:szCs w:val="21"/>
                <w:lang w:val="en-US" w:eastAsia="zh-CN"/>
              </w:rPr>
              <w:t>含墙体开孔、恢复等</w:t>
            </w:r>
          </w:p>
        </w:tc>
        <w:tc>
          <w:tcPr>
            <w:tcW w:w="364" w:type="pct"/>
            <w:tcBorders>
              <w:top w:val="single" w:color="auto" w:sz="6" w:space="0"/>
              <w:left w:val="nil"/>
              <w:bottom w:val="single" w:color="auto" w:sz="6" w:space="0"/>
              <w:right w:val="single" w:color="auto" w:sz="6" w:space="0"/>
            </w:tcBorders>
            <w:shd w:val="clear" w:color="auto" w:fill="auto"/>
            <w:vAlign w:val="center"/>
          </w:tcPr>
          <w:p w14:paraId="20CAAC5F">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w:t>
            </w:r>
          </w:p>
        </w:tc>
        <w:tc>
          <w:tcPr>
            <w:tcW w:w="382" w:type="pct"/>
            <w:tcBorders>
              <w:top w:val="single" w:color="auto" w:sz="6" w:space="0"/>
              <w:left w:val="nil"/>
              <w:bottom w:val="single" w:color="auto" w:sz="6" w:space="0"/>
              <w:right w:val="single" w:color="auto" w:sz="6" w:space="0"/>
            </w:tcBorders>
            <w:shd w:val="clear" w:color="auto" w:fill="auto"/>
            <w:vAlign w:val="center"/>
          </w:tcPr>
          <w:p w14:paraId="687CB0F5">
            <w:pPr>
              <w:widowControl w:val="0"/>
              <w:adjustRightInd/>
              <w:snapToGrid/>
              <w:spacing w:line="500" w:lineRule="exact"/>
              <w:ind w:left="0" w:leftChars="0"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c>
          <w:tcPr>
            <w:tcW w:w="661" w:type="pct"/>
            <w:tcBorders>
              <w:top w:val="single" w:color="auto" w:sz="6" w:space="0"/>
              <w:left w:val="nil"/>
              <w:bottom w:val="single" w:color="auto" w:sz="6" w:space="0"/>
              <w:right w:val="single" w:color="auto" w:sz="6" w:space="0"/>
            </w:tcBorders>
            <w:shd w:val="clear" w:color="auto" w:fill="auto"/>
            <w:vAlign w:val="center"/>
          </w:tcPr>
          <w:p w14:paraId="52297E83">
            <w:pPr>
              <w:widowControl w:val="0"/>
              <w:adjustRightInd/>
              <w:snapToGrid/>
              <w:spacing w:line="500" w:lineRule="exact"/>
              <w:ind w:left="0" w:leftChars="0" w:firstLine="0" w:firstLineChars="0"/>
              <w:jc w:val="center"/>
              <w:rPr>
                <w:rFonts w:hint="eastAsia" w:ascii="宋体" w:hAnsi="宋体" w:eastAsia="宋体" w:cs="Times New Roman"/>
                <w:sz w:val="21"/>
                <w:szCs w:val="21"/>
                <w:lang w:val="en-US" w:eastAsia="zh-CN"/>
              </w:rPr>
            </w:pPr>
          </w:p>
        </w:tc>
      </w:tr>
    </w:tbl>
    <w:p w14:paraId="35E8CDED">
      <w:pPr>
        <w:widowControl w:val="0"/>
        <w:bidi w:val="0"/>
        <w:adjustRightInd/>
        <w:snapToGrid/>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w:t>
      </w:r>
    </w:p>
    <w:p w14:paraId="77AC6EA1">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本项目所需设备采用国内外知名品牌，不低于参考品牌或同等技术档次的其他品牌，询价文件中标注的专利、商标、名称、设计、原产地或生产供应者，仅为准确或清楚地说明拟招标项目的技术标准，投标人可以投报其他技术标准，但投标文件中应提供充分的证明材料，证明其技术标准和质量档次不低于招标文件的相关规定，并通过评标委员会的评审，否则视为不符合相关要求。</w:t>
      </w:r>
    </w:p>
    <w:p w14:paraId="56FC5143">
      <w:pPr>
        <w:pStyle w:val="3"/>
        <w:bidi w:val="0"/>
      </w:pPr>
      <w:r>
        <w:rPr>
          <w:rFonts w:hint="eastAsia"/>
        </w:rPr>
        <w:t>详细技术参数要求、采购标准、技术要求</w:t>
      </w:r>
    </w:p>
    <w:p w14:paraId="2ABD1BCD">
      <w:pPr>
        <w:pStyle w:val="5"/>
        <w:bidi w:val="0"/>
        <w:rPr>
          <w:rFonts w:hint="eastAsia"/>
          <w:lang w:val="en-US" w:eastAsia="zh-CN"/>
        </w:rPr>
      </w:pPr>
      <w:r>
        <w:rPr>
          <w:rFonts w:hint="eastAsia"/>
          <w:lang w:val="en-US" w:eastAsia="zh-CN"/>
        </w:rPr>
        <w:t>品牌要求</w:t>
      </w:r>
    </w:p>
    <w:p w14:paraId="441BAD8A">
      <w:pPr>
        <w:pStyle w:val="13"/>
        <w:ind w:left="0" w:leftChars="0" w:firstLine="480" w:firstLineChars="200"/>
        <w:rPr>
          <w:rFonts w:hint="eastAsia"/>
          <w:highlight w:val="none"/>
          <w:lang w:val="en-US" w:eastAsia="zh-CN"/>
        </w:rPr>
      </w:pPr>
      <w:r>
        <w:rPr>
          <w:rFonts w:hint="eastAsia"/>
          <w:highlight w:val="none"/>
          <w:lang w:val="en-US" w:eastAsia="zh-CN"/>
        </w:rPr>
        <w:t>PLC品牌要求：AB、西门子、施耐德</w:t>
      </w:r>
    </w:p>
    <w:p w14:paraId="51E504BD">
      <w:pPr>
        <w:pStyle w:val="13"/>
        <w:ind w:left="0" w:leftChars="0" w:firstLine="480" w:firstLineChars="200"/>
        <w:rPr>
          <w:rFonts w:hint="eastAsia"/>
          <w:highlight w:val="none"/>
          <w:lang w:val="en-US" w:eastAsia="zh-CN"/>
        </w:rPr>
      </w:pPr>
      <w:r>
        <w:rPr>
          <w:rFonts w:hint="eastAsia"/>
          <w:highlight w:val="none"/>
          <w:lang w:val="en-US" w:eastAsia="zh-CN"/>
        </w:rPr>
        <w:t>电气元件品牌要求：ABB、西门子、施耐德</w:t>
      </w:r>
    </w:p>
    <w:p w14:paraId="40595BF9">
      <w:pPr>
        <w:pStyle w:val="5"/>
        <w:bidi w:val="0"/>
        <w:rPr>
          <w:rFonts w:hint="eastAsia" w:ascii="宋体" w:hAnsi="宋体"/>
          <w:lang w:val="en-US" w:eastAsia="zh-CN"/>
        </w:rPr>
      </w:pPr>
      <w:r>
        <w:rPr>
          <w:rFonts w:hint="eastAsia" w:ascii="宋体" w:hAnsi="宋体"/>
          <w:lang w:val="en-US" w:eastAsia="zh-CN"/>
        </w:rPr>
        <w:t>详细技术要求</w:t>
      </w:r>
    </w:p>
    <w:p w14:paraId="04AF7889">
      <w:pPr>
        <w:numPr>
          <w:ilvl w:val="0"/>
          <w:numId w:val="0"/>
        </w:numPr>
        <w:spacing w:line="360" w:lineRule="auto"/>
        <w:ind w:leftChars="0"/>
        <w:rPr>
          <w:rFonts w:cs="宋体"/>
          <w:szCs w:val="21"/>
        </w:rPr>
      </w:pPr>
      <w:r>
        <w:rPr>
          <w:rFonts w:ascii="宋体" w:hAnsi="宋体" w:eastAsia="宋体" w:cs="宋体"/>
          <w:szCs w:val="21"/>
        </w:rPr>
        <w:t>设备一般要求</w:t>
      </w:r>
    </w:p>
    <w:p w14:paraId="14745846">
      <w:pPr>
        <w:spacing w:line="360" w:lineRule="auto"/>
        <w:ind w:firstLine="480" w:firstLineChars="200"/>
        <w:rPr>
          <w:rFonts w:cs="宋体"/>
          <w:szCs w:val="21"/>
        </w:rPr>
      </w:pPr>
      <w:r>
        <w:rPr>
          <w:rFonts w:hint="eastAsia" w:asciiTheme="minorEastAsia" w:hAnsiTheme="minorEastAsia" w:eastAsiaTheme="minorEastAsia" w:cstheme="minorEastAsia"/>
          <w:sz w:val="24"/>
          <w:szCs w:val="24"/>
          <w:lang w:val="en-US" w:eastAsia="zh-CN"/>
        </w:rPr>
        <w:t>提供货物的质量标准应符合国家、行业标准及甲方技术文件相关要求。</w:t>
      </w:r>
    </w:p>
    <w:p w14:paraId="678F7DB5">
      <w:pPr>
        <w:pStyle w:val="6"/>
        <w:numPr>
          <w:ilvl w:val="0"/>
          <w:numId w:val="0"/>
        </w:numPr>
        <w:tabs>
          <w:tab w:val="left" w:pos="420"/>
        </w:tabs>
        <w:bidi w:val="0"/>
        <w:ind w:left="709" w:leftChars="0" w:hanging="709" w:firstLineChars="0"/>
      </w:pPr>
      <w:bookmarkStart w:id="3" w:name="_Toc30650"/>
      <w:bookmarkStart w:id="4" w:name="_Toc27046"/>
      <w:bookmarkStart w:id="5" w:name="_Toc13044"/>
      <w:bookmarkStart w:id="6" w:name="_Toc29195"/>
      <w:bookmarkStart w:id="7" w:name="_Toc6018"/>
      <w:bookmarkStart w:id="8" w:name="_Toc11253"/>
      <w:bookmarkStart w:id="9" w:name="_Toc12583"/>
      <w:r>
        <w:rPr>
          <w:rFonts w:hint="eastAsia"/>
          <w:lang w:val="en-US" w:eastAsia="zh-CN"/>
        </w:rPr>
        <w:t>1</w:t>
      </w:r>
      <w:r>
        <w:t>制造技术与材料</w:t>
      </w:r>
      <w:bookmarkEnd w:id="3"/>
      <w:bookmarkEnd w:id="4"/>
      <w:bookmarkEnd w:id="5"/>
      <w:bookmarkEnd w:id="6"/>
      <w:bookmarkEnd w:id="7"/>
      <w:bookmarkEnd w:id="8"/>
      <w:bookmarkEnd w:id="9"/>
    </w:p>
    <w:p w14:paraId="47E0377B">
      <w:pPr>
        <w:spacing w:line="360" w:lineRule="auto"/>
        <w:ind w:firstLine="480" w:firstLineChars="200"/>
        <w:rPr>
          <w:rFonts w:cs="宋体"/>
          <w:szCs w:val="21"/>
        </w:rPr>
      </w:pPr>
      <w:r>
        <w:rPr>
          <w:rFonts w:hint="eastAsia" w:ascii="宋体" w:hAnsi="宋体" w:eastAsia="宋体" w:cs="宋体"/>
          <w:szCs w:val="21"/>
        </w:rPr>
        <w:t>①乙方提供的所有设备及材料必须是全新的、先进的、从未使用过的。材质和设计加工方面无任何缺陷，且耗能低，使用寿命长，维修量低。</w:t>
      </w:r>
    </w:p>
    <w:p w14:paraId="34E41261">
      <w:pPr>
        <w:spacing w:line="360" w:lineRule="auto"/>
        <w:ind w:firstLine="480" w:firstLineChars="200"/>
        <w:rPr>
          <w:rFonts w:cs="宋体"/>
          <w:szCs w:val="21"/>
        </w:rPr>
      </w:pPr>
      <w:r>
        <w:rPr>
          <w:rFonts w:hint="eastAsia" w:ascii="宋体" w:hAnsi="宋体" w:eastAsia="宋体" w:cs="宋体"/>
          <w:szCs w:val="21"/>
        </w:rPr>
        <w:t>②所有设备必须依据最新、最佳的技术和工艺进行设计、制造与装配等工作，技术性能满足工厂的正常安全运行。设备的各部分零件应按标准的尺寸和规格制造，相同的零件应能互相更替。</w:t>
      </w:r>
    </w:p>
    <w:p w14:paraId="48E363A3">
      <w:pPr>
        <w:spacing w:line="360" w:lineRule="auto"/>
        <w:ind w:firstLine="480" w:firstLineChars="200"/>
        <w:rPr>
          <w:rFonts w:cs="宋体"/>
          <w:szCs w:val="21"/>
        </w:rPr>
      </w:pPr>
      <w:r>
        <w:rPr>
          <w:rFonts w:hint="eastAsia" w:ascii="宋体" w:hAnsi="宋体" w:eastAsia="宋体" w:cs="宋体"/>
          <w:szCs w:val="21"/>
        </w:rPr>
        <w:t>③材质应适合各种操作情况，选择金属材料要考虑其强度、延伸性及耐用性。铸铁应结构致密，不得有气孔、缺陷和龟裂；承受应力的锻件应是细质的、均匀的。</w:t>
      </w:r>
    </w:p>
    <w:p w14:paraId="3782E42C">
      <w:pPr>
        <w:pStyle w:val="6"/>
        <w:numPr>
          <w:ilvl w:val="0"/>
          <w:numId w:val="0"/>
        </w:numPr>
        <w:tabs>
          <w:tab w:val="left" w:pos="0"/>
        </w:tabs>
        <w:bidi w:val="0"/>
        <w:rPr>
          <w:rFonts w:hint="eastAsia"/>
          <w:lang w:val="en-US" w:eastAsia="zh-CN"/>
        </w:rPr>
      </w:pPr>
      <w:bookmarkStart w:id="10" w:name="_Toc13024"/>
      <w:bookmarkStart w:id="11" w:name="_Toc9930"/>
      <w:bookmarkStart w:id="12" w:name="_Toc26672"/>
      <w:bookmarkStart w:id="13" w:name="_Toc23196"/>
      <w:bookmarkStart w:id="14" w:name="_Toc7091"/>
      <w:bookmarkStart w:id="15" w:name="_Toc30525"/>
      <w:bookmarkStart w:id="16" w:name="_Toc25811"/>
      <w:r>
        <w:rPr>
          <w:rFonts w:hint="eastAsia"/>
          <w:lang w:val="en-US" w:eastAsia="zh-CN"/>
        </w:rPr>
        <w:t>2安全防护</w:t>
      </w:r>
      <w:bookmarkEnd w:id="10"/>
      <w:bookmarkEnd w:id="11"/>
      <w:bookmarkEnd w:id="12"/>
      <w:bookmarkEnd w:id="13"/>
      <w:bookmarkEnd w:id="14"/>
      <w:bookmarkEnd w:id="15"/>
      <w:bookmarkEnd w:id="16"/>
    </w:p>
    <w:p w14:paraId="1F5E4607">
      <w:pPr>
        <w:spacing w:line="360" w:lineRule="auto"/>
        <w:ind w:firstLine="480" w:firstLineChars="200"/>
        <w:rPr>
          <w:rFonts w:cs="宋体"/>
          <w:szCs w:val="21"/>
        </w:rPr>
      </w:pPr>
      <w:r>
        <w:rPr>
          <w:rFonts w:hint="eastAsia" w:ascii="宋体" w:hAnsi="宋体" w:eastAsia="宋体" w:cs="宋体"/>
          <w:szCs w:val="21"/>
        </w:rPr>
        <w:t>①安全防护应为制造厂标准产品或电镀、镀锌金属片制造；每一防护设备应易于安装与拆卸，并须附有所需的支撑及附件；户外安全防护设备须能防止雨水溅入。</w:t>
      </w:r>
    </w:p>
    <w:p w14:paraId="2D17D4B7">
      <w:pPr>
        <w:spacing w:line="360" w:lineRule="auto"/>
        <w:ind w:firstLine="480" w:firstLineChars="200"/>
        <w:rPr>
          <w:rFonts w:cs="宋体"/>
          <w:szCs w:val="21"/>
        </w:rPr>
      </w:pPr>
      <w:r>
        <w:rPr>
          <w:rFonts w:hint="eastAsia" w:ascii="宋体" w:hAnsi="宋体" w:eastAsia="宋体" w:cs="宋体"/>
          <w:szCs w:val="21"/>
        </w:rPr>
        <w:t>②表面有油漆者，应能防止冲击、磨损、褪色或其他损坏。</w:t>
      </w:r>
    </w:p>
    <w:p w14:paraId="54EE0E42">
      <w:pPr>
        <w:pStyle w:val="6"/>
        <w:numPr>
          <w:ilvl w:val="0"/>
          <w:numId w:val="0"/>
        </w:numPr>
        <w:tabs>
          <w:tab w:val="left" w:pos="0"/>
        </w:tabs>
        <w:bidi w:val="0"/>
        <w:ind w:left="709" w:leftChars="0" w:hanging="709" w:firstLineChars="0"/>
        <w:rPr>
          <w:rFonts w:hint="eastAsia"/>
          <w:lang w:val="en-US" w:eastAsia="zh-CN"/>
        </w:rPr>
      </w:pPr>
      <w:bookmarkStart w:id="17" w:name="_Toc18813"/>
      <w:bookmarkStart w:id="18" w:name="_Toc11430"/>
      <w:bookmarkStart w:id="19" w:name="_Toc18834"/>
      <w:bookmarkStart w:id="20" w:name="_Toc26074"/>
      <w:bookmarkStart w:id="21" w:name="_Toc25835"/>
      <w:bookmarkStart w:id="22" w:name="_Toc24214"/>
      <w:bookmarkStart w:id="23" w:name="_Toc21372"/>
      <w:r>
        <w:rPr>
          <w:rFonts w:hint="eastAsia"/>
          <w:lang w:val="en-US" w:eastAsia="zh-CN"/>
        </w:rPr>
        <w:t>3特殊工具与附属设备</w:t>
      </w:r>
      <w:bookmarkEnd w:id="17"/>
      <w:bookmarkEnd w:id="18"/>
      <w:bookmarkEnd w:id="19"/>
      <w:bookmarkEnd w:id="20"/>
      <w:bookmarkEnd w:id="21"/>
      <w:bookmarkEnd w:id="22"/>
      <w:bookmarkEnd w:id="23"/>
    </w:p>
    <w:p w14:paraId="19A571AF">
      <w:pPr>
        <w:spacing w:line="360" w:lineRule="auto"/>
        <w:ind w:firstLine="480" w:firstLineChars="200"/>
        <w:rPr>
          <w:rFonts w:cs="宋体"/>
          <w:szCs w:val="21"/>
        </w:rPr>
      </w:pPr>
      <w:r>
        <w:rPr>
          <w:rFonts w:hint="eastAsia" w:ascii="宋体" w:hAnsi="宋体" w:eastAsia="宋体" w:cs="宋体"/>
          <w:szCs w:val="21"/>
        </w:rPr>
        <w:t>乙方必须提供机械设备周期性维修与调整所需的特殊工具、仪表以及维护所需的附属设备。</w:t>
      </w:r>
    </w:p>
    <w:p w14:paraId="501ABF8E">
      <w:pPr>
        <w:pStyle w:val="6"/>
        <w:numPr>
          <w:ilvl w:val="0"/>
          <w:numId w:val="0"/>
        </w:numPr>
        <w:tabs>
          <w:tab w:val="left" w:pos="0"/>
        </w:tabs>
        <w:bidi w:val="0"/>
        <w:ind w:left="709" w:leftChars="0" w:hanging="709" w:firstLineChars="0"/>
        <w:rPr>
          <w:rFonts w:hint="eastAsia"/>
          <w:lang w:val="en-US" w:eastAsia="zh-CN"/>
        </w:rPr>
      </w:pPr>
      <w:bookmarkStart w:id="24" w:name="_Toc1152"/>
      <w:bookmarkStart w:id="25" w:name="_Toc17512"/>
      <w:bookmarkStart w:id="26" w:name="_Toc26160"/>
      <w:bookmarkStart w:id="27" w:name="_Toc4353"/>
      <w:bookmarkStart w:id="28" w:name="_Toc4829"/>
      <w:bookmarkStart w:id="29" w:name="_Toc14281"/>
      <w:bookmarkStart w:id="30" w:name="_Toc10163"/>
      <w:r>
        <w:rPr>
          <w:rFonts w:hint="eastAsia"/>
          <w:lang w:val="en-US" w:eastAsia="zh-CN"/>
        </w:rPr>
        <w:t>4铭牌</w:t>
      </w:r>
      <w:bookmarkEnd w:id="24"/>
      <w:bookmarkEnd w:id="25"/>
      <w:bookmarkEnd w:id="26"/>
      <w:bookmarkEnd w:id="27"/>
      <w:bookmarkEnd w:id="28"/>
      <w:bookmarkEnd w:id="29"/>
      <w:bookmarkEnd w:id="30"/>
    </w:p>
    <w:p w14:paraId="365C87ED">
      <w:pPr>
        <w:spacing w:line="360" w:lineRule="auto"/>
        <w:ind w:firstLine="480" w:firstLineChars="200"/>
        <w:rPr>
          <w:rFonts w:cs="宋体"/>
          <w:szCs w:val="21"/>
        </w:rPr>
      </w:pPr>
      <w:r>
        <w:rPr>
          <w:rFonts w:hint="eastAsia" w:ascii="宋体" w:hAnsi="宋体" w:eastAsia="宋体" w:cs="宋体"/>
          <w:szCs w:val="21"/>
        </w:rPr>
        <w:t>设备的铭牌应当刻在或贴在金属片上，并紧固在设备外壳上，安装好后能清楚地看到。铭牌上写下述内容：</w:t>
      </w:r>
    </w:p>
    <w:p w14:paraId="02A30F6D">
      <w:pPr>
        <w:spacing w:line="360" w:lineRule="auto"/>
        <w:ind w:firstLine="480" w:firstLineChars="200"/>
        <w:rPr>
          <w:rFonts w:cs="宋体"/>
          <w:szCs w:val="21"/>
        </w:rPr>
      </w:pPr>
      <w:r>
        <w:rPr>
          <w:rFonts w:hint="eastAsia" w:ascii="宋体" w:hAnsi="宋体" w:eastAsia="宋体" w:cs="宋体"/>
          <w:szCs w:val="21"/>
        </w:rPr>
        <w:t>①制造厂名称。</w:t>
      </w:r>
    </w:p>
    <w:p w14:paraId="56CAB741">
      <w:pPr>
        <w:spacing w:line="360" w:lineRule="auto"/>
        <w:ind w:firstLine="480" w:firstLineChars="200"/>
        <w:rPr>
          <w:rFonts w:cs="宋体"/>
          <w:szCs w:val="21"/>
        </w:rPr>
      </w:pPr>
      <w:r>
        <w:rPr>
          <w:rFonts w:hint="eastAsia" w:ascii="宋体" w:hAnsi="宋体" w:eastAsia="宋体" w:cs="宋体"/>
          <w:szCs w:val="21"/>
        </w:rPr>
        <w:t>②设备的机型及其规格、性能参数指标等。</w:t>
      </w:r>
    </w:p>
    <w:p w14:paraId="0D6FF264">
      <w:pPr>
        <w:spacing w:line="360" w:lineRule="auto"/>
        <w:ind w:firstLine="480" w:firstLineChars="200"/>
        <w:rPr>
          <w:rFonts w:cs="宋体"/>
          <w:szCs w:val="21"/>
        </w:rPr>
      </w:pPr>
      <w:r>
        <w:rPr>
          <w:rFonts w:hint="eastAsia" w:ascii="宋体" w:hAnsi="宋体" w:eastAsia="宋体" w:cs="宋体"/>
          <w:szCs w:val="21"/>
        </w:rPr>
        <w:t>③序列号。</w:t>
      </w:r>
    </w:p>
    <w:p w14:paraId="50DBD6F1">
      <w:pPr>
        <w:spacing w:line="360" w:lineRule="auto"/>
        <w:ind w:firstLine="480" w:firstLineChars="200"/>
        <w:rPr>
          <w:rFonts w:cs="宋体"/>
          <w:szCs w:val="21"/>
        </w:rPr>
      </w:pPr>
      <w:r>
        <w:rPr>
          <w:rFonts w:hint="eastAsia" w:ascii="宋体" w:hAnsi="宋体" w:eastAsia="宋体" w:cs="宋体"/>
          <w:szCs w:val="21"/>
        </w:rPr>
        <w:t>④出厂年月。</w:t>
      </w:r>
    </w:p>
    <w:p w14:paraId="7D0B08F7">
      <w:pPr>
        <w:pStyle w:val="6"/>
        <w:numPr>
          <w:ilvl w:val="0"/>
          <w:numId w:val="0"/>
        </w:numPr>
        <w:tabs>
          <w:tab w:val="left" w:pos="0"/>
        </w:tabs>
        <w:bidi w:val="0"/>
        <w:ind w:left="709" w:leftChars="0" w:hanging="709" w:firstLineChars="0"/>
        <w:rPr>
          <w:rFonts w:hint="eastAsia"/>
          <w:lang w:val="en-US" w:eastAsia="zh-CN"/>
        </w:rPr>
      </w:pPr>
      <w:bookmarkStart w:id="31" w:name="_Toc13972"/>
      <w:bookmarkStart w:id="32" w:name="_Toc17562"/>
      <w:bookmarkStart w:id="33" w:name="_Toc6771"/>
      <w:bookmarkStart w:id="34" w:name="_Toc3669"/>
      <w:bookmarkStart w:id="35" w:name="_Toc12029"/>
      <w:bookmarkStart w:id="36" w:name="_Toc10309"/>
      <w:bookmarkStart w:id="37" w:name="_Toc26603"/>
      <w:r>
        <w:rPr>
          <w:rFonts w:hint="eastAsia"/>
          <w:lang w:val="en-US" w:eastAsia="zh-CN"/>
        </w:rPr>
        <w:t>5防潮措施</w:t>
      </w:r>
      <w:bookmarkEnd w:id="31"/>
      <w:bookmarkEnd w:id="32"/>
      <w:bookmarkEnd w:id="33"/>
      <w:bookmarkEnd w:id="34"/>
      <w:bookmarkEnd w:id="35"/>
      <w:bookmarkEnd w:id="36"/>
      <w:bookmarkEnd w:id="37"/>
    </w:p>
    <w:p w14:paraId="5F86C536">
      <w:pPr>
        <w:spacing w:line="360" w:lineRule="auto"/>
        <w:ind w:firstLine="480" w:firstLineChars="200"/>
        <w:rPr>
          <w:rFonts w:cs="宋体"/>
          <w:szCs w:val="21"/>
        </w:rPr>
      </w:pPr>
      <w:r>
        <w:rPr>
          <w:rFonts w:hint="eastAsia" w:ascii="宋体" w:hAnsi="宋体" w:eastAsia="宋体" w:cs="宋体"/>
          <w:szCs w:val="21"/>
        </w:rPr>
        <w:t>应该采取特别的预防措施，防止由于潮气、降雨和湿气而造成的腐蚀。</w:t>
      </w:r>
    </w:p>
    <w:p w14:paraId="0F1F6BC2">
      <w:pPr>
        <w:spacing w:line="360" w:lineRule="auto"/>
        <w:ind w:firstLine="480" w:firstLineChars="200"/>
        <w:rPr>
          <w:rFonts w:cs="宋体"/>
          <w:szCs w:val="21"/>
        </w:rPr>
      </w:pPr>
      <w:r>
        <w:rPr>
          <w:rFonts w:hint="eastAsia" w:ascii="宋体" w:hAnsi="宋体" w:eastAsia="宋体" w:cs="宋体"/>
          <w:szCs w:val="21"/>
        </w:rPr>
        <w:t>设备上所有的空洞，都应有效的密封，以防止水的进入。所有暴露在空气中或水中的部件，均不得有集水装置，必要时应提供排水孔，防止积水。</w:t>
      </w:r>
    </w:p>
    <w:p w14:paraId="7EED9AD6">
      <w:pPr>
        <w:spacing w:line="360" w:lineRule="auto"/>
        <w:ind w:firstLine="480" w:firstLineChars="200"/>
        <w:rPr>
          <w:rFonts w:cs="宋体"/>
          <w:szCs w:val="21"/>
        </w:rPr>
      </w:pPr>
      <w:r>
        <w:rPr>
          <w:rFonts w:hint="eastAsia" w:ascii="宋体" w:hAnsi="宋体" w:eastAsia="宋体" w:cs="宋体"/>
          <w:szCs w:val="21"/>
        </w:rPr>
        <w:t>电机如果没有防止空气自由移动的密封装置，则应该配备防冷凝的加热装置，防止空气中的水气凝结。通常这种加热装置，应该是恒温控制，当设备运行产生热量后，便自动断开。</w:t>
      </w:r>
    </w:p>
    <w:p w14:paraId="68551D87">
      <w:pPr>
        <w:pStyle w:val="6"/>
        <w:numPr>
          <w:ilvl w:val="0"/>
          <w:numId w:val="0"/>
        </w:numPr>
        <w:tabs>
          <w:tab w:val="left" w:pos="0"/>
        </w:tabs>
        <w:bidi w:val="0"/>
        <w:ind w:left="709" w:leftChars="0" w:hanging="709" w:firstLineChars="0"/>
        <w:rPr>
          <w:rFonts w:hint="eastAsia"/>
          <w:lang w:val="en-US" w:eastAsia="zh-CN"/>
        </w:rPr>
      </w:pPr>
      <w:bookmarkStart w:id="38" w:name="_Toc19417"/>
      <w:bookmarkStart w:id="39" w:name="_Toc11237"/>
      <w:bookmarkStart w:id="40" w:name="_Toc2412"/>
      <w:bookmarkStart w:id="41" w:name="_Toc15909"/>
      <w:bookmarkStart w:id="42" w:name="_Toc32211"/>
      <w:bookmarkStart w:id="43" w:name="_Toc4053"/>
      <w:bookmarkStart w:id="44" w:name="_Toc24656"/>
      <w:r>
        <w:rPr>
          <w:rFonts w:hint="eastAsia"/>
          <w:lang w:val="en-US" w:eastAsia="zh-CN"/>
        </w:rPr>
        <w:t>6材料的防腐蚀</w:t>
      </w:r>
      <w:bookmarkEnd w:id="38"/>
      <w:bookmarkEnd w:id="39"/>
      <w:bookmarkEnd w:id="40"/>
      <w:bookmarkEnd w:id="41"/>
      <w:bookmarkEnd w:id="42"/>
      <w:bookmarkEnd w:id="43"/>
      <w:bookmarkEnd w:id="44"/>
    </w:p>
    <w:p w14:paraId="4EFD6211">
      <w:pPr>
        <w:spacing w:line="360" w:lineRule="auto"/>
        <w:ind w:firstLine="480" w:firstLineChars="200"/>
        <w:rPr>
          <w:rFonts w:cs="宋体"/>
          <w:szCs w:val="21"/>
        </w:rPr>
      </w:pPr>
      <w:r>
        <w:rPr>
          <w:rFonts w:hint="eastAsia" w:ascii="宋体" w:hAnsi="宋体" w:eastAsia="宋体" w:cs="宋体"/>
          <w:szCs w:val="21"/>
        </w:rPr>
        <w:t>设备中所有在污水下运行的部件，或在污水、有毒有害气体界面中的部件，或那些与化学品直接接触的所有部件，应具有抗腐蚀性和抗侵蚀性能。上述部件如在质保期期限间内出现腐蚀的迹象，乙方必须将其更换成具有防腐性能的、合格的防锈材料，以满足长期使用的要求。</w:t>
      </w:r>
    </w:p>
    <w:p w14:paraId="390D6716">
      <w:pPr>
        <w:spacing w:line="360" w:lineRule="auto"/>
        <w:ind w:firstLine="480" w:firstLineChars="200"/>
        <w:rPr>
          <w:rFonts w:cs="宋体"/>
          <w:szCs w:val="21"/>
        </w:rPr>
      </w:pPr>
      <w:r>
        <w:rPr>
          <w:rFonts w:hint="eastAsia" w:ascii="宋体" w:hAnsi="宋体" w:eastAsia="宋体" w:cs="宋体"/>
          <w:szCs w:val="21"/>
        </w:rPr>
        <w:t>乙方应特别注意由于不同种类金属的紧密连接面引起的锈蚀问题，杜绝此类问题发生。当必须使用不同类金属相接触时，应使电化势序不大于</w:t>
      </w:r>
      <w:r>
        <w:rPr>
          <w:rFonts w:ascii="宋体" w:hAnsi="宋体" w:eastAsia="宋体" w:cs="宋体"/>
          <w:szCs w:val="21"/>
        </w:rPr>
        <w:t>0.5mV。</w:t>
      </w:r>
    </w:p>
    <w:p w14:paraId="19792CDB">
      <w:pPr>
        <w:pStyle w:val="6"/>
        <w:numPr>
          <w:ilvl w:val="0"/>
          <w:numId w:val="0"/>
        </w:numPr>
        <w:tabs>
          <w:tab w:val="left" w:pos="0"/>
        </w:tabs>
        <w:bidi w:val="0"/>
        <w:ind w:left="709" w:leftChars="0" w:hanging="709" w:firstLineChars="0"/>
        <w:rPr>
          <w:rFonts w:hint="eastAsia"/>
          <w:lang w:val="en-US" w:eastAsia="zh-CN"/>
        </w:rPr>
      </w:pPr>
      <w:bookmarkStart w:id="45" w:name="_Toc25397"/>
      <w:bookmarkStart w:id="46" w:name="_Toc18775"/>
      <w:bookmarkStart w:id="47" w:name="_Toc15410"/>
      <w:bookmarkStart w:id="48" w:name="_Toc26954"/>
      <w:bookmarkStart w:id="49" w:name="_Toc17479"/>
      <w:bookmarkStart w:id="50" w:name="_Toc18678"/>
      <w:bookmarkStart w:id="51" w:name="_Toc25224"/>
      <w:r>
        <w:rPr>
          <w:rFonts w:hint="eastAsia"/>
          <w:lang w:val="en-US" w:eastAsia="zh-CN"/>
        </w:rPr>
        <w:t>7噪音和振动</w:t>
      </w:r>
      <w:bookmarkEnd w:id="45"/>
      <w:bookmarkEnd w:id="46"/>
      <w:bookmarkEnd w:id="47"/>
      <w:bookmarkEnd w:id="48"/>
      <w:bookmarkEnd w:id="49"/>
      <w:bookmarkEnd w:id="50"/>
      <w:bookmarkEnd w:id="51"/>
    </w:p>
    <w:p w14:paraId="4648F5DB">
      <w:pPr>
        <w:spacing w:line="360" w:lineRule="auto"/>
        <w:ind w:firstLine="480" w:firstLineChars="200"/>
        <w:rPr>
          <w:rFonts w:cs="宋体"/>
          <w:szCs w:val="21"/>
        </w:rPr>
      </w:pPr>
      <w:r>
        <w:rPr>
          <w:rFonts w:hint="eastAsia" w:ascii="宋体" w:hAnsi="宋体" w:eastAsia="宋体" w:cs="宋体"/>
          <w:szCs w:val="21"/>
        </w:rPr>
        <w:t>在装置的设计中，应包括有关隔音材料、防振装置和其他适当的设施和设计，以保证设备在最终安装位置运行时，在厂区内（车间外）任意一点听到机械噪音均不大于</w:t>
      </w:r>
      <w:r>
        <w:rPr>
          <w:rFonts w:ascii="宋体" w:hAnsi="宋体" w:eastAsia="宋体" w:cs="宋体"/>
          <w:szCs w:val="21"/>
        </w:rPr>
        <w:t>65分贝。</w:t>
      </w:r>
    </w:p>
    <w:p w14:paraId="510ABF40">
      <w:pPr>
        <w:spacing w:line="360" w:lineRule="auto"/>
        <w:ind w:firstLine="480" w:firstLineChars="200"/>
        <w:rPr>
          <w:rFonts w:cs="宋体"/>
          <w:szCs w:val="21"/>
        </w:rPr>
      </w:pPr>
      <w:r>
        <w:rPr>
          <w:rFonts w:hint="eastAsia" w:ascii="宋体" w:hAnsi="宋体" w:eastAsia="宋体" w:cs="宋体"/>
          <w:szCs w:val="21"/>
        </w:rPr>
        <w:t>所有传动部件必须做静平衡和动平衡，以便在部件在加速运行、全速运行及最大负荷状态运行的任意状态时，机器本身的任何部位及机器相邻的任何结构，都没有超过规定振动要求值。</w:t>
      </w:r>
    </w:p>
    <w:p w14:paraId="5210E631">
      <w:pPr>
        <w:pStyle w:val="6"/>
        <w:numPr>
          <w:ilvl w:val="0"/>
          <w:numId w:val="0"/>
        </w:numPr>
        <w:tabs>
          <w:tab w:val="left" w:pos="0"/>
        </w:tabs>
        <w:bidi w:val="0"/>
        <w:ind w:left="709" w:leftChars="0" w:hanging="709" w:firstLineChars="0"/>
        <w:rPr>
          <w:rFonts w:hint="eastAsia"/>
          <w:lang w:val="en-US" w:eastAsia="zh-CN"/>
        </w:rPr>
      </w:pPr>
      <w:bookmarkStart w:id="52" w:name="_Toc2354"/>
      <w:bookmarkStart w:id="53" w:name="_Toc8636"/>
      <w:bookmarkStart w:id="54" w:name="_Toc3529"/>
      <w:bookmarkStart w:id="55" w:name="_Toc17934"/>
      <w:bookmarkStart w:id="56" w:name="_Toc11181"/>
      <w:bookmarkStart w:id="57" w:name="_Toc20746"/>
      <w:r>
        <w:rPr>
          <w:rFonts w:hint="eastAsia"/>
          <w:lang w:val="en-US" w:eastAsia="zh-CN"/>
        </w:rPr>
        <w:t>8设备电控柜</w:t>
      </w:r>
      <w:bookmarkEnd w:id="52"/>
      <w:bookmarkEnd w:id="53"/>
      <w:bookmarkEnd w:id="54"/>
      <w:bookmarkEnd w:id="55"/>
      <w:bookmarkEnd w:id="56"/>
      <w:bookmarkEnd w:id="57"/>
    </w:p>
    <w:p w14:paraId="6AF97976">
      <w:pPr>
        <w:spacing w:line="360" w:lineRule="auto"/>
        <w:ind w:firstLine="480" w:firstLineChars="200"/>
        <w:rPr>
          <w:rFonts w:cs="宋体"/>
          <w:szCs w:val="21"/>
        </w:rPr>
      </w:pPr>
      <w:r>
        <w:rPr>
          <w:rFonts w:hint="eastAsia" w:cs="宋体"/>
          <w:szCs w:val="21"/>
          <w:lang w:val="en-US" w:eastAsia="zh-CN"/>
        </w:rPr>
        <w:t>电控柜为</w:t>
      </w:r>
      <w:r>
        <w:rPr>
          <w:rFonts w:hint="eastAsia" w:ascii="宋体" w:hAnsi="宋体" w:eastAsia="宋体" w:cs="宋体"/>
          <w:szCs w:val="21"/>
        </w:rPr>
        <w:t>落地式安装</w:t>
      </w:r>
      <w:r>
        <w:rPr>
          <w:rFonts w:ascii="宋体" w:hAnsi="宋体" w:eastAsia="宋体" w:cs="宋体"/>
          <w:szCs w:val="21"/>
        </w:rPr>
        <w:t>；</w:t>
      </w:r>
    </w:p>
    <w:p w14:paraId="2446ADFF">
      <w:pPr>
        <w:spacing w:line="360" w:lineRule="auto"/>
        <w:ind w:firstLine="480" w:firstLineChars="200"/>
        <w:rPr>
          <w:rFonts w:cs="宋体"/>
          <w:szCs w:val="21"/>
        </w:rPr>
      </w:pPr>
      <w:r>
        <w:rPr>
          <w:rFonts w:hint="eastAsia" w:cs="宋体"/>
          <w:szCs w:val="21"/>
          <w:lang w:val="en-US" w:eastAsia="zh-CN"/>
        </w:rPr>
        <w:t>电控柜</w:t>
      </w:r>
      <w:r>
        <w:rPr>
          <w:rFonts w:hint="eastAsia" w:ascii="宋体" w:hAnsi="宋体" w:eastAsia="宋体" w:cs="宋体"/>
          <w:szCs w:val="21"/>
        </w:rPr>
        <w:t>要求前检修、前开门；</w:t>
      </w:r>
    </w:p>
    <w:p w14:paraId="4FA86EC0">
      <w:pPr>
        <w:spacing w:line="360" w:lineRule="auto"/>
        <w:ind w:firstLine="480" w:firstLineChars="200"/>
        <w:rPr>
          <w:rFonts w:cs="宋体"/>
          <w:szCs w:val="21"/>
        </w:rPr>
      </w:pPr>
      <w:r>
        <w:rPr>
          <w:rFonts w:hint="eastAsia" w:ascii="宋体" w:hAnsi="宋体" w:eastAsia="宋体" w:cs="宋体"/>
          <w:szCs w:val="21"/>
        </w:rPr>
        <w:t>箱体材质：</w:t>
      </w:r>
      <w:r>
        <w:rPr>
          <w:rFonts w:ascii="宋体" w:hAnsi="宋体" w:eastAsia="宋体" w:cs="宋体"/>
          <w:szCs w:val="21"/>
        </w:rPr>
        <w:t>SS304不锈钢，厚度2mm；</w:t>
      </w:r>
    </w:p>
    <w:p w14:paraId="610C8E47">
      <w:pPr>
        <w:spacing w:line="360" w:lineRule="auto"/>
        <w:ind w:firstLine="480" w:firstLineChars="200"/>
        <w:rPr>
          <w:rFonts w:cs="宋体"/>
          <w:szCs w:val="21"/>
        </w:rPr>
      </w:pPr>
      <w:r>
        <w:rPr>
          <w:rFonts w:hint="eastAsia" w:ascii="宋体" w:hAnsi="宋体" w:eastAsia="宋体" w:cs="宋体"/>
          <w:szCs w:val="21"/>
        </w:rPr>
        <w:t>防护等级：</w:t>
      </w:r>
      <w:r>
        <w:rPr>
          <w:rFonts w:ascii="宋体" w:hAnsi="宋体" w:eastAsia="宋体" w:cs="宋体"/>
          <w:szCs w:val="21"/>
        </w:rPr>
        <w:t>IP55；</w:t>
      </w:r>
    </w:p>
    <w:p w14:paraId="5FF0DC38">
      <w:pPr>
        <w:spacing w:line="360" w:lineRule="auto"/>
        <w:ind w:firstLine="480" w:firstLineChars="200"/>
        <w:rPr>
          <w:rFonts w:cs="宋体"/>
          <w:szCs w:val="21"/>
        </w:rPr>
      </w:pPr>
      <w:r>
        <w:rPr>
          <w:rFonts w:hint="eastAsia" w:ascii="宋体" w:hAnsi="宋体" w:eastAsia="宋体" w:cs="宋体"/>
          <w:szCs w:val="21"/>
        </w:rPr>
        <w:t>为延长箱体和电气元器件的使用寿命，要求对不锈钢材质进行出厂前的防腐喷涂处理或钝化处理，并采用双门加玻璃视窗的布局方式。</w:t>
      </w:r>
    </w:p>
    <w:p w14:paraId="03AD949E">
      <w:pPr>
        <w:spacing w:line="360" w:lineRule="auto"/>
        <w:ind w:firstLine="480" w:firstLineChars="200"/>
        <w:rPr>
          <w:rFonts w:cs="宋体"/>
          <w:szCs w:val="21"/>
        </w:rPr>
      </w:pPr>
      <w:r>
        <w:rPr>
          <w:rFonts w:hint="eastAsia" w:ascii="宋体" w:hAnsi="宋体" w:eastAsia="宋体" w:cs="宋体"/>
          <w:szCs w:val="21"/>
        </w:rPr>
        <w:t>★所有的控制箱都要有</w:t>
      </w:r>
      <w:r>
        <w:rPr>
          <w:rFonts w:ascii="宋体" w:hAnsi="宋体" w:eastAsia="宋体" w:cs="宋体"/>
          <w:szCs w:val="21"/>
        </w:rPr>
        <w:t>15％扩展安装空间，以便远期修改和增加元件。所有PLC柜要完整的装配，在制造厂内要安装好设备并接线。</w:t>
      </w:r>
    </w:p>
    <w:p w14:paraId="78AEC3C2">
      <w:pPr>
        <w:spacing w:line="360" w:lineRule="auto"/>
        <w:ind w:firstLine="480" w:firstLineChars="200"/>
        <w:rPr>
          <w:rFonts w:cs="宋体"/>
          <w:szCs w:val="21"/>
        </w:rPr>
      </w:pPr>
      <w:r>
        <w:rPr>
          <w:rFonts w:hint="eastAsia" w:ascii="宋体" w:hAnsi="宋体" w:eastAsia="宋体" w:cs="宋体"/>
          <w:szCs w:val="21"/>
        </w:rPr>
        <w:t>★所有控制箱须预留</w:t>
      </w:r>
      <w:r>
        <w:rPr>
          <w:rFonts w:ascii="宋体" w:hAnsi="宋体" w:eastAsia="宋体" w:cs="宋体"/>
          <w:szCs w:val="21"/>
        </w:rPr>
        <w:t>1个以上三孔220V插座，2路以上380V电源开关。</w:t>
      </w:r>
    </w:p>
    <w:p w14:paraId="5D87660D">
      <w:pPr>
        <w:spacing w:line="360" w:lineRule="auto"/>
        <w:ind w:firstLine="480" w:firstLineChars="200"/>
        <w:rPr>
          <w:rFonts w:ascii="宋体" w:hAnsi="宋体" w:eastAsia="宋体" w:cs="宋体"/>
          <w:szCs w:val="21"/>
        </w:rPr>
      </w:pPr>
      <w:r>
        <w:rPr>
          <w:rFonts w:hint="eastAsia" w:ascii="宋体" w:hAnsi="宋体" w:eastAsia="宋体" w:cs="宋体"/>
          <w:szCs w:val="21"/>
        </w:rPr>
        <w:t>★控制柜内主要开关元器件（断路器、</w:t>
      </w:r>
      <w:r>
        <w:rPr>
          <w:rFonts w:ascii="宋体" w:hAnsi="宋体" w:eastAsia="宋体" w:cs="宋体"/>
          <w:szCs w:val="21"/>
        </w:rPr>
        <w:t xml:space="preserve"> </w:t>
      </w:r>
      <w:r>
        <w:rPr>
          <w:rFonts w:hint="eastAsia" w:ascii="宋体" w:hAnsi="宋体" w:eastAsia="宋体" w:cs="宋体"/>
          <w:szCs w:val="21"/>
        </w:rPr>
        <w:t>继电器、开关、指示灯、按钮等）推荐选用</w:t>
      </w:r>
      <w:r>
        <w:rPr>
          <w:rFonts w:ascii="宋体" w:hAnsi="宋体" w:eastAsia="宋体" w:cs="宋体"/>
          <w:szCs w:val="21"/>
        </w:rPr>
        <w:t>ABB、西门子、施耐德或同等档次品牌产品。</w:t>
      </w:r>
    </w:p>
    <w:p w14:paraId="5ACA4E67">
      <w:pPr>
        <w:pStyle w:val="5"/>
        <w:bidi w:val="0"/>
        <w:rPr>
          <w:rFonts w:hint="eastAsia"/>
          <w:lang w:val="en-US" w:eastAsia="zh-CN"/>
        </w:rPr>
      </w:pPr>
      <w:r>
        <w:rPr>
          <w:rFonts w:hint="eastAsia"/>
          <w:lang w:val="en-US" w:eastAsia="zh-CN"/>
        </w:rPr>
        <w:t>除臭要求</w:t>
      </w:r>
    </w:p>
    <w:p w14:paraId="667365A6">
      <w:pPr>
        <w:rPr>
          <w:rFonts w:hint="default"/>
          <w:lang w:val="en-US" w:eastAsia="zh-CN"/>
        </w:rPr>
      </w:pPr>
      <w:r>
        <w:rPr>
          <w:rFonts w:hint="eastAsia"/>
          <w:lang w:val="en-US" w:eastAsia="zh-CN"/>
        </w:rPr>
        <w:t>料仓主体需通过风管接入厂区除臭系统。</w:t>
      </w:r>
    </w:p>
    <w:p w14:paraId="5E7EAA7C">
      <w:pPr>
        <w:pStyle w:val="5"/>
        <w:bidi w:val="0"/>
        <w:rPr>
          <w:rFonts w:hint="eastAsia"/>
        </w:rPr>
      </w:pPr>
      <w:bookmarkStart w:id="58" w:name="_Toc118200251"/>
      <w:bookmarkStart w:id="59" w:name="_Toc36655884"/>
      <w:bookmarkStart w:id="60" w:name="_Toc36656136"/>
      <w:bookmarkStart w:id="61" w:name="_Toc25739"/>
      <w:r>
        <w:rPr>
          <w:rFonts w:hint="eastAsia"/>
        </w:rPr>
        <w:t>防蚀与涂装</w:t>
      </w:r>
      <w:bookmarkEnd w:id="58"/>
      <w:bookmarkEnd w:id="59"/>
      <w:bookmarkEnd w:id="60"/>
      <w:bookmarkEnd w:id="61"/>
    </w:p>
    <w:p w14:paraId="20F12789">
      <w:pPr>
        <w:pStyle w:val="6"/>
        <w:numPr>
          <w:ilvl w:val="0"/>
          <w:numId w:val="0"/>
        </w:numPr>
        <w:tabs>
          <w:tab w:val="left" w:pos="420"/>
        </w:tabs>
        <w:bidi w:val="0"/>
        <w:ind w:leftChars="0"/>
        <w:rPr>
          <w:rFonts w:hint="eastAsia"/>
          <w:lang w:val="zh-CN"/>
        </w:rPr>
      </w:pPr>
      <w:bookmarkStart w:id="62" w:name="_Toc18504"/>
      <w:bookmarkStart w:id="63" w:name="_Toc118200252"/>
      <w:r>
        <w:rPr>
          <w:rFonts w:hint="eastAsia"/>
          <w:lang w:val="en-US" w:eastAsia="zh-CN"/>
        </w:rPr>
        <w:t>4</w:t>
      </w:r>
      <w:r>
        <w:rPr>
          <w:rFonts w:hint="eastAsia"/>
          <w:lang w:val="zh-CN"/>
        </w:rPr>
        <w:t>.1 工厂内涂装</w:t>
      </w:r>
      <w:bookmarkEnd w:id="62"/>
      <w:bookmarkEnd w:id="63"/>
    </w:p>
    <w:p w14:paraId="68F5C84B">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（1）除非另有规定，所有机械和电气的设备，以及黑色金属所制造的设备，都应在制作现场进行涂装。</w:t>
      </w:r>
    </w:p>
    <w:p w14:paraId="7DF0CA62">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非另有规定，设备的表面防腐处理可以根据中标人的设备防护涂层系统进行工程准备、打光和完成涂层，要求设备的表面防腐处理应具有优良的耐腐蚀性，中标人应提供该设备表面处理的方法、涂层名称及厚度等技术说明，并提供防腐寿命的年限。</w:t>
      </w:r>
    </w:p>
    <w:p w14:paraId="0BB51A24">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工厂涂装过的构件，要等到干燥期结束后，才可搬运。工厂内的涂装包括除锈打底漆和涂面漆。</w:t>
      </w:r>
    </w:p>
    <w:p w14:paraId="56502277">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（2）所有的构造钢件、金属外壳以及其他的黑色金属构件，应当在工厂内除锈打底漆。</w:t>
      </w:r>
    </w:p>
    <w:p w14:paraId="79DFD1E8">
      <w:pPr>
        <w:widowControl w:val="0"/>
        <w:bidi w:val="0"/>
        <w:adjustRightInd/>
        <w:snapToGrid/>
        <w:ind w:firstLine="560"/>
        <w:jc w:val="both"/>
        <w:rPr>
          <w:rFonts w:hint="eastAsia" w:ascii="宋体" w:hAnsi="宋体" w:eastAsia="宋体" w:cs="宋体"/>
          <w:sz w:val="21"/>
          <w:szCs w:val="21"/>
        </w:rPr>
      </w:pPr>
      <w:r>
        <w:rPr>
          <w:rFonts w:hint="eastAsia" w:asciiTheme="minorEastAsia" w:hAnsiTheme="minorEastAsia" w:eastAsiaTheme="minorEastAsia" w:cstheme="minorEastAsia"/>
          <w:sz w:val="24"/>
          <w:szCs w:val="24"/>
          <w:lang w:val="en-US" w:eastAsia="zh-CN"/>
        </w:rPr>
        <w:t>（3）工厂内涂装面层习惯上要做搪瓷表层的所有设备，或者需要做标准性工厂内的最后一道面层的所有设备，都应很好地进行涂装，以增强海洋运输或存放期过长时的保护作用。</w:t>
      </w:r>
    </w:p>
    <w:p w14:paraId="692C038E">
      <w:pPr>
        <w:keepNext/>
        <w:keepLines/>
        <w:widowControl/>
        <w:spacing w:line="360" w:lineRule="auto"/>
        <w:ind w:firstLine="420" w:firstLineChars="200"/>
        <w:outlineLvl w:val="3"/>
        <w:rPr>
          <w:rFonts w:hint="eastAsia" w:ascii="宋体" w:hAnsi="宋体" w:eastAsia="宋体" w:cs="宋体"/>
          <w:bCs/>
          <w:sz w:val="21"/>
          <w:szCs w:val="21"/>
          <w:lang w:val="zh-CN"/>
        </w:rPr>
      </w:pPr>
      <w:bookmarkStart w:id="64" w:name="_Toc3733"/>
      <w:bookmarkStart w:id="65" w:name="_Toc118200253"/>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bookmarkEnd w:id="64"/>
      <w:bookmarkEnd w:id="65"/>
    </w:p>
    <w:p w14:paraId="7099C6A0">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本招标文件所规定的需进行的涂料体系，都要进行涂装前的表面处理工作。表面处理应遵守中国标准GB8923-2008的规定或国际上等同或优于标准，粗燥度不超过100μm。</w:t>
      </w:r>
    </w:p>
    <w:p w14:paraId="335CDBBF">
      <w:pPr>
        <w:widowControl w:val="0"/>
        <w:bidi w:val="0"/>
        <w:adjustRightInd/>
        <w:snapToGrid/>
        <w:ind w:firstLine="560"/>
        <w:jc w:val="both"/>
        <w:rPr>
          <w:rFonts w:hint="eastAsia" w:ascii="宋体" w:hAnsi="宋体" w:eastAsia="宋体" w:cs="宋体"/>
          <w:sz w:val="21"/>
          <w:szCs w:val="21"/>
        </w:rPr>
      </w:pPr>
      <w:r>
        <w:rPr>
          <w:rFonts w:hint="eastAsia" w:asciiTheme="minorEastAsia" w:hAnsiTheme="minorEastAsia" w:eastAsiaTheme="minorEastAsia" w:cstheme="minorEastAsia"/>
          <w:sz w:val="24"/>
          <w:szCs w:val="24"/>
          <w:lang w:val="en-US" w:eastAsia="zh-CN"/>
        </w:rPr>
        <w:t>体系A（环氧树脂漆体系）</w:t>
      </w:r>
    </w:p>
    <w:p w14:paraId="16C7F077">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317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7325" cy="1704975"/>
                    </a:xfrm>
                    <a:prstGeom prst="rect">
                      <a:avLst/>
                    </a:prstGeom>
                    <a:noFill/>
                    <a:ln>
                      <a:noFill/>
                    </a:ln>
                  </pic:spPr>
                </pic:pic>
              </a:graphicData>
            </a:graphic>
          </wp:inline>
        </w:drawing>
      </w:r>
    </w:p>
    <w:p w14:paraId="03E5E3C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440A5288">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317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1514475"/>
                    </a:xfrm>
                    <a:prstGeom prst="rect">
                      <a:avLst/>
                    </a:prstGeom>
                    <a:noFill/>
                    <a:ln>
                      <a:noFill/>
                    </a:ln>
                  </pic:spPr>
                </pic:pic>
              </a:graphicData>
            </a:graphic>
          </wp:inline>
        </w:drawing>
      </w:r>
    </w:p>
    <w:p w14:paraId="4156A6B8">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体系C（镀锌面的涂料体系）</w:t>
      </w:r>
    </w:p>
    <w:p w14:paraId="2D54DD59">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174338BF">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（2）涂层。表面处理过程结束后，体系A、B、C的涂料层即可实施，除非另有说明。</w:t>
      </w:r>
    </w:p>
    <w:p w14:paraId="39EB2ED8">
      <w:pPr>
        <w:pStyle w:val="6"/>
        <w:bidi w:val="0"/>
        <w:rPr>
          <w:rFonts w:hint="eastAsia" w:asciiTheme="minorEastAsia" w:hAnsiTheme="minorEastAsia" w:eastAsiaTheme="minorEastAsia" w:cstheme="minorEastAsia"/>
          <w:sz w:val="24"/>
          <w:szCs w:val="24"/>
          <w:lang w:val="zh-CN" w:eastAsia="zh-CN"/>
        </w:rPr>
      </w:pPr>
      <w:bookmarkStart w:id="66" w:name="_Toc10449"/>
      <w:bookmarkStart w:id="67" w:name="_Toc118200254"/>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zh-CN" w:eastAsia="zh-CN"/>
        </w:rPr>
        <w:t>.3 涂装范围</w:t>
      </w:r>
      <w:bookmarkEnd w:id="66"/>
      <w:bookmarkEnd w:id="67"/>
    </w:p>
    <w:p w14:paraId="57B63D3F">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前面规定的涂料体系，应当敷于下列的物体和表面上（除非另有规定）：</w:t>
      </w:r>
    </w:p>
    <w:p w14:paraId="0B0F54F6">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（1）在腐蚀环境下，室内服务的未镀锌黑色金属表面，如脱水机房、加药间和管沟及其他规定的地方：使用体系A。</w:t>
      </w:r>
    </w:p>
    <w:p w14:paraId="347926C2">
      <w:pPr>
        <w:widowControl w:val="0"/>
        <w:bidi w:val="0"/>
        <w:adjustRightInd/>
        <w:snapToGrid/>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（2）浸入水中或间断浸水的钢表面（除不锈钢外）：使用体系B。</w:t>
      </w:r>
    </w:p>
    <w:p w14:paraId="3150B630">
      <w:pPr>
        <w:widowControl w:val="0"/>
        <w:bidi w:val="0"/>
        <w:adjustRightInd/>
        <w:snapToGrid/>
        <w:ind w:firstLine="560"/>
        <w:jc w:val="both"/>
        <w:rPr>
          <w:rFonts w:hint="eastAsia" w:ascii="宋体" w:hAnsi="宋体" w:eastAsia="宋体" w:cs="宋体"/>
          <w:sz w:val="21"/>
          <w:szCs w:val="21"/>
        </w:rPr>
      </w:pPr>
      <w:r>
        <w:rPr>
          <w:rFonts w:hint="eastAsia" w:asciiTheme="minorEastAsia" w:hAnsiTheme="minorEastAsia" w:eastAsiaTheme="minorEastAsia" w:cstheme="minorEastAsia"/>
          <w:sz w:val="24"/>
          <w:szCs w:val="24"/>
          <w:lang w:val="en-US" w:eastAsia="zh-CN"/>
        </w:rPr>
        <w:t>（3）浸入水中或间断浸入水中的镀锌钢表面：使用体系C再加体系B。</w:t>
      </w:r>
    </w:p>
    <w:p w14:paraId="53BB2413">
      <w:pPr>
        <w:pStyle w:val="6"/>
        <w:numPr>
          <w:ilvl w:val="0"/>
          <w:numId w:val="0"/>
        </w:numPr>
        <w:tabs>
          <w:tab w:val="left" w:pos="420"/>
        </w:tabs>
        <w:bidi w:val="0"/>
        <w:ind w:left="709" w:leftChars="0" w:hanging="709" w:firstLineChars="0"/>
        <w:rPr>
          <w:rFonts w:hint="eastAsia"/>
          <w:lang w:val="zh-CN" w:eastAsia="zh-CN"/>
        </w:rPr>
      </w:pPr>
      <w:bookmarkStart w:id="68" w:name="_Toc118200255"/>
      <w:bookmarkStart w:id="69" w:name="_Toc3494"/>
      <w:r>
        <w:rPr>
          <w:rFonts w:hint="eastAsia"/>
          <w:lang w:val="en-US" w:eastAsia="zh-CN"/>
        </w:rPr>
        <w:t>4</w:t>
      </w:r>
      <w:r>
        <w:rPr>
          <w:rFonts w:hint="eastAsia"/>
          <w:lang w:val="zh-CN" w:eastAsia="zh-CN"/>
        </w:rPr>
        <w:t>.4 涂装表面</w:t>
      </w:r>
      <w:bookmarkEnd w:id="68"/>
      <w:bookmarkEnd w:id="69"/>
    </w:p>
    <w:p w14:paraId="0D14DB35">
      <w:r>
        <w:rPr>
          <w:rFonts w:hint="eastAsia" w:asciiTheme="minorEastAsia" w:hAnsiTheme="minorEastAsia" w:eastAsiaTheme="minorEastAsia" w:cstheme="minorEastAsia"/>
          <w:sz w:val="24"/>
          <w:szCs w:val="24"/>
          <w:lang w:val="en-US" w:eastAsia="zh-CN"/>
        </w:rPr>
        <w:t>应当采取保护措施，使油漆后的表面不遭受撞击、摩擦、褪色以及其他因素的损伤，在设备被验收前所遭到的损坏，应当消除后再加涂，直到取得招标方的同意后，才算合格。</w:t>
      </w:r>
    </w:p>
    <w:p w14:paraId="39D32557">
      <w:pPr>
        <w:pStyle w:val="3"/>
        <w:bidi w:val="0"/>
        <w:rPr>
          <w:rFonts w:hint="eastAsia"/>
          <w:lang w:val="en-US" w:eastAsia="zh-CN"/>
        </w:rPr>
      </w:pPr>
      <w:r>
        <w:rPr>
          <w:rFonts w:hint="eastAsia"/>
        </w:rPr>
        <w:t>商务要求</w:t>
      </w:r>
    </w:p>
    <w:p w14:paraId="68F4A505">
      <w:pPr>
        <w:pStyle w:val="5"/>
        <w:numPr>
          <w:ilvl w:val="0"/>
          <w:numId w:val="5"/>
        </w:numPr>
        <w:bidi w:val="0"/>
        <w:rPr>
          <w:rFonts w:hint="eastAsia" w:asciiTheme="minorEastAsia" w:hAnsiTheme="minorEastAsia" w:eastAsiaTheme="minorEastAsia" w:cstheme="minorEastAsia"/>
          <w:sz w:val="24"/>
          <w:szCs w:val="24"/>
        </w:rPr>
      </w:pPr>
      <w:bookmarkStart w:id="70" w:name="_Toc2050"/>
      <w:r>
        <w:rPr>
          <w:rFonts w:hint="eastAsia" w:asciiTheme="minorEastAsia" w:hAnsiTheme="minorEastAsia" w:eastAsiaTheme="minorEastAsia" w:cstheme="minorEastAsia"/>
          <w:sz w:val="24"/>
          <w:szCs w:val="24"/>
        </w:rPr>
        <w:t>交货期要求</w:t>
      </w:r>
      <w:bookmarkEnd w:id="70"/>
    </w:p>
    <w:p w14:paraId="58E8B51A">
      <w:pPr>
        <w:numPr>
          <w:ilvl w:val="0"/>
          <w:numId w:val="6"/>
        </w:numPr>
        <w:bidi w:val="0"/>
        <w:ind w:left="48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交货期：从中标通知发出之日起，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60</w:t>
      </w:r>
      <w:r>
        <w:rPr>
          <w:rFonts w:hint="eastAsia" w:asciiTheme="minorEastAsia" w:hAnsiTheme="minorEastAsia" w:eastAsiaTheme="minorEastAsia" w:cstheme="minorEastAsia"/>
          <w:sz w:val="24"/>
          <w:szCs w:val="24"/>
          <w:lang w:val="en-US" w:eastAsia="zh-CN"/>
        </w:rPr>
        <w:t>日历日内完成供货及调试。</w:t>
      </w:r>
    </w:p>
    <w:p w14:paraId="6CC9FC95">
      <w:pPr>
        <w:numPr>
          <w:ilvl w:val="0"/>
          <w:numId w:val="6"/>
        </w:numPr>
        <w:bidi w:val="0"/>
        <w:ind w:left="48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交货地点：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深圳市</w:t>
      </w:r>
    </w:p>
    <w:p w14:paraId="79AFE1DC">
      <w:pPr>
        <w:pStyle w:val="5"/>
        <w:numPr>
          <w:ilvl w:val="0"/>
          <w:numId w:val="5"/>
        </w:numPr>
        <w:bidi w:val="0"/>
        <w:rPr>
          <w:rFonts w:hint="eastAsia" w:asciiTheme="minorEastAsia" w:hAnsiTheme="minorEastAsia" w:eastAsiaTheme="minorEastAsia" w:cstheme="minorEastAsia"/>
          <w:sz w:val="24"/>
          <w:szCs w:val="24"/>
        </w:rPr>
      </w:pPr>
      <w:bookmarkStart w:id="71" w:name="_Toc8801"/>
      <w:r>
        <w:rPr>
          <w:rFonts w:hint="eastAsia" w:asciiTheme="minorEastAsia" w:hAnsiTheme="minorEastAsia" w:eastAsiaTheme="minorEastAsia" w:cstheme="minorEastAsia"/>
          <w:sz w:val="24"/>
          <w:szCs w:val="24"/>
        </w:rPr>
        <w:t>付款方式</w:t>
      </w:r>
      <w:bookmarkEnd w:id="71"/>
    </w:p>
    <w:p w14:paraId="67036801">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合同签订后，货到现场，完成安装调试并通过验收后支付合同总金额的95%作为验收款，剩余5%作为质保金，自验收合格之日起正常运转至质保期满后，经使用单位确认已经完成维保任务后，招标方向中标方无息付清合同剩余金额</w:t>
      </w:r>
      <w:r>
        <w:rPr>
          <w:rFonts w:hint="eastAsia" w:asciiTheme="minorEastAsia" w:hAnsiTheme="minorEastAsia" w:eastAsiaTheme="minorEastAsia" w:cstheme="minorEastAsia"/>
          <w:sz w:val="24"/>
          <w:szCs w:val="24"/>
          <w:lang w:val="en-US" w:eastAsia="zh-CN"/>
        </w:rPr>
        <w:t>。</w:t>
      </w:r>
    </w:p>
    <w:p w14:paraId="77A5E825">
      <w:pPr>
        <w:pStyle w:val="5"/>
        <w:numPr>
          <w:ilvl w:val="0"/>
          <w:numId w:val="5"/>
        </w:numPr>
        <w:bidi w:val="0"/>
        <w:rPr>
          <w:rFonts w:hint="eastAsia" w:asciiTheme="minorEastAsia" w:hAnsiTheme="minorEastAsia" w:eastAsiaTheme="minorEastAsia" w:cstheme="minorEastAsia"/>
          <w:sz w:val="24"/>
          <w:szCs w:val="24"/>
        </w:rPr>
      </w:pPr>
      <w:bookmarkStart w:id="72" w:name="_Toc3600"/>
      <w:r>
        <w:rPr>
          <w:rFonts w:hint="eastAsia" w:asciiTheme="minorEastAsia" w:hAnsiTheme="minorEastAsia" w:eastAsiaTheme="minorEastAsia" w:cstheme="minorEastAsia"/>
          <w:sz w:val="24"/>
          <w:szCs w:val="24"/>
        </w:rPr>
        <w:t>验收要求</w:t>
      </w:r>
      <w:bookmarkEnd w:id="72"/>
    </w:p>
    <w:p w14:paraId="1F3287DE">
      <w:pPr>
        <w:numPr>
          <w:ilvl w:val="0"/>
          <w:numId w:val="7"/>
        </w:numPr>
        <w:bidi w:val="0"/>
        <w:ind w:left="465" w:leftChars="0" w:firstLine="1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中标方已完成全部设备及对应场地的相关清洁工作。</w:t>
      </w:r>
    </w:p>
    <w:p w14:paraId="0A05BD31">
      <w:pPr>
        <w:numPr>
          <w:ilvl w:val="0"/>
          <w:numId w:val="7"/>
        </w:numPr>
        <w:bidi w:val="0"/>
        <w:ind w:left="465" w:leftChars="0" w:firstLine="15" w:firstLineChars="0"/>
        <w:rPr>
          <w:rFonts w:hint="eastAsia"/>
          <w:lang w:val="en-US" w:eastAsia="zh-CN"/>
        </w:rPr>
      </w:pPr>
      <w:r>
        <w:rPr>
          <w:rFonts w:hint="eastAsia" w:asciiTheme="minorEastAsia" w:hAnsiTheme="minorEastAsia" w:eastAsiaTheme="minorEastAsia" w:cstheme="minorEastAsia"/>
          <w:sz w:val="24"/>
          <w:szCs w:val="24"/>
          <w:lang w:val="en-US" w:eastAsia="zh-CN"/>
        </w:rPr>
        <w:t>产品符合招标文件相关使用要求，性能满足技术要求，满足实际使用需求，所有指标验收必须由招标方确认。</w:t>
      </w:r>
    </w:p>
    <w:p w14:paraId="062A9458">
      <w:pPr>
        <w:numPr>
          <w:ilvl w:val="0"/>
          <w:numId w:val="7"/>
        </w:numPr>
        <w:bidi w:val="0"/>
        <w:ind w:left="465" w:leftChars="0" w:firstLine="1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中标方需提供完整设备结构、电气图纸。</w:t>
      </w:r>
    </w:p>
    <w:p w14:paraId="31CF68E7">
      <w:pPr>
        <w:numPr>
          <w:ilvl w:val="0"/>
          <w:numId w:val="7"/>
        </w:numPr>
        <w:bidi w:val="0"/>
        <w:ind w:left="465" w:leftChars="0" w:firstLine="15" w:firstLineChars="0"/>
        <w:rPr>
          <w:rFonts w:hint="eastAsia" w:asciiTheme="minorEastAsia" w:hAnsiTheme="minorEastAsia" w:eastAsiaTheme="minorEastAsia" w:cstheme="minorEastAsia"/>
          <w:sz w:val="24"/>
          <w:szCs w:val="24"/>
          <w:lang w:val="en-US" w:eastAsia="zh-CN"/>
        </w:rPr>
      </w:pPr>
      <w:r>
        <w:rPr>
          <w:rFonts w:hint="eastAsia" w:ascii="微软雅黑" w:hAnsi="微软雅黑" w:eastAsia="微软雅黑" w:cs="微软雅黑"/>
          <w:lang w:val="en-US" w:eastAsia="zh-CN"/>
        </w:rPr>
        <w:t>★</w:t>
      </w:r>
      <w:r>
        <w:rPr>
          <w:rFonts w:hint="eastAsia" w:asciiTheme="minorEastAsia" w:hAnsiTheme="minorEastAsia" w:eastAsiaTheme="minorEastAsia" w:cstheme="minorEastAsia"/>
          <w:sz w:val="24"/>
          <w:szCs w:val="24"/>
          <w:lang w:val="en-US" w:eastAsia="zh-CN"/>
        </w:rPr>
        <w:t>产品需要在招标方使用条件下投入试运行，满足采购文件中技术要求并稳定运行30天及以上。</w:t>
      </w:r>
    </w:p>
    <w:p w14:paraId="681C5D28">
      <w:pPr>
        <w:numPr>
          <w:ilvl w:val="0"/>
          <w:numId w:val="7"/>
        </w:numPr>
        <w:bidi w:val="0"/>
        <w:ind w:left="465" w:leftChars="0" w:firstLine="1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在性能测试和试运行阶段中所发现的问题已妥善处理，相关费用责任均由中标方负责。</w:t>
      </w:r>
    </w:p>
    <w:p w14:paraId="218225B3">
      <w:pPr>
        <w:numPr>
          <w:ilvl w:val="0"/>
          <w:numId w:val="7"/>
        </w:numPr>
        <w:bidi w:val="0"/>
        <w:ind w:left="465" w:leftChars="0" w:firstLine="15"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中标方需为招标方提供详细的使用说明书、维护指南等资料，并在最终验收之前对招标方的相关人员进行全面的操作及维护培训，确保其能够熟练使用和维护软件。</w:t>
      </w:r>
    </w:p>
    <w:p w14:paraId="1F86D5E8">
      <w:pPr>
        <w:pStyle w:val="5"/>
        <w:numPr>
          <w:ilvl w:val="0"/>
          <w:numId w:val="5"/>
        </w:numPr>
        <w:bidi w:val="0"/>
        <w:rPr>
          <w:rFonts w:hint="eastAsia" w:asciiTheme="minorEastAsia" w:hAnsiTheme="minorEastAsia" w:eastAsiaTheme="minorEastAsia" w:cstheme="minorEastAsia"/>
          <w:color w:val="auto"/>
          <w:sz w:val="24"/>
          <w:szCs w:val="24"/>
          <w:highlight w:val="none"/>
        </w:rPr>
      </w:pPr>
      <w:bookmarkStart w:id="73" w:name="_Toc28492"/>
      <w:r>
        <w:rPr>
          <w:rFonts w:hint="eastAsia" w:asciiTheme="minorEastAsia" w:hAnsiTheme="minorEastAsia" w:eastAsiaTheme="minorEastAsia" w:cstheme="minorEastAsia"/>
          <w:color w:val="auto"/>
          <w:sz w:val="24"/>
          <w:szCs w:val="24"/>
          <w:highlight w:val="none"/>
          <w:lang w:val="en-US" w:eastAsia="zh-CN"/>
        </w:rPr>
        <w:t>违约解除责任</w:t>
      </w:r>
    </w:p>
    <w:p w14:paraId="42BB5586">
      <w:pPr>
        <w:numPr>
          <w:ilvl w:val="0"/>
          <w:numId w:val="8"/>
        </w:numPr>
        <w:ind w:left="465" w:leftChars="0" w:firstLine="15" w:firstLineChars="0"/>
        <w:rPr>
          <w:rFonts w:hint="eastAsia"/>
          <w:lang w:val="en-US" w:eastAsia="zh-CN"/>
        </w:rPr>
      </w:pPr>
      <w:r>
        <w:rPr>
          <w:rFonts w:hint="eastAsia"/>
          <w:lang w:val="en-US" w:eastAsia="zh-CN"/>
        </w:rPr>
        <w:t>如果中标方未能按合同规定的时间交货，每逾期一天，中标方应向招标方支付合同金额的2%作为违约金，招标方有权从当期应支付给中标方的货款中直接扣减违约金，违约金的最高限额不超过合同金额的50%。中标方支付违约金后，并不解除其按照合同继续交货的义务，一旦违约金超过最高限额，招标方有权终止合同，但不影响中标方上述违约金的支付。</w:t>
      </w:r>
    </w:p>
    <w:p w14:paraId="1A96093C">
      <w:pPr>
        <w:numPr>
          <w:ilvl w:val="0"/>
          <w:numId w:val="8"/>
        </w:numPr>
        <w:ind w:left="465" w:leftChars="0" w:firstLine="15" w:firstLineChars="0"/>
        <w:rPr>
          <w:rFonts w:hint="eastAsia"/>
          <w:lang w:val="en-US" w:eastAsia="zh-CN"/>
        </w:rPr>
      </w:pPr>
      <w:r>
        <w:rPr>
          <w:rFonts w:hint="eastAsia"/>
          <w:lang w:val="en-US" w:eastAsia="zh-CN"/>
        </w:rPr>
        <w:t>中标方提供的货物（设备）及零、配件有以下情形的，招标方有权退货，且中标方应向招标方支付合同金额50%的违约金，招标方有权从当期应支付给中标方的货款中直接扣减违约金：</w:t>
      </w:r>
    </w:p>
    <w:p w14:paraId="5098C27D">
      <w:pPr>
        <w:numPr>
          <w:ilvl w:val="0"/>
          <w:numId w:val="9"/>
        </w:numPr>
        <w:ind w:left="480" w:leftChars="200" w:firstLine="0" w:firstLineChars="0"/>
        <w:rPr>
          <w:rFonts w:hint="eastAsia"/>
          <w:lang w:val="en-US" w:eastAsia="zh-CN"/>
        </w:rPr>
      </w:pPr>
      <w:r>
        <w:rPr>
          <w:rFonts w:hint="eastAsia"/>
          <w:lang w:val="en-US" w:eastAsia="zh-CN"/>
        </w:rPr>
        <w:t>设备及零部件不是招标方要求的品牌的；</w:t>
      </w:r>
    </w:p>
    <w:p w14:paraId="7519CC25">
      <w:pPr>
        <w:numPr>
          <w:ilvl w:val="0"/>
          <w:numId w:val="9"/>
        </w:numPr>
        <w:ind w:left="480" w:leftChars="200" w:firstLine="0" w:firstLineChars="0"/>
        <w:rPr>
          <w:rFonts w:hint="eastAsia"/>
          <w:lang w:val="en-US" w:eastAsia="zh-CN"/>
        </w:rPr>
      </w:pPr>
      <w:r>
        <w:rPr>
          <w:rFonts w:hint="eastAsia"/>
          <w:lang w:val="en-US" w:eastAsia="zh-CN"/>
        </w:rPr>
        <w:t>设备及零部件不是全新；</w:t>
      </w:r>
    </w:p>
    <w:p w14:paraId="03B8D836">
      <w:pPr>
        <w:numPr>
          <w:ilvl w:val="0"/>
          <w:numId w:val="9"/>
        </w:numPr>
        <w:ind w:left="480" w:leftChars="200" w:firstLine="0" w:firstLineChars="0"/>
        <w:rPr>
          <w:rFonts w:hint="eastAsia"/>
          <w:lang w:val="en-US" w:eastAsia="zh-CN"/>
        </w:rPr>
      </w:pPr>
      <w:r>
        <w:rPr>
          <w:rFonts w:hint="eastAsia"/>
          <w:lang w:val="en-US" w:eastAsia="zh-CN"/>
        </w:rPr>
        <w:t>设备及零部件侵犯第三人知识产权的；</w:t>
      </w:r>
    </w:p>
    <w:p w14:paraId="7D7CA7A2">
      <w:pPr>
        <w:numPr>
          <w:ilvl w:val="0"/>
          <w:numId w:val="9"/>
        </w:numPr>
        <w:ind w:left="480" w:leftChars="200" w:firstLine="0" w:firstLineChars="0"/>
        <w:rPr>
          <w:rFonts w:hint="eastAsia"/>
          <w:lang w:val="en-US" w:eastAsia="zh-CN"/>
        </w:rPr>
      </w:pPr>
      <w:r>
        <w:rPr>
          <w:rFonts w:hint="eastAsia"/>
          <w:lang w:val="en-US" w:eastAsia="zh-CN"/>
        </w:rPr>
        <w:t>设备及零部件无合法来源的（合法来源是指能提供有效票据、证明文件等资料）。</w:t>
      </w:r>
    </w:p>
    <w:p w14:paraId="03BC235E">
      <w:pPr>
        <w:numPr>
          <w:ilvl w:val="0"/>
          <w:numId w:val="8"/>
        </w:numPr>
        <w:ind w:left="465" w:leftChars="0" w:firstLine="15" w:firstLineChars="0"/>
        <w:rPr>
          <w:rFonts w:hint="eastAsia"/>
          <w:lang w:val="en-US" w:eastAsia="zh-CN"/>
        </w:rPr>
      </w:pPr>
      <w:r>
        <w:rPr>
          <w:rFonts w:hint="eastAsia"/>
          <w:lang w:val="en-US" w:eastAsia="zh-CN"/>
        </w:rPr>
        <w:t>中标方提供的设备存在质量、性能、功能问题以及不符合合同招标文件约定，并经其更换或维修后，自安装到位之日起三个月内仍达不到合同约定的质量要求，无法通过验收的，招标方有权就以下权利择一行使：</w:t>
      </w:r>
    </w:p>
    <w:p w14:paraId="73023252">
      <w:pPr>
        <w:numPr>
          <w:ilvl w:val="0"/>
          <w:numId w:val="9"/>
        </w:numPr>
        <w:ind w:left="480" w:leftChars="200" w:firstLine="0" w:firstLineChars="0"/>
        <w:rPr>
          <w:rFonts w:hint="eastAsia"/>
          <w:lang w:val="en-US" w:eastAsia="zh-CN"/>
        </w:rPr>
      </w:pPr>
      <w:r>
        <w:rPr>
          <w:rFonts w:hint="eastAsia"/>
          <w:lang w:val="en-US" w:eastAsia="zh-CN"/>
        </w:rPr>
        <w:t>招标方退还全部设备，中标方退还招标方已支付的设备款，并就招标方购买新的设备的金额予以全部赔偿。</w:t>
      </w:r>
    </w:p>
    <w:p w14:paraId="0A6A4A13">
      <w:pPr>
        <w:numPr>
          <w:ilvl w:val="0"/>
          <w:numId w:val="9"/>
        </w:numPr>
        <w:ind w:left="480" w:leftChars="200" w:firstLine="0" w:firstLineChars="0"/>
        <w:rPr>
          <w:rFonts w:hint="eastAsia"/>
          <w:lang w:val="en-US" w:eastAsia="zh-CN"/>
        </w:rPr>
      </w:pPr>
      <w:r>
        <w:rPr>
          <w:rFonts w:hint="eastAsia"/>
          <w:lang w:val="en-US" w:eastAsia="zh-CN"/>
        </w:rPr>
        <w:t>招标方不退还设备，继续使用该设备，中标方支付全部设备金额50%的违约金，招标方有权从当期应支付给中标方的货款中直接扣减违约金。</w:t>
      </w:r>
    </w:p>
    <w:p w14:paraId="2A7017EC">
      <w:pPr>
        <w:pStyle w:val="5"/>
        <w:numPr>
          <w:ilvl w:val="0"/>
          <w:numId w:val="5"/>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质保期要求</w:t>
      </w:r>
      <w:bookmarkEnd w:id="73"/>
    </w:p>
    <w:p w14:paraId="79CBA63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highlight w:val="none"/>
        </w:rPr>
        <w:t>投标人保证向用户提供至少</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年（自验收合格之日起）的</w:t>
      </w:r>
      <w:r>
        <w:rPr>
          <w:rFonts w:hint="eastAsia" w:asciiTheme="minorEastAsia" w:hAnsiTheme="minorEastAsia" w:eastAsiaTheme="minorEastAsia" w:cstheme="minorEastAsia"/>
          <w:color w:val="auto"/>
          <w:sz w:val="24"/>
          <w:szCs w:val="24"/>
          <w:highlight w:val="none"/>
          <w:lang w:val="en-US" w:eastAsia="zh-CN"/>
        </w:rPr>
        <w:t>设备</w:t>
      </w:r>
      <w:r>
        <w:rPr>
          <w:rFonts w:hint="eastAsia" w:asciiTheme="minorEastAsia" w:hAnsiTheme="minorEastAsia" w:eastAsiaTheme="minorEastAsia" w:cstheme="minorEastAsia"/>
          <w:color w:val="auto"/>
          <w:sz w:val="24"/>
          <w:szCs w:val="24"/>
          <w:highlight w:val="none"/>
        </w:rPr>
        <w:t>保修服务。质保期内，任何</w:t>
      </w:r>
      <w:r>
        <w:rPr>
          <w:rFonts w:hint="eastAsia" w:asciiTheme="minorEastAsia" w:hAnsiTheme="minorEastAsia" w:eastAsiaTheme="minorEastAsia" w:cstheme="minorEastAsia"/>
          <w:color w:val="auto"/>
          <w:sz w:val="24"/>
          <w:szCs w:val="24"/>
          <w:highlight w:val="none"/>
          <w:lang w:val="en-US" w:eastAsia="zh-CN"/>
        </w:rPr>
        <w:t>非人为导致</w:t>
      </w:r>
      <w:r>
        <w:rPr>
          <w:rFonts w:hint="eastAsia" w:asciiTheme="minorEastAsia" w:hAnsiTheme="minorEastAsia" w:eastAsiaTheme="minorEastAsia" w:cstheme="minorEastAsia"/>
          <w:color w:val="auto"/>
          <w:sz w:val="24"/>
          <w:szCs w:val="24"/>
          <w:highlight w:val="none"/>
        </w:rPr>
        <w:t>的质量问题，</w:t>
      </w: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负责免费维修。</w:t>
      </w:r>
    </w:p>
    <w:p w14:paraId="43BDABC7">
      <w:pPr>
        <w:rPr>
          <w:rFonts w:hint="eastAsia"/>
          <w:lang w:val="en-US" w:eastAsia="zh-CN"/>
        </w:rPr>
      </w:pPr>
    </w:p>
    <w:p w14:paraId="56A0ED32">
      <w:pPr>
        <w:pStyle w:val="3"/>
        <w:tabs>
          <w:tab w:val="left" w:pos="0"/>
        </w:tabs>
        <w:rPr>
          <w:rFonts w:asciiTheme="minorEastAsia" w:hAnsiTheme="minorEastAsia" w:eastAsiaTheme="minorEastAsia"/>
          <w:sz w:val="24"/>
        </w:rPr>
      </w:pPr>
      <w:r>
        <w:rPr>
          <w:rFonts w:hint="eastAsia" w:asciiTheme="minorEastAsia" w:hAnsiTheme="minorEastAsia" w:eastAsiaTheme="minorEastAsia"/>
          <w:sz w:val="24"/>
        </w:rPr>
        <w:t>报价要求</w:t>
      </w:r>
    </w:p>
    <w:p w14:paraId="34D3B7F7">
      <w:pPr>
        <w:widowControl w:val="0"/>
        <w:adjustRightInd w:val="0"/>
        <w:snapToGrid w:val="0"/>
        <w:spacing w:after="120" w:line="560" w:lineRule="exact"/>
        <w:ind w:left="0" w:leftChars="0" w:firstLine="480" w:firstLineChars="200"/>
        <w:jc w:val="both"/>
        <w:textAlignment w:val="baseline"/>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1.报价格式自拟（附上满足资格要求的相关证明文件，均需加盖公章）。</w:t>
      </w:r>
    </w:p>
    <w:p w14:paraId="29AE2234">
      <w:pPr>
        <w:widowControl w:val="0"/>
        <w:adjustRightInd w:val="0"/>
        <w:snapToGrid w:val="0"/>
        <w:spacing w:after="120" w:line="560" w:lineRule="exact"/>
        <w:ind w:left="0" w:leftChars="0" w:firstLine="480" w:firstLineChars="200"/>
        <w:jc w:val="both"/>
        <w:textAlignment w:val="baseline"/>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2.本次投标采用总价包干，包括但不限于设计费、材料费、加工费、工厂检验和试验费、出厂检验费、包装费、运输费、安装调试费、装卸费、保险费、税费、质保期的维修费等。</w:t>
      </w:r>
    </w:p>
    <w:p w14:paraId="523647B1">
      <w:pPr>
        <w:widowControl w:val="0"/>
        <w:adjustRightInd w:val="0"/>
        <w:snapToGrid w:val="0"/>
        <w:spacing w:after="120" w:line="560" w:lineRule="exact"/>
        <w:ind w:left="0" w:leftChars="0" w:firstLine="480" w:firstLineChars="200"/>
        <w:jc w:val="both"/>
        <w:textAlignment w:val="baseline"/>
        <w:rPr>
          <w:rFonts w:hint="eastAsia"/>
        </w:rPr>
      </w:pPr>
      <w:r>
        <w:rPr>
          <w:rFonts w:hint="eastAsia" w:ascii="宋体" w:hAnsi="宋体" w:eastAsia="宋体" w:cs="宋体"/>
          <w:color w:val="auto"/>
          <w:kern w:val="2"/>
          <w:sz w:val="24"/>
          <w:szCs w:val="24"/>
          <w:shd w:val="clear" w:color="auto" w:fill="FFFFFF"/>
          <w:lang w:val="en-US" w:eastAsia="zh-CN" w:bidi="ar-SA"/>
        </w:rPr>
        <w:t>3.在服务期限内，如遇国家税率调整，以中标未税综合包干价、调整后税率为依据结算支付采购费用。</w:t>
      </w:r>
    </w:p>
    <w:p w14:paraId="1636E76C">
      <w:pPr>
        <w:pStyle w:val="3"/>
        <w:bidi w:val="0"/>
      </w:pPr>
      <w:r>
        <w:rPr>
          <w:rFonts w:hint="eastAsia"/>
        </w:rPr>
        <w:t>递交报价文件的截止时间、地点</w:t>
      </w:r>
    </w:p>
    <w:p w14:paraId="6F6B4688">
      <w:pPr>
        <w:bidi w:val="0"/>
      </w:pPr>
      <w:r>
        <w:rPr>
          <w:rFonts w:hint="eastAsia"/>
        </w:rPr>
        <w:t>1．方式：所有报价文件可通过电子邮件发送至联系人邮箱，邮件标题格式：“报价</w:t>
      </w:r>
      <w:r>
        <w:rPr>
          <w:rFonts w:hint="eastAsia"/>
          <w:lang w:val="en-US" w:eastAsia="zh-CN"/>
        </w:rPr>
        <w:t>单-</w:t>
      </w:r>
      <w:r>
        <w:rPr>
          <w:rFonts w:hint="eastAsia"/>
        </w:rPr>
        <w:t>项目名称</w:t>
      </w:r>
      <w:r>
        <w:rPr>
          <w:rFonts w:hint="eastAsia"/>
          <w:lang w:val="en-US" w:eastAsia="zh-CN"/>
        </w:rPr>
        <w:t>-</w:t>
      </w:r>
      <w:r>
        <w:rPr>
          <w:rFonts w:hint="eastAsia"/>
        </w:rPr>
        <w:t>投标</w:t>
      </w:r>
      <w:r>
        <w:rPr>
          <w:rFonts w:hint="eastAsia"/>
          <w:lang w:val="en-US" w:eastAsia="zh-CN"/>
        </w:rPr>
        <w:t>人/公司</w:t>
      </w:r>
      <w:r>
        <w:rPr>
          <w:rFonts w:hint="eastAsia"/>
        </w:rPr>
        <w:t>全称”；</w:t>
      </w:r>
    </w:p>
    <w:p w14:paraId="5C461DBC">
      <w:pPr>
        <w:bidi w:val="0"/>
      </w:pPr>
      <w:r>
        <w:rPr>
          <w:rFonts w:hint="eastAsia"/>
        </w:rPr>
        <w:t>2．接</w:t>
      </w:r>
      <w:r>
        <w:rPr>
          <w:rFonts w:hint="eastAsia"/>
          <w:color w:val="auto"/>
        </w:rPr>
        <w:t>收报价文件截止时间：</w:t>
      </w:r>
      <w:r>
        <w:rPr>
          <w:rFonts w:hint="eastAsia"/>
          <w:color w:val="FF0000"/>
        </w:rPr>
        <w:t>202</w:t>
      </w:r>
      <w:r>
        <w:rPr>
          <w:rFonts w:hint="eastAsia"/>
          <w:color w:val="FF0000"/>
          <w:lang w:val="en-US" w:eastAsia="zh-CN"/>
        </w:rPr>
        <w:t>5</w:t>
      </w:r>
      <w:r>
        <w:rPr>
          <w:rFonts w:hint="eastAsia"/>
          <w:color w:val="FF0000"/>
        </w:rPr>
        <w:t>年</w:t>
      </w:r>
      <w:r>
        <w:rPr>
          <w:rFonts w:hint="eastAsia"/>
          <w:color w:val="FF0000"/>
          <w:lang w:val="en-US" w:eastAsia="zh-CN"/>
        </w:rPr>
        <w:t>5</w:t>
      </w:r>
      <w:r>
        <w:rPr>
          <w:rFonts w:hint="eastAsia"/>
          <w:color w:val="FF0000"/>
        </w:rPr>
        <w:t>月</w:t>
      </w:r>
      <w:r>
        <w:rPr>
          <w:rFonts w:hint="eastAsia"/>
          <w:color w:val="FF0000"/>
          <w:lang w:val="en-US" w:eastAsia="zh-CN"/>
        </w:rPr>
        <w:t>21</w:t>
      </w:r>
      <w:r>
        <w:rPr>
          <w:rFonts w:hint="eastAsia"/>
          <w:color w:val="FF0000"/>
        </w:rPr>
        <w:t>日</w:t>
      </w:r>
      <w:r>
        <w:rPr>
          <w:rFonts w:hint="eastAsia"/>
          <w:color w:val="FF0000"/>
          <w:lang w:val="en-US" w:eastAsia="zh-CN"/>
        </w:rPr>
        <w:t>23</w:t>
      </w:r>
      <w:r>
        <w:rPr>
          <w:rFonts w:hint="eastAsia"/>
          <w:color w:val="FF0000"/>
        </w:rPr>
        <w:t>：</w:t>
      </w:r>
      <w:r>
        <w:rPr>
          <w:rFonts w:hint="eastAsia"/>
          <w:color w:val="FF0000"/>
          <w:lang w:val="en-US" w:eastAsia="zh-CN"/>
        </w:rPr>
        <w:t>59</w:t>
      </w:r>
      <w:r>
        <w:rPr>
          <w:rFonts w:hint="eastAsia"/>
          <w:color w:val="FF0000"/>
        </w:rPr>
        <w:t>（北京时间）之前</w:t>
      </w:r>
      <w:r>
        <w:rPr>
          <w:rFonts w:hint="eastAsia"/>
        </w:rPr>
        <w:t>，逾期或不符合规定的报价文件恕不接受。</w:t>
      </w:r>
    </w:p>
    <w:p w14:paraId="1E81CBD5">
      <w:pPr>
        <w:pStyle w:val="3"/>
        <w:bidi w:val="0"/>
      </w:pPr>
      <w:r>
        <w:rPr>
          <w:rFonts w:hint="eastAsia"/>
        </w:rPr>
        <w:t>本项目的联系方式</w:t>
      </w:r>
    </w:p>
    <w:p w14:paraId="46BA899A">
      <w:pPr>
        <w:bidi w:val="0"/>
      </w:pPr>
      <w:r>
        <w:t>可按下列地址以书面或邮箱的形式查询：</w:t>
      </w:r>
    </w:p>
    <w:p w14:paraId="662E1104">
      <w:pPr>
        <w:bidi w:val="0"/>
      </w:pPr>
      <w:r>
        <w:t>公开询价方：深圳市深水生态环境技术有限公司</w:t>
      </w:r>
    </w:p>
    <w:p w14:paraId="7241B2B2">
      <w:pPr>
        <w:bidi w:val="0"/>
      </w:pPr>
      <w:r>
        <w:t>地址：深圳市福田区南园街道东园社区深南中路1019号万德大厦22层2203室</w:t>
      </w:r>
    </w:p>
    <w:p w14:paraId="21F0A7C0">
      <w:pPr>
        <w:bidi w:val="0"/>
      </w:pPr>
      <w:r>
        <w:t>联系人：</w:t>
      </w:r>
      <w:r>
        <w:rPr>
          <w:rFonts w:hint="eastAsia"/>
        </w:rPr>
        <w:t>黎工 19925219214</w:t>
      </w:r>
    </w:p>
    <w:p w14:paraId="1F0ED567">
      <w:pPr>
        <w:bidi w:val="0"/>
      </w:pPr>
      <w:r>
        <w:t>联系人邮箱：</w:t>
      </w:r>
      <w:r>
        <w:fldChar w:fldCharType="begin"/>
      </w:r>
      <w:r>
        <w:instrText xml:space="preserve"> HYPERLINK "mailto:li.yongqi@szwatereco.com" </w:instrText>
      </w:r>
      <w:r>
        <w:fldChar w:fldCharType="separate"/>
      </w:r>
      <w:r>
        <w:rPr>
          <w:rStyle w:val="16"/>
        </w:rPr>
        <w:t>li.yongqi@szwatereco.com</w:t>
      </w:r>
      <w:r>
        <w:fldChar w:fldCharType="end"/>
      </w:r>
    </w:p>
    <w:p w14:paraId="63786F5D">
      <w:pPr>
        <w:bidi w:val="0"/>
      </w:pPr>
    </w:p>
    <w:p w14:paraId="5BE5BBF9">
      <w:pPr>
        <w:bidi w:val="0"/>
        <w:jc w:val="right"/>
      </w:pPr>
      <w:r>
        <w:rPr>
          <w:rFonts w:hint="eastAsia"/>
        </w:rPr>
        <w:t>深圳市深水生态环境技术有限公司</w:t>
      </w:r>
    </w:p>
    <w:p w14:paraId="1113D708">
      <w:pPr>
        <w:bidi w:val="0"/>
        <w:jc w:val="right"/>
        <w:rPr>
          <w:rFonts w:hint="eastAsia"/>
          <w:color w:val="auto"/>
          <w:lang w:val="en-US" w:eastAsia="zh-CN"/>
        </w:rPr>
      </w:pPr>
      <w:r>
        <w:rPr>
          <w:rFonts w:hint="eastAsia"/>
          <w:color w:val="auto"/>
        </w:rPr>
        <w:t>20</w:t>
      </w:r>
      <w:r>
        <w:rPr>
          <w:rFonts w:hint="eastAsia"/>
          <w:color w:val="auto"/>
          <w:lang w:val="en-US" w:eastAsia="zh-CN"/>
        </w:rPr>
        <w:t>25</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20日</w:t>
      </w:r>
    </w:p>
    <w:p w14:paraId="0738D967">
      <w:pPr>
        <w:rPr>
          <w:rFonts w:hint="eastAsia" w:cs="方正仿宋_GB2312" w:asciiTheme="minorEastAsia" w:hAnsiTheme="minorEastAsia" w:eastAsiaTheme="minorEastAsia"/>
          <w:color w:val="auto"/>
          <w:sz w:val="24"/>
          <w:szCs w:val="24"/>
          <w:lang w:val="en-US" w:eastAsia="zh-CN"/>
        </w:rPr>
      </w:pPr>
      <w:r>
        <w:rPr>
          <w:rFonts w:hint="eastAsia" w:cs="方正仿宋_GB2312" w:asciiTheme="minorEastAsia" w:hAnsiTheme="minorEastAsia" w:eastAsiaTheme="minorEastAsia"/>
          <w:color w:val="auto"/>
          <w:sz w:val="24"/>
          <w:szCs w:val="24"/>
          <w:lang w:val="en-US" w:eastAsia="zh-CN"/>
        </w:rPr>
        <w:br w:type="page"/>
      </w:r>
      <w:bookmarkStart w:id="74" w:name="_GoBack"/>
      <w:bookmarkEnd w:id="74"/>
    </w:p>
    <w:p w14:paraId="6A4B093D">
      <w:pPr>
        <w:pageBreakBefore w:val="0"/>
        <w:tabs>
          <w:tab w:val="left" w:pos="7560"/>
        </w:tabs>
        <w:kinsoku/>
        <w:overflowPunct/>
        <w:topLinePunct w:val="0"/>
        <w:bidi w:val="0"/>
        <w:spacing w:line="560" w:lineRule="atLeast"/>
        <w:ind w:left="0" w:leftChars="0" w:firstLine="0" w:firstLineChars="0"/>
        <w:jc w:val="left"/>
        <w:rPr>
          <w:rFonts w:hint="default" w:cs="宋体" w:eastAsiaTheme="minorEastAsia"/>
          <w:szCs w:val="21"/>
          <w:lang w:val="en-US" w:eastAsia="zh-CN"/>
        </w:rPr>
      </w:pPr>
      <w:r>
        <w:rPr>
          <w:rFonts w:hint="eastAsia" w:cs="宋体"/>
          <w:szCs w:val="21"/>
          <w:lang w:val="en-US" w:eastAsia="zh-CN"/>
        </w:rPr>
        <w:t>附件1：</w:t>
      </w:r>
    </w:p>
    <w:p w14:paraId="0811BC14">
      <w:pPr>
        <w:pageBreakBefore w:val="0"/>
        <w:tabs>
          <w:tab w:val="left" w:pos="7560"/>
        </w:tabs>
        <w:kinsoku/>
        <w:overflowPunct/>
        <w:topLinePunct w:val="0"/>
        <w:bidi w:val="0"/>
        <w:spacing w:line="560" w:lineRule="atLeast"/>
        <w:jc w:val="center"/>
        <w:rPr>
          <w:szCs w:val="21"/>
        </w:rPr>
      </w:pPr>
      <w:r>
        <w:rPr>
          <w:rFonts w:hint="eastAsia" w:cs="宋体"/>
          <w:szCs w:val="21"/>
        </w:rPr>
        <w:t>履约情况及社会信誉</w:t>
      </w:r>
      <w:r>
        <w:rPr>
          <w:szCs w:val="21"/>
        </w:rPr>
        <w:t>承诺书</w:t>
      </w:r>
    </w:p>
    <w:p w14:paraId="30C81DAF">
      <w:pPr>
        <w:pageBreakBefore w:val="0"/>
        <w:widowControl/>
        <w:kinsoku/>
        <w:overflowPunct/>
        <w:topLinePunct w:val="0"/>
        <w:bidi w:val="0"/>
        <w:snapToGrid w:val="0"/>
        <w:spacing w:line="560" w:lineRule="atLeast"/>
        <w:rPr>
          <w:szCs w:val="21"/>
        </w:rPr>
      </w:pPr>
      <w:r>
        <w:rPr>
          <w:rFonts w:hint="eastAsia"/>
          <w:szCs w:val="21"/>
        </w:rPr>
        <w:t>致：</w:t>
      </w:r>
      <w:r>
        <w:rPr>
          <w:rFonts w:hint="eastAsia"/>
          <w:szCs w:val="21"/>
          <w:u w:val="single"/>
        </w:rPr>
        <w:t xml:space="preserve">   （招标人）     </w:t>
      </w:r>
    </w:p>
    <w:p w14:paraId="1AE86B2B">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我司在此郑重承诺：</w:t>
      </w:r>
    </w:p>
    <w:p w14:paraId="0DA5CAC5">
      <w:pPr>
        <w:pageBreakBefore w:val="0"/>
        <w:widowControl/>
        <w:kinsoku/>
        <w:overflowPunct/>
        <w:topLinePunct w:val="0"/>
        <w:bidi w:val="0"/>
        <w:snapToGrid w:val="0"/>
        <w:spacing w:line="560" w:lineRule="atLeast"/>
        <w:ind w:firstLine="480" w:firstLineChars="200"/>
        <w:jc w:val="left"/>
        <w:rPr>
          <w:rFonts w:cs="宋体"/>
          <w:szCs w:val="21"/>
        </w:rPr>
      </w:pPr>
      <w:r>
        <w:rPr>
          <w:rFonts w:hint="eastAsia" w:cs="宋体"/>
          <w:szCs w:val="21"/>
        </w:rPr>
        <w:t>1、诚信参与贵司招标活动，所提供的</w:t>
      </w:r>
      <w:r>
        <w:rPr>
          <w:rFonts w:hint="eastAsia" w:cs="宋体"/>
          <w:szCs w:val="21"/>
          <w:lang w:val="en-US" w:eastAsia="zh-CN"/>
        </w:rPr>
        <w:t>报价</w:t>
      </w:r>
      <w:r>
        <w:rPr>
          <w:rFonts w:hint="eastAsia" w:cs="宋体"/>
          <w:szCs w:val="21"/>
        </w:rPr>
        <w:t>文件等所有资料均真实可信。</w:t>
      </w:r>
    </w:p>
    <w:p w14:paraId="5F38894A">
      <w:pPr>
        <w:pageBreakBefore w:val="0"/>
        <w:widowControl/>
        <w:kinsoku/>
        <w:overflowPunct/>
        <w:topLinePunct w:val="0"/>
        <w:bidi w:val="0"/>
        <w:snapToGrid w:val="0"/>
        <w:spacing w:line="560" w:lineRule="atLeast"/>
        <w:ind w:firstLine="480" w:firstLineChars="200"/>
        <w:jc w:val="left"/>
        <w:rPr>
          <w:szCs w:val="21"/>
        </w:rPr>
      </w:pPr>
      <w:r>
        <w:rPr>
          <w:rFonts w:hint="eastAsia" w:cs="宋体"/>
          <w:szCs w:val="21"/>
        </w:rPr>
        <w:t>2、</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截止时间，没有处于被责令停业、或投标资格被取消</w:t>
      </w:r>
      <w:r>
        <w:rPr>
          <w:szCs w:val="21"/>
        </w:rPr>
        <w:t>，</w:t>
      </w:r>
      <w:r>
        <w:rPr>
          <w:rFonts w:hint="eastAsia"/>
          <w:szCs w:val="21"/>
        </w:rPr>
        <w:t>或</w:t>
      </w:r>
      <w:r>
        <w:rPr>
          <w:szCs w:val="21"/>
        </w:rPr>
        <w:t>财产被接管、冻结、破产状态；</w:t>
      </w:r>
      <w:r>
        <w:rPr>
          <w:rFonts w:hint="eastAsia"/>
          <w:szCs w:val="21"/>
        </w:rPr>
        <w:t>没有骗取中标或严重违约引起的合同终止、纠纷、争议、仲裁和诉讼记录，没有重大质量问题</w:t>
      </w:r>
      <w:r>
        <w:rPr>
          <w:rFonts w:hint="eastAsia" w:cs="宋体"/>
          <w:szCs w:val="21"/>
        </w:rPr>
        <w:t>，我司或者法定代表人无行贿犯罪记录</w:t>
      </w:r>
      <w:r>
        <w:rPr>
          <w:rFonts w:hint="eastAsia"/>
          <w:szCs w:val="21"/>
        </w:rPr>
        <w:t>。</w:t>
      </w:r>
    </w:p>
    <w:p w14:paraId="235DE213">
      <w:pPr>
        <w:pageBreakBefore w:val="0"/>
        <w:widowControl/>
        <w:kinsoku/>
        <w:overflowPunct/>
        <w:topLinePunct w:val="0"/>
        <w:bidi w:val="0"/>
        <w:snapToGrid w:val="0"/>
        <w:spacing w:line="560" w:lineRule="atLeast"/>
        <w:ind w:firstLine="480" w:firstLineChars="200"/>
        <w:jc w:val="left"/>
        <w:rPr>
          <w:szCs w:val="21"/>
        </w:rPr>
      </w:pPr>
      <w:r>
        <w:rPr>
          <w:szCs w:val="21"/>
        </w:rPr>
        <w:t>3</w:t>
      </w:r>
      <w:r>
        <w:rPr>
          <w:rFonts w:hint="eastAsia"/>
          <w:szCs w:val="21"/>
        </w:rPr>
        <w:t>、</w:t>
      </w:r>
      <w:r>
        <w:rPr>
          <w:rFonts w:hint="eastAsia"/>
          <w:szCs w:val="21"/>
          <w:u w:val="single"/>
        </w:rPr>
        <w:t xml:space="preserve">（投标人名称）  </w:t>
      </w:r>
      <w:r>
        <w:rPr>
          <w:szCs w:val="21"/>
          <w:u w:val="single"/>
        </w:rPr>
        <w:t xml:space="preserve"> </w:t>
      </w:r>
      <w:r>
        <w:rPr>
          <w:rFonts w:hint="eastAsia"/>
          <w:szCs w:val="21"/>
          <w:u w:val="single"/>
        </w:rPr>
        <w:t xml:space="preserve"> </w:t>
      </w:r>
      <w:r>
        <w:rPr>
          <w:rFonts w:hint="eastAsia"/>
          <w:szCs w:val="21"/>
        </w:rPr>
        <w:t>自</w:t>
      </w:r>
      <w:r>
        <w:rPr>
          <w:szCs w:val="21"/>
          <w:u w:val="single"/>
        </w:rPr>
        <w:t xml:space="preserve"> </w:t>
      </w:r>
      <w:r>
        <w:rPr>
          <w:rFonts w:hint="eastAsia"/>
          <w:szCs w:val="21"/>
        </w:rPr>
        <w:t>年</w:t>
      </w:r>
      <w:r>
        <w:rPr>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截止时间，提供的产品在中国国内项目中无重大安全事故。</w:t>
      </w:r>
    </w:p>
    <w:p w14:paraId="5F40A96E">
      <w:pPr>
        <w:pageBreakBefore w:val="0"/>
        <w:widowControl/>
        <w:kinsoku/>
        <w:overflowPunct/>
        <w:topLinePunct w:val="0"/>
        <w:bidi w:val="0"/>
        <w:snapToGrid w:val="0"/>
        <w:spacing w:line="560" w:lineRule="atLeast"/>
        <w:ind w:firstLine="480" w:firstLineChars="200"/>
        <w:jc w:val="left"/>
        <w:rPr>
          <w:rFonts w:cs="宋体"/>
          <w:szCs w:val="21"/>
        </w:rPr>
      </w:pPr>
      <w:r>
        <w:rPr>
          <w:rFonts w:cs="宋体"/>
          <w:szCs w:val="21"/>
        </w:rPr>
        <w:t>4</w:t>
      </w:r>
      <w:r>
        <w:rPr>
          <w:rFonts w:hint="eastAsia" w:cs="宋体"/>
          <w:szCs w:val="21"/>
        </w:rPr>
        <w:t>、</w:t>
      </w:r>
      <w:r>
        <w:rPr>
          <w:rFonts w:hint="eastAsia"/>
          <w:szCs w:val="21"/>
          <w:u w:val="single"/>
        </w:rPr>
        <w:t xml:space="preserve">（投标人名称） </w:t>
      </w:r>
      <w:r>
        <w:rPr>
          <w:szCs w:val="21"/>
          <w:u w:val="single"/>
        </w:rPr>
        <w:t xml:space="preserve">     </w:t>
      </w:r>
      <w:r>
        <w:rPr>
          <w:rFonts w:hint="eastAsia"/>
          <w:szCs w:val="21"/>
        </w:rPr>
        <w:t>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lang w:val="en-US" w:eastAsia="zh-CN"/>
        </w:rPr>
        <w:t>报价</w:t>
      </w:r>
      <w:r>
        <w:rPr>
          <w:rFonts w:hint="eastAsia"/>
          <w:szCs w:val="21"/>
        </w:rPr>
        <w:t>截止时间，</w:t>
      </w:r>
      <w:r>
        <w:rPr>
          <w:rFonts w:hint="eastAsia" w:cs="宋体"/>
          <w:szCs w:val="21"/>
        </w:rPr>
        <w:t>我司无因串通投标、转包、以他人名义投标、违规违法分包、提供投标虚假材料等违法行为，受到行政部门行政处罚或被招标单位因此取消投标资格或中标资格。</w:t>
      </w:r>
    </w:p>
    <w:p w14:paraId="02D763E9">
      <w:pPr>
        <w:pageBreakBefore w:val="0"/>
        <w:widowControl/>
        <w:kinsoku/>
        <w:overflowPunct/>
        <w:topLinePunct w:val="0"/>
        <w:bidi w:val="0"/>
        <w:snapToGrid w:val="0"/>
        <w:spacing w:line="560" w:lineRule="atLeast"/>
        <w:jc w:val="left"/>
        <w:rPr>
          <w:rFonts w:cs="宋体"/>
          <w:szCs w:val="21"/>
        </w:rPr>
      </w:pPr>
      <w:r>
        <w:rPr>
          <w:rFonts w:hint="eastAsia" w:cs="宋体"/>
          <w:szCs w:val="21"/>
        </w:rPr>
        <w:t xml:space="preserve">    如本承诺不属实，我司愿意无条件接受：</w:t>
      </w:r>
    </w:p>
    <w:p w14:paraId="0DCA95FA">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（一）宣布我司</w:t>
      </w:r>
      <w:r>
        <w:rPr>
          <w:rFonts w:hint="eastAsia" w:cs="宋体"/>
          <w:szCs w:val="21"/>
          <w:lang w:val="en-US" w:eastAsia="zh-CN"/>
        </w:rPr>
        <w:t>报价无效。</w:t>
      </w:r>
    </w:p>
    <w:p w14:paraId="1E82669E">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（二）列入投标黑名单。</w:t>
      </w:r>
    </w:p>
    <w:p w14:paraId="5E08B495">
      <w:pPr>
        <w:pageBreakBefore w:val="0"/>
        <w:widowControl/>
        <w:kinsoku/>
        <w:overflowPunct/>
        <w:topLinePunct w:val="0"/>
        <w:bidi w:val="0"/>
        <w:snapToGrid w:val="0"/>
        <w:spacing w:line="560" w:lineRule="atLeast"/>
        <w:ind w:firstLine="360" w:firstLineChars="150"/>
        <w:jc w:val="left"/>
        <w:rPr>
          <w:rFonts w:cs="宋体"/>
          <w:szCs w:val="21"/>
        </w:rPr>
      </w:pPr>
      <w:r>
        <w:rPr>
          <w:rFonts w:hint="eastAsia" w:cs="宋体"/>
          <w:szCs w:val="21"/>
        </w:rPr>
        <w:t>（</w:t>
      </w:r>
      <w:r>
        <w:rPr>
          <w:rFonts w:hint="eastAsia" w:cs="宋体"/>
          <w:szCs w:val="21"/>
          <w:lang w:val="en-US" w:eastAsia="zh-CN"/>
        </w:rPr>
        <w:t>三</w:t>
      </w:r>
      <w:r>
        <w:rPr>
          <w:rFonts w:hint="eastAsia" w:cs="宋体"/>
          <w:szCs w:val="21"/>
        </w:rPr>
        <w:t xml:space="preserve">）不予退还投标保证金。  </w:t>
      </w:r>
    </w:p>
    <w:p w14:paraId="7E5A7D61">
      <w:pPr>
        <w:pageBreakBefore w:val="0"/>
        <w:widowControl/>
        <w:kinsoku/>
        <w:overflowPunct/>
        <w:topLinePunct w:val="0"/>
        <w:bidi w:val="0"/>
        <w:snapToGrid w:val="0"/>
        <w:spacing w:line="560" w:lineRule="atLeast"/>
        <w:ind w:firstLine="324" w:firstLineChars="135"/>
        <w:jc w:val="left"/>
        <w:rPr>
          <w:rFonts w:hint="eastAsia"/>
          <w:szCs w:val="21"/>
        </w:rPr>
      </w:pPr>
      <w:r>
        <w:rPr>
          <w:rFonts w:hint="eastAsia"/>
          <w:szCs w:val="21"/>
        </w:rPr>
        <w:t>（</w:t>
      </w:r>
      <w:r>
        <w:rPr>
          <w:rFonts w:hint="eastAsia"/>
          <w:szCs w:val="21"/>
          <w:lang w:val="en-US" w:eastAsia="zh-CN"/>
        </w:rPr>
        <w:t>四</w:t>
      </w:r>
      <w:r>
        <w:rPr>
          <w:rFonts w:hint="eastAsia"/>
          <w:szCs w:val="21"/>
        </w:rPr>
        <w:t>）我方同意给你方造成的损失予以赔偿。</w:t>
      </w:r>
    </w:p>
    <w:p w14:paraId="7A01A682">
      <w:pPr>
        <w:pStyle w:val="13"/>
        <w:rPr>
          <w:rFonts w:hint="eastAsia"/>
        </w:rPr>
      </w:pPr>
    </w:p>
    <w:p w14:paraId="24D065E8">
      <w:pPr>
        <w:pageBreakBefore w:val="0"/>
        <w:kinsoku/>
        <w:overflowPunct/>
        <w:topLinePunct w:val="0"/>
        <w:bidi w:val="0"/>
        <w:adjustRightInd w:val="0"/>
        <w:snapToGrid w:val="0"/>
        <w:spacing w:line="560" w:lineRule="atLeast"/>
        <w:rPr>
          <w:szCs w:val="20"/>
        </w:rPr>
      </w:pPr>
      <w:r>
        <w:rPr>
          <w:rFonts w:hint="eastAsia"/>
          <w:szCs w:val="20"/>
        </w:rPr>
        <w:t>投标人名称：</w:t>
      </w:r>
      <w:r>
        <w:rPr>
          <w:rFonts w:hint="eastAsia"/>
          <w:szCs w:val="20"/>
          <w:u w:val="single"/>
        </w:rPr>
        <w:t xml:space="preserve">                                      </w:t>
      </w:r>
      <w:r>
        <w:rPr>
          <w:rFonts w:hint="eastAsia"/>
          <w:szCs w:val="20"/>
        </w:rPr>
        <w:t>（加盖公章）</w:t>
      </w:r>
    </w:p>
    <w:p w14:paraId="48E65D57">
      <w:pPr>
        <w:pageBreakBefore w:val="0"/>
        <w:kinsoku/>
        <w:overflowPunct/>
        <w:topLinePunct w:val="0"/>
        <w:bidi w:val="0"/>
        <w:adjustRightInd w:val="0"/>
        <w:snapToGrid w:val="0"/>
        <w:spacing w:line="560" w:lineRule="atLeast"/>
        <w:rPr>
          <w:rFonts w:hint="eastAsia" w:cs="方正仿宋_GB2312" w:asciiTheme="minorEastAsia" w:hAnsiTheme="minorEastAsia" w:eastAsiaTheme="minorEastAsia"/>
          <w:color w:val="auto"/>
          <w:sz w:val="24"/>
          <w:szCs w:val="24"/>
          <w:lang w:val="en-US" w:eastAsia="zh-CN"/>
        </w:rPr>
      </w:pPr>
      <w:r>
        <w:rPr>
          <w:rFonts w:hint="eastAsia"/>
          <w:szCs w:val="20"/>
        </w:rPr>
        <w:t>日期：</w:t>
      </w:r>
      <w:r>
        <w:rPr>
          <w:szCs w:val="20"/>
          <w:u w:val="single"/>
        </w:rPr>
        <w:t xml:space="preserve">      </w:t>
      </w:r>
      <w:r>
        <w:rPr>
          <w:rFonts w:hint="eastAsia"/>
          <w:szCs w:val="20"/>
        </w:rPr>
        <w:t>年</w:t>
      </w:r>
      <w:r>
        <w:rPr>
          <w:rFonts w:hint="eastAsia"/>
          <w:szCs w:val="20"/>
          <w:u w:val="single"/>
        </w:rPr>
        <w:t xml:space="preserve">   </w:t>
      </w:r>
      <w:r>
        <w:rPr>
          <w:rFonts w:hint="eastAsia"/>
          <w:szCs w:val="20"/>
        </w:rPr>
        <w:t>月</w:t>
      </w:r>
      <w:r>
        <w:rPr>
          <w:rFonts w:hint="eastAsia"/>
          <w:szCs w:val="20"/>
          <w:u w:val="single"/>
        </w:rPr>
        <w:t xml:space="preserve">   </w:t>
      </w:r>
      <w:r>
        <w:rPr>
          <w:rFonts w:hint="eastAsia"/>
          <w:szCs w:val="20"/>
        </w:rPr>
        <w:t>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B3AF8F0-7108-4536-8FBE-F3883A60A659}"/>
  </w:font>
  <w:font w:name="微软雅黑">
    <w:panose1 w:val="020B0503020204020204"/>
    <w:charset w:val="86"/>
    <w:family w:val="auto"/>
    <w:pitch w:val="default"/>
    <w:sig w:usb0="80000287" w:usb1="280F3C52" w:usb2="00000016" w:usb3="00000000" w:csb0="0004001F" w:csb1="00000000"/>
    <w:embedRegular r:id="rId2" w:fontKey="{2D94288F-B462-4938-A4D2-175B25F5F930}"/>
  </w:font>
  <w:font w:name="方正仿宋_GB2312">
    <w:panose1 w:val="02000000000000000000"/>
    <w:charset w:val="86"/>
    <w:family w:val="auto"/>
    <w:pitch w:val="default"/>
    <w:sig w:usb0="A00002BF" w:usb1="184F6CFA" w:usb2="00000012" w:usb3="00000000" w:csb0="00040001" w:csb1="00000000"/>
    <w:embedRegular r:id="rId3" w:fontKey="{274A0F03-B18A-4E92-9A71-A0DC905F00CE}"/>
  </w:font>
  <w:font w:name="仿宋">
    <w:panose1 w:val="02010609060101010101"/>
    <w:charset w:val="86"/>
    <w:family w:val="auto"/>
    <w:pitch w:val="default"/>
    <w:sig w:usb0="800002BF" w:usb1="38CF7CFA" w:usb2="00000016" w:usb3="00000000" w:csb0="00040001" w:csb1="00000000"/>
    <w:embedRegular r:id="rId4" w:fontKey="{AD096BD2-C7F7-44FA-9029-2419E137D0BB}"/>
  </w:font>
  <w:font w:name="方正小标宋简体">
    <w:altName w:val="Arial Unicode MS"/>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4C732"/>
    <w:multiLevelType w:val="singleLevel"/>
    <w:tmpl w:val="8C84C732"/>
    <w:lvl w:ilvl="0" w:tentative="0">
      <w:start w:val="1"/>
      <w:numFmt w:val="decimal"/>
      <w:suff w:val="nothing"/>
      <w:lvlText w:val="%1．"/>
      <w:lvlJc w:val="left"/>
      <w:pPr>
        <w:ind w:left="0" w:firstLine="400"/>
      </w:pPr>
      <w:rPr>
        <w:rFonts w:hint="default"/>
      </w:rPr>
    </w:lvl>
  </w:abstractNum>
  <w:abstractNum w:abstractNumId="1">
    <w:nsid w:val="C2072E3B"/>
    <w:multiLevelType w:val="singleLevel"/>
    <w:tmpl w:val="C2072E3B"/>
    <w:lvl w:ilvl="0" w:tentative="0">
      <w:start w:val="1"/>
      <w:numFmt w:val="decimal"/>
      <w:lvlText w:val="(%1)"/>
      <w:lvlJc w:val="left"/>
      <w:pPr>
        <w:ind w:left="425" w:hanging="425"/>
      </w:pPr>
      <w:rPr>
        <w:rFonts w:hint="default"/>
      </w:rPr>
    </w:lvl>
  </w:abstractNum>
  <w:abstractNum w:abstractNumId="2">
    <w:nsid w:val="D0F895C5"/>
    <w:multiLevelType w:val="singleLevel"/>
    <w:tmpl w:val="D0F895C5"/>
    <w:lvl w:ilvl="0" w:tentative="0">
      <w:start w:val="1"/>
      <w:numFmt w:val="decimal"/>
      <w:lvlText w:val="(%1)"/>
      <w:lvlJc w:val="left"/>
      <w:pPr>
        <w:ind w:left="425" w:hanging="425"/>
      </w:pPr>
      <w:rPr>
        <w:rFonts w:hint="default"/>
      </w:rPr>
    </w:lvl>
  </w:abstractNum>
  <w:abstractNum w:abstractNumId="3">
    <w:nsid w:val="DD6E5515"/>
    <w:multiLevelType w:val="singleLevel"/>
    <w:tmpl w:val="DD6E5515"/>
    <w:lvl w:ilvl="0" w:tentative="0">
      <w:start w:val="1"/>
      <w:numFmt w:val="decimal"/>
      <w:suff w:val="nothing"/>
      <w:lvlText w:val="%1、"/>
      <w:lvlJc w:val="left"/>
    </w:lvl>
  </w:abstractNum>
  <w:abstractNum w:abstractNumId="4">
    <w:nsid w:val="DDEF1E3C"/>
    <w:multiLevelType w:val="singleLevel"/>
    <w:tmpl w:val="DDEF1E3C"/>
    <w:lvl w:ilvl="0" w:tentative="0">
      <w:start w:val="1"/>
      <w:numFmt w:val="bullet"/>
      <w:lvlText w:val=""/>
      <w:lvlJc w:val="left"/>
      <w:pPr>
        <w:ind w:left="420" w:hanging="420"/>
      </w:pPr>
      <w:rPr>
        <w:rFonts w:hint="default" w:ascii="Wingdings" w:hAnsi="Wingdings"/>
      </w:rPr>
    </w:lvl>
  </w:abstractNum>
  <w:abstractNum w:abstractNumId="5">
    <w:nsid w:val="F606A0C3"/>
    <w:multiLevelType w:val="multilevel"/>
    <w:tmpl w:val="F606A0C3"/>
    <w:lvl w:ilvl="0" w:tentative="0">
      <w:start w:val="1"/>
      <w:numFmt w:val="chineseCounting"/>
      <w:pStyle w:val="3"/>
      <w:suff w:val="nothing"/>
      <w:lvlText w:val="%1、"/>
      <w:lvlJc w:val="left"/>
      <w:pPr>
        <w:tabs>
          <w:tab w:val="left" w:pos="0"/>
        </w:tabs>
        <w:ind w:left="0" w:firstLine="400"/>
      </w:pPr>
      <w:rPr>
        <w:rFonts w:hint="eastAsia"/>
      </w:rPr>
    </w:lvl>
    <w:lvl w:ilvl="1" w:tentative="0">
      <w:start w:val="1"/>
      <w:numFmt w:val="decimal"/>
      <w:pStyle w:val="4"/>
      <w:suff w:val="nothing"/>
      <w:lvlText w:val="（%2）"/>
      <w:lvlJc w:val="left"/>
      <w:pPr>
        <w:tabs>
          <w:tab w:val="left" w:pos="0"/>
        </w:tabs>
        <w:ind w:left="0" w:firstLine="400"/>
      </w:pPr>
      <w:rPr>
        <w:rFonts w:hint="eastAsia"/>
      </w:rPr>
    </w:lvl>
    <w:lvl w:ilvl="2" w:tentative="0">
      <w:start w:val="1"/>
      <w:numFmt w:val="decimal"/>
      <w:pStyle w:val="5"/>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0457D951"/>
    <w:multiLevelType w:val="singleLevel"/>
    <w:tmpl w:val="0457D951"/>
    <w:lvl w:ilvl="0" w:tentative="0">
      <w:start w:val="1"/>
      <w:numFmt w:val="decimal"/>
      <w:suff w:val="nothing"/>
      <w:lvlText w:val="%1"/>
      <w:lvlJc w:val="left"/>
      <w:pPr>
        <w:tabs>
          <w:tab w:val="left" w:pos="0"/>
        </w:tabs>
        <w:ind w:left="454" w:leftChars="0" w:hanging="454" w:firstLineChars="0"/>
      </w:pPr>
      <w:rPr>
        <w:rFonts w:hint="default"/>
      </w:rPr>
    </w:lvl>
  </w:abstractNum>
  <w:abstractNum w:abstractNumId="7">
    <w:nsid w:val="2DE4FF6E"/>
    <w:multiLevelType w:val="singleLevel"/>
    <w:tmpl w:val="2DE4FF6E"/>
    <w:lvl w:ilvl="0" w:tentative="0">
      <w:start w:val="1"/>
      <w:numFmt w:val="decimal"/>
      <w:suff w:val="nothing"/>
      <w:lvlText w:val="%1、"/>
      <w:lvlJc w:val="left"/>
    </w:lvl>
  </w:abstractNum>
  <w:abstractNum w:abstractNumId="8">
    <w:nsid w:val="2F49397F"/>
    <w:multiLevelType w:val="singleLevel"/>
    <w:tmpl w:val="2F49397F"/>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7"/>
  </w:num>
  <w:num w:numId="4">
    <w:abstractNumId w:val="6"/>
  </w:num>
  <w:num w:numId="5">
    <w:abstractNumId w:val="3"/>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WM2NmZkMWRiMWUxMmE0YjZlMmRjZDE2ZTQwMzcifQ=="/>
  </w:docVars>
  <w:rsids>
    <w:rsidRoot w:val="00000000"/>
    <w:rsid w:val="01085071"/>
    <w:rsid w:val="07945D63"/>
    <w:rsid w:val="096506FA"/>
    <w:rsid w:val="099B25B0"/>
    <w:rsid w:val="0A326E9C"/>
    <w:rsid w:val="0AA729AD"/>
    <w:rsid w:val="0D241155"/>
    <w:rsid w:val="0D4A53C2"/>
    <w:rsid w:val="0DE90818"/>
    <w:rsid w:val="0FAD3CA4"/>
    <w:rsid w:val="133441FF"/>
    <w:rsid w:val="19C11BC4"/>
    <w:rsid w:val="19F90AEB"/>
    <w:rsid w:val="1F210ED2"/>
    <w:rsid w:val="1FD63642"/>
    <w:rsid w:val="201F2242"/>
    <w:rsid w:val="22974748"/>
    <w:rsid w:val="255676EF"/>
    <w:rsid w:val="268576F5"/>
    <w:rsid w:val="283E6825"/>
    <w:rsid w:val="2B5C5333"/>
    <w:rsid w:val="2BDA6D32"/>
    <w:rsid w:val="2CBD47AF"/>
    <w:rsid w:val="2E233988"/>
    <w:rsid w:val="2E41718E"/>
    <w:rsid w:val="2E6D1386"/>
    <w:rsid w:val="30752778"/>
    <w:rsid w:val="3099504D"/>
    <w:rsid w:val="309E1C29"/>
    <w:rsid w:val="31715D8A"/>
    <w:rsid w:val="337B2D15"/>
    <w:rsid w:val="35AB15EE"/>
    <w:rsid w:val="35D942E6"/>
    <w:rsid w:val="3814754E"/>
    <w:rsid w:val="399F745E"/>
    <w:rsid w:val="3A1604DC"/>
    <w:rsid w:val="3BB42874"/>
    <w:rsid w:val="3DAF2161"/>
    <w:rsid w:val="3E9500FC"/>
    <w:rsid w:val="3F5566AA"/>
    <w:rsid w:val="43B040A8"/>
    <w:rsid w:val="472C7B57"/>
    <w:rsid w:val="47A606DD"/>
    <w:rsid w:val="4E17757C"/>
    <w:rsid w:val="4EC76443"/>
    <w:rsid w:val="54DC4C6B"/>
    <w:rsid w:val="55A768BA"/>
    <w:rsid w:val="55BE546A"/>
    <w:rsid w:val="567019A9"/>
    <w:rsid w:val="589159DA"/>
    <w:rsid w:val="59E83579"/>
    <w:rsid w:val="5B4F2426"/>
    <w:rsid w:val="5BD042B3"/>
    <w:rsid w:val="5DE1777B"/>
    <w:rsid w:val="61300CFB"/>
    <w:rsid w:val="61BA4586"/>
    <w:rsid w:val="62793C7C"/>
    <w:rsid w:val="63840429"/>
    <w:rsid w:val="656C2E15"/>
    <w:rsid w:val="66403B74"/>
    <w:rsid w:val="667557A7"/>
    <w:rsid w:val="66A27520"/>
    <w:rsid w:val="683C4A76"/>
    <w:rsid w:val="69262E7E"/>
    <w:rsid w:val="6C5902DA"/>
    <w:rsid w:val="6F690D5D"/>
    <w:rsid w:val="752E55CB"/>
    <w:rsid w:val="75EF5461"/>
    <w:rsid w:val="7685084B"/>
    <w:rsid w:val="76E557A9"/>
    <w:rsid w:val="7955164D"/>
    <w:rsid w:val="79FF663A"/>
    <w:rsid w:val="7A085681"/>
    <w:rsid w:val="7A8C150B"/>
    <w:rsid w:val="7B734EB1"/>
    <w:rsid w:val="7B8F123C"/>
    <w:rsid w:val="7C4B768B"/>
    <w:rsid w:val="7D1666BD"/>
    <w:rsid w:val="7D732538"/>
    <w:rsid w:val="7D74249E"/>
    <w:rsid w:val="7DAA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adjustRightInd w:val="0"/>
      <w:snapToGrid w:val="0"/>
      <w:spacing w:line="560" w:lineRule="exact"/>
      <w:ind w:firstLine="480" w:firstLineChars="200"/>
      <w:jc w:val="left"/>
    </w:pPr>
    <w:rPr>
      <w:rFonts w:cs="方正仿宋_GB2312" w:asciiTheme="minorEastAsia" w:hAnsiTheme="minorEastAsia" w:eastAsiaTheme="minorEastAsia"/>
      <w:kern w:val="2"/>
      <w:sz w:val="24"/>
      <w:szCs w:val="24"/>
      <w:lang w:val="en-US" w:eastAsia="zh-CN" w:bidi="ar-SA"/>
    </w:rPr>
  </w:style>
  <w:style w:type="paragraph" w:styleId="3">
    <w:name w:val="heading 1"/>
    <w:basedOn w:val="1"/>
    <w:next w:val="1"/>
    <w:link w:val="20"/>
    <w:autoRedefine/>
    <w:qFormat/>
    <w:uiPriority w:val="0"/>
    <w:pPr>
      <w:keepNext/>
      <w:pageBreakBefore w:val="0"/>
      <w:numPr>
        <w:ilvl w:val="0"/>
        <w:numId w:val="1"/>
      </w:numPr>
      <w:tabs>
        <w:tab w:val="left" w:pos="420"/>
        <w:tab w:val="clear" w:pos="0"/>
      </w:tabs>
      <w:spacing w:line="560" w:lineRule="exact"/>
      <w:ind w:left="0" w:right="0" w:firstLine="403" w:firstLineChars="0"/>
      <w:jc w:val="left"/>
      <w:outlineLvl w:val="0"/>
    </w:pPr>
    <w:rPr>
      <w:rFonts w:ascii="黑体" w:hAnsi="黑体" w:eastAsia="黑体"/>
      <w:szCs w:val="24"/>
      <w:lang w:bidi="hi-IN"/>
    </w:rPr>
  </w:style>
  <w:style w:type="paragraph" w:styleId="4">
    <w:name w:val="heading 2"/>
    <w:basedOn w:val="1"/>
    <w:next w:val="1"/>
    <w:link w:val="21"/>
    <w:autoRedefine/>
    <w:semiHidden/>
    <w:unhideWhenUsed/>
    <w:qFormat/>
    <w:uiPriority w:val="0"/>
    <w:pPr>
      <w:keepNext/>
      <w:keepLines/>
      <w:numPr>
        <w:ilvl w:val="1"/>
        <w:numId w:val="1"/>
      </w:numPr>
      <w:spacing w:beforeLines="0" w:beforeAutospacing="0" w:afterLines="0" w:afterAutospacing="0" w:line="560" w:lineRule="exact"/>
      <w:ind w:left="0" w:firstLine="400" w:firstLineChars="0"/>
      <w:outlineLvl w:val="1"/>
    </w:pPr>
    <w:rPr>
      <w:lang w:bidi="hi-IN"/>
    </w:rPr>
  </w:style>
  <w:style w:type="paragraph" w:styleId="5">
    <w:name w:val="heading 3"/>
    <w:basedOn w:val="1"/>
    <w:next w:val="1"/>
    <w:link w:val="22"/>
    <w:autoRedefine/>
    <w:unhideWhenUsed/>
    <w:qFormat/>
    <w:uiPriority w:val="0"/>
    <w:pPr>
      <w:keepNext/>
      <w:keepLines/>
      <w:numPr>
        <w:ilvl w:val="2"/>
        <w:numId w:val="1"/>
      </w:numPr>
      <w:spacing w:beforeLines="0" w:beforeAutospacing="0" w:afterLines="0" w:afterAutospacing="0" w:line="560" w:lineRule="exact"/>
      <w:ind w:left="0" w:firstLine="40" w:firstLineChars="0"/>
      <w:outlineLvl w:val="2"/>
    </w:pPr>
    <w:rPr>
      <w:rFonts w:ascii="宋体" w:hAnsi="宋体" w:eastAsia="仿宋" w:cs="Times New Roman"/>
      <w:lang w:bidi="hi-IN"/>
    </w:rPr>
  </w:style>
  <w:style w:type="paragraph" w:styleId="6">
    <w:name w:val="heading 4"/>
    <w:basedOn w:val="1"/>
    <w:next w:val="1"/>
    <w:autoRedefine/>
    <w:unhideWhenUsed/>
    <w:qFormat/>
    <w:uiPriority w:val="0"/>
    <w:pPr>
      <w:widowControl w:val="0"/>
      <w:adjustRightInd/>
      <w:snapToGrid/>
      <w:ind w:firstLine="560"/>
      <w:jc w:val="both"/>
      <w:outlineLvl w:val="3"/>
    </w:pPr>
    <w:rPr>
      <w:rFonts w:cstheme="minorEastAsia"/>
      <w:lang w:val="zh-CN"/>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8">
    <w:name w:val="caption"/>
    <w:basedOn w:val="1"/>
    <w:next w:val="1"/>
    <w:autoRedefine/>
    <w:semiHidden/>
    <w:unhideWhenUsed/>
    <w:qFormat/>
    <w:uiPriority w:val="0"/>
    <w:pPr>
      <w:ind w:firstLine="0" w:firstLineChars="0"/>
      <w:jc w:val="center"/>
    </w:pPr>
    <w:rPr>
      <w:rFonts w:ascii="Arial" w:hAnsi="Arial" w:eastAsia="黑体" w:cs="Times New Roman"/>
      <w:sz w:val="24"/>
    </w:rPr>
  </w:style>
  <w:style w:type="paragraph" w:styleId="9">
    <w:name w:val="Body Text Indent"/>
    <w:basedOn w:val="1"/>
    <w:autoRedefine/>
    <w:qFormat/>
    <w:uiPriority w:val="0"/>
    <w:pPr>
      <w:spacing w:after="120" w:afterLines="0" w:afterAutospacing="0"/>
      <w:ind w:left="420" w:leftChars="200"/>
    </w:pPr>
  </w:style>
  <w:style w:type="paragraph" w:styleId="10">
    <w:name w:val="Body Text Indent 2"/>
    <w:basedOn w:val="1"/>
    <w:autoRedefine/>
    <w:qFormat/>
    <w:uiPriority w:val="0"/>
    <w:pPr>
      <w:spacing w:after="120" w:afterLines="0" w:afterAutospacing="0" w:line="480" w:lineRule="auto"/>
      <w:ind w:left="420" w:leftChars="200"/>
    </w:p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Title"/>
    <w:basedOn w:val="1"/>
    <w:autoRedefine/>
    <w:qFormat/>
    <w:uiPriority w:val="0"/>
    <w:pPr>
      <w:spacing w:beforeLines="0" w:beforeAutospacing="0" w:after="100" w:afterLines="100" w:afterAutospacing="1" w:line="360" w:lineRule="auto"/>
      <w:ind w:firstLine="0" w:firstLineChars="0"/>
      <w:jc w:val="center"/>
      <w:outlineLvl w:val="0"/>
    </w:pPr>
    <w:rPr>
      <w:rFonts w:ascii="方正小标宋简体" w:hAnsi="方正小标宋简体" w:eastAsia="方正小标宋简体"/>
      <w:sz w:val="44"/>
    </w:rPr>
  </w:style>
  <w:style w:type="paragraph" w:styleId="13">
    <w:name w:val="Body Text First Indent 2"/>
    <w:basedOn w:val="9"/>
    <w:autoRedefine/>
    <w:qFormat/>
    <w:uiPriority w:val="0"/>
    <w:pPr>
      <w:ind w:firstLine="420" w:firstLineChars="200"/>
    </w:pPr>
  </w:style>
  <w:style w:type="character" w:styleId="16">
    <w:name w:val="Hyperlink"/>
    <w:basedOn w:val="15"/>
    <w:qFormat/>
    <w:uiPriority w:val="0"/>
    <w:rPr>
      <w:color w:val="0000FF"/>
      <w:u w:val="single"/>
    </w:rPr>
  </w:style>
  <w:style w:type="paragraph" w:customStyle="1" w:styleId="17">
    <w:name w:val="表格"/>
    <w:basedOn w:val="1"/>
    <w:autoRedefine/>
    <w:qFormat/>
    <w:uiPriority w:val="0"/>
    <w:pPr>
      <w:keepNext/>
      <w:spacing w:after="120" w:afterLines="0" w:line="400" w:lineRule="exact"/>
      <w:ind w:left="0" w:leftChars="0" w:firstLine="0" w:firstLineChars="0"/>
      <w:jc w:val="center"/>
    </w:pPr>
    <w:rPr>
      <w:rFonts w:ascii="Times New Roman" w:hAnsi="Times New Roman"/>
      <w:sz w:val="30"/>
    </w:rPr>
  </w:style>
  <w:style w:type="paragraph" w:customStyle="1" w:styleId="18">
    <w:name w:val="图表"/>
    <w:basedOn w:val="1"/>
    <w:autoRedefine/>
    <w:qFormat/>
    <w:uiPriority w:val="0"/>
    <w:pPr>
      <w:spacing w:line="240" w:lineRule="auto"/>
      <w:ind w:firstLine="0" w:firstLineChars="0"/>
      <w:jc w:val="center"/>
    </w:pPr>
    <w:rPr>
      <w:sz w:val="28"/>
    </w:rPr>
  </w:style>
  <w:style w:type="paragraph" w:customStyle="1" w:styleId="19">
    <w:name w:val="图片"/>
    <w:basedOn w:val="1"/>
    <w:next w:val="8"/>
    <w:autoRedefine/>
    <w:qFormat/>
    <w:uiPriority w:val="0"/>
    <w:pPr>
      <w:keepNext/>
      <w:spacing w:line="240" w:lineRule="auto"/>
      <w:ind w:firstLine="0" w:firstLineChars="0"/>
      <w:jc w:val="center"/>
    </w:pPr>
    <w:rPr>
      <w:rFonts w:asciiTheme="majorAscii" w:hAnsiTheme="majorAscii" w:eastAsiaTheme="majorEastAsia" w:cstheme="majorEastAsia"/>
      <w:b/>
      <w:sz w:val="24"/>
    </w:rPr>
  </w:style>
  <w:style w:type="character" w:customStyle="1" w:styleId="20">
    <w:name w:val="标题 1 Char"/>
    <w:link w:val="3"/>
    <w:autoRedefine/>
    <w:qFormat/>
    <w:uiPriority w:val="0"/>
    <w:rPr>
      <w:rFonts w:ascii="黑体" w:hAnsi="黑体" w:eastAsia="黑体" w:cs="Times New Roman"/>
      <w:sz w:val="32"/>
      <w:szCs w:val="24"/>
      <w:lang w:bidi="hi-IN"/>
    </w:rPr>
  </w:style>
  <w:style w:type="character" w:customStyle="1" w:styleId="21">
    <w:name w:val="标题 2 Char"/>
    <w:link w:val="4"/>
    <w:autoRedefine/>
    <w:qFormat/>
    <w:uiPriority w:val="0"/>
    <w:rPr>
      <w:rFonts w:ascii="仿宋" w:hAnsi="仿宋" w:eastAsia="仿宋" w:cs="Times New Roman"/>
      <w:sz w:val="32"/>
      <w:lang w:bidi="hi-IN"/>
    </w:rPr>
  </w:style>
  <w:style w:type="character" w:customStyle="1" w:styleId="22">
    <w:name w:val="标题 3 Char"/>
    <w:link w:val="5"/>
    <w:autoRedefine/>
    <w:qFormat/>
    <w:uiPriority w:val="0"/>
    <w:rPr>
      <w:rFonts w:ascii="宋体" w:hAnsi="宋体" w:eastAsia="仿宋" w:cs="Times New Roman"/>
      <w:sz w:val="32"/>
      <w:lang w:bidi="hi-IN"/>
    </w:rPr>
  </w:style>
  <w:style w:type="paragraph" w:customStyle="1" w:styleId="23">
    <w:name w:val="表注"/>
    <w:basedOn w:val="1"/>
    <w:autoRedefine/>
    <w:qFormat/>
    <w:uiPriority w:val="0"/>
    <w:pPr>
      <w:keepNext/>
      <w:ind w:firstLine="0" w:firstLineChars="0"/>
      <w:jc w:val="center"/>
    </w:pPr>
    <w:rPr>
      <w:rFonts w:hint="eastAsia" w:ascii="Arial" w:hAnsi="Arial" w:eastAsia="黑体" w:cs="Times New Roman"/>
      <w:sz w:val="24"/>
    </w:rPr>
  </w:style>
  <w:style w:type="paragraph" w:customStyle="1" w:styleId="24">
    <w:name w:val="Body text|2"/>
    <w:basedOn w:val="1"/>
    <w:qFormat/>
    <w:uiPriority w:val="0"/>
    <w:pPr>
      <w:spacing w:line="434" w:lineRule="auto"/>
      <w:ind w:firstLine="400"/>
    </w:pPr>
    <w:rPr>
      <w:rFonts w:ascii="宋体" w:hAnsi="宋体" w:eastAsia="宋体" w:cs="宋体"/>
      <w:sz w:val="30"/>
      <w:szCs w:val="30"/>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525</Words>
  <Characters>569</Characters>
  <Lines>0</Lines>
  <Paragraphs>0</Paragraphs>
  <TotalTime>3</TotalTime>
  <ScaleCrop>false</ScaleCrop>
  <LinksUpToDate>false</LinksUpToDate>
  <CharactersWithSpaces>569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2022-09-27T07:37:00Z</dcterms:created>
  <dc:creator>LYQ</dc:creator>
  <cp:lastModifiedBy>潘艺伟</cp:lastModifiedBy>
  <dcterms:modified xsi:type="dcterms:W3CDTF">2025-05-20T03:53:57Z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6C75370FC9E444DBA75A163DDCE4D188_13</vt:lpwstr>
  </property>
  <property fmtid="{D5CDD505-2E9C-101B-9397-08002B2CF9AE}" pid="4" name="KSOTemplateDocerSaveRecord">
    <vt:lpwstr>eyJoZGlkIjoiNzIxM2NkNWQ5MTEyZDU0YTlkM2VhMDE5OGI1ZmJkMWMifQ==</vt:lpwstr>
  </property>
</Properties>
</file>