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spacing w:before="100" w:beforeAutospacing="1" w:after="100" w:afterAutospacing="1"/>
        <w:jc w:val="right"/>
        <w:outlineLvl w:val="1"/>
        <w:rPr>
          <w:rFonts w:eastAsia="宋体" w:hint="eastAsia"/>
          <w:b/>
          <w:bCs/>
          <w:color w:val="000000" w:themeColor="text1"/>
          <w:sz w:val="40"/>
          <w:szCs w:val="40"/>
          <w:lang w:eastAsia="zh-CN"/>
          <w14:textFill>
            <w14:solidFill>
              <w14:schemeClr w14:val="tx1"/>
            </w14:solidFill>
          </w14:textFill>
        </w:rPr>
      </w:pPr>
      <w:bookmarkStart w:id="0" w:name="_GoBack"/>
      <w:bookmarkEnd w:id="0"/>
      <w:bookmarkStart w:id="1" w:name="_Hlk71456902"/>
      <w:r>
        <w:rPr>
          <w:rFonts w:ascii="宋体" w:hAnsi="宋体" w:hint="eastAsia"/>
          <w:b/>
          <w:spacing w:val="20"/>
          <w:sz w:val="28"/>
        </w:rPr>
        <w:t>项目编号：</w:t>
      </w:r>
      <w:r>
        <w:rPr>
          <w:rFonts w:ascii="宋体" w:eastAsia="宋体" w:hAnsi="宋体" w:hint="eastAsia"/>
          <w:b/>
          <w:spacing w:val="20"/>
          <w:sz w:val="28"/>
          <w:lang w:eastAsia="zh-CN"/>
        </w:rPr>
        <w:t>SZDL2024001832</w:t>
      </w:r>
    </w:p>
    <w:p>
      <w:pPr>
        <w:jc w:val="center"/>
        <w:rPr>
          <w:rFonts w:ascii="黑体" w:eastAsia="黑体" w:hAnsi="Arial" w:cs="Arial"/>
          <w:sz w:val="52"/>
          <w:szCs w:val="52"/>
        </w:rPr>
      </w:pPr>
    </w:p>
    <w:p>
      <w:pPr>
        <w:jc w:val="center"/>
        <w:rPr>
          <w:rFonts w:ascii="黑体" w:eastAsia="黑体" w:hAnsi="Arial" w:cs="Arial"/>
          <w:sz w:val="52"/>
          <w:szCs w:val="52"/>
        </w:rPr>
      </w:pPr>
    </w:p>
    <w:p>
      <w:pPr>
        <w:jc w:val="center"/>
        <w:rPr>
          <w:rFonts w:ascii="黑体" w:eastAsia="黑体" w:hAnsi="Arial" w:cs="Arial"/>
          <w:sz w:val="52"/>
          <w:szCs w:val="52"/>
        </w:rPr>
      </w:pPr>
    </w:p>
    <w:p>
      <w:pPr>
        <w:jc w:val="center"/>
        <w:rPr>
          <w:rFonts w:ascii="黑体" w:eastAsia="黑体" w:hAnsi="Arial" w:cs="Arial"/>
          <w:sz w:val="52"/>
          <w:szCs w:val="52"/>
        </w:rPr>
      </w:pPr>
      <w:r>
        <w:rPr>
          <w:rFonts w:ascii="黑体" w:eastAsia="黑体" w:hAnsi="Arial" w:cs="Arial" w:hint="eastAsia"/>
          <w:sz w:val="52"/>
          <w:szCs w:val="52"/>
        </w:rPr>
        <w:t>【货物类】</w:t>
      </w:r>
    </w:p>
    <w:p>
      <w:pPr>
        <w:jc w:val="center"/>
        <w:rPr>
          <w:rFonts w:ascii="黑体" w:eastAsia="黑体"/>
          <w:sz w:val="52"/>
          <w:szCs w:val="52"/>
        </w:rPr>
      </w:pPr>
      <w:r>
        <w:rPr>
          <w:rFonts w:ascii="黑体" w:eastAsia="黑体" w:hint="eastAsia"/>
          <w:sz w:val="52"/>
          <w:szCs w:val="52"/>
        </w:rPr>
        <w:t>阻焊曝光机</w:t>
      </w:r>
    </w:p>
    <w:p/>
    <w:p/>
    <w:p/>
    <w:p/>
    <w:p>
      <w:pPr>
        <w:widowControl w:val="0"/>
        <w:spacing w:after="96" w:afterLines="40"/>
        <w:jc w:val="center"/>
        <w:rPr>
          <w:rFonts w:ascii="黑体" w:eastAsia="黑体"/>
          <w:color w:val="000000" w:themeColor="text1"/>
          <w:sz w:val="72"/>
          <w:szCs w:val="52"/>
          <w14:textFill>
            <w14:solidFill>
              <w14:schemeClr w14:val="tx1"/>
            </w14:solidFill>
          </w14:textFill>
        </w:rPr>
      </w:pPr>
      <w:r>
        <w:rPr>
          <w:rFonts w:ascii="黑体" w:eastAsia="黑体" w:hint="eastAsia"/>
          <w:color w:val="000000" w:themeColor="text1"/>
          <w:sz w:val="72"/>
          <w:szCs w:val="52"/>
          <w14:textFill>
            <w14:solidFill>
              <w14:schemeClr w14:val="tx1"/>
            </w14:solidFill>
          </w14:textFill>
        </w:rPr>
        <w:t>招 标 文 件</w:t>
      </w:r>
    </w:p>
    <w:p>
      <w:pPr>
        <w:pStyle w:val="BodyText2"/>
      </w:pPr>
    </w:p>
    <w:p>
      <w:pPr>
        <w:pStyle w:val="BodyText2"/>
      </w:pPr>
    </w:p>
    <w:p>
      <w:pPr>
        <w:pStyle w:val="BodyText2"/>
      </w:pPr>
    </w:p>
    <w:p>
      <w:pPr>
        <w:pStyle w:val="BodyText"/>
      </w:pPr>
    </w:p>
    <w:p>
      <w:pPr>
        <w:pStyle w:val="BodyText2"/>
      </w:pPr>
    </w:p>
    <w:p>
      <w:pPr>
        <w:pStyle w:val="BodyText2"/>
        <w:widowControl w:val="0"/>
        <w:jc w:val="center"/>
        <w:rPr>
          <w:rFonts w:eastAsia="宋体"/>
        </w:rPr>
      </w:pPr>
      <w:r>
        <w:rPr>
          <w:rFonts w:ascii="Arial" w:eastAsia="仿宋_GB2312" w:hAnsi="Arial" w:cs="Arial" w:hint="eastAsia"/>
          <w:sz w:val="44"/>
        </w:rPr>
        <w:drawing>
          <wp:inline distT="0" distB="0" distL="114300" distR="114300">
            <wp:extent cx="1210945" cy="1210945"/>
            <wp:effectExtent l="0" t="0" r="8255" b="8255"/>
            <wp:docPr id="6" name="图片 6"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eastAsia="宋体"/>
        </w:rPr>
      </w:pPr>
    </w:p>
    <w:p>
      <w:pPr>
        <w:pStyle w:val="BodyText2"/>
        <w:widowControl w:val="0"/>
        <w:rPr>
          <w:rFonts w:eastAsia="宋体"/>
        </w:rPr>
      </w:pPr>
    </w:p>
    <w:p>
      <w:pPr>
        <w:snapToGrid w:val="0"/>
        <w:jc w:val="center"/>
        <w:rPr>
          <w:rFonts w:ascii="仿宋_GB2312" w:eastAsia="仿宋_GB2312" w:hAnsi="宋体" w:cs="Arial"/>
          <w:b/>
          <w:bCs/>
          <w:sz w:val="36"/>
          <w:szCs w:val="36"/>
        </w:rPr>
      </w:pPr>
      <w:r>
        <w:rPr>
          <w:rFonts w:ascii="仿宋_GB2312" w:eastAsia="仿宋_GB2312" w:hAnsi="宋体" w:cs="Arial" w:hint="eastAsia"/>
          <w:b/>
          <w:bCs/>
          <w:sz w:val="36"/>
          <w:szCs w:val="36"/>
        </w:rPr>
        <w:t>友和保险经纪有限公司</w:t>
      </w:r>
    </w:p>
    <w:p>
      <w:pPr>
        <w:snapToGrid w:val="0"/>
        <w:jc w:val="center"/>
        <w:rPr>
          <w:rFonts w:ascii="仿宋_GB2312" w:eastAsia="仿宋_GB2312" w:hAnsi="宋体" w:cs="Arial"/>
          <w:b/>
          <w:bCs/>
          <w:sz w:val="21"/>
          <w:szCs w:val="21"/>
        </w:rPr>
      </w:pPr>
    </w:p>
    <w:p>
      <w:pPr>
        <w:jc w:val="center"/>
      </w:pPr>
      <w:r>
        <w:rPr>
          <w:rFonts w:ascii="仿宋_GB2312" w:eastAsia="仿宋_GB2312" w:hAnsi="Arial" w:cs="Arial" w:hint="eastAsia"/>
          <w:b/>
          <w:bCs/>
          <w:sz w:val="36"/>
          <w:szCs w:val="36"/>
        </w:rPr>
        <w:t>二</w:t>
      </w:r>
      <w:r>
        <w:rPr>
          <w:rFonts w:ascii="仿宋_GB2312" w:hAnsi="宋体" w:cs="宋体" w:hint="eastAsia"/>
          <w:b/>
          <w:bCs/>
          <w:sz w:val="36"/>
          <w:szCs w:val="36"/>
        </w:rPr>
        <w:t>〇</w:t>
      </w:r>
      <w:r>
        <w:rPr>
          <w:rFonts w:ascii="仿宋_GB2312" w:eastAsia="仿宋_GB2312" w:hAnsi="Arial" w:cs="Arial" w:hint="eastAsia"/>
          <w:b/>
          <w:bCs/>
          <w:sz w:val="36"/>
          <w:szCs w:val="36"/>
        </w:rPr>
        <w:t>二四年</w:t>
      </w:r>
      <w:r>
        <w:rPr>
          <w:rFonts w:ascii="仿宋_GB2312" w:eastAsia="仿宋_GB2312" w:hAnsi="宋体" w:cs="宋体" w:hint="eastAsia"/>
          <w:b/>
          <w:bCs/>
          <w:sz w:val="36"/>
          <w:szCs w:val="36"/>
          <w:lang w:val="en-US" w:eastAsia="zh-CN"/>
        </w:rPr>
        <w:t>十</w:t>
      </w:r>
      <w:r>
        <w:rPr>
          <w:rFonts w:ascii="仿宋_GB2312" w:eastAsia="仿宋_GB2312" w:hAnsi="Arial" w:cs="Arial" w:hint="eastAsia"/>
          <w:b/>
          <w:bCs/>
          <w:sz w:val="36"/>
          <w:szCs w:val="36"/>
        </w:rPr>
        <w:t>月</w:t>
      </w:r>
    </w:p>
    <w:p>
      <w:pPr>
        <w:pStyle w:val="NormalWeb"/>
        <w:jc w:val="center"/>
        <w:outlineLvl w:val="1"/>
        <w:rPr>
          <w:rFonts w:ascii="宋体" w:eastAsia="宋体" w:hAnsi="宋体" w:cs="黑体"/>
          <w:sz w:val="40"/>
          <w:szCs w:val="40"/>
        </w:rPr>
        <w:sectPr>
          <w:type w:val="continuous"/>
          <w:pgSz w:w="11906" w:h="16838"/>
          <w:pgMar w:top="1440" w:right="1800" w:bottom="1440" w:left="1800" w:header="720" w:footer="720" w:gutter="0"/>
          <w:pgNumType w:start="1"/>
          <w:cols w:num="1" w:space="720"/>
        </w:sectPr>
      </w:pPr>
    </w:p>
    <w:p>
      <w:pPr>
        <w:spacing w:beforeAutospacing="1" w:afterAutospacing="1"/>
        <w:jc w:val="center"/>
        <w:outlineLvl w:val="1"/>
        <w:rPr>
          <w:rFonts w:ascii="黑体" w:eastAsia="黑体" w:hAnsi="宋体" w:cs="黑体"/>
          <w:color w:val="000000" w:themeColor="text1"/>
          <w:sz w:val="40"/>
          <w:szCs w:val="40"/>
          <w14:textFill>
            <w14:solidFill>
              <w14:schemeClr w14:val="tx1"/>
            </w14:solidFill>
          </w14:textFill>
        </w:rPr>
      </w:pPr>
      <w:r>
        <w:rPr>
          <w:rFonts w:ascii="黑体" w:eastAsia="黑体" w:hAnsi="宋体" w:cs="黑体" w:hint="eastAsia"/>
          <w:color w:val="000000" w:themeColor="text1"/>
          <w:sz w:val="40"/>
          <w:szCs w:val="40"/>
          <w14:textFill>
            <w14:solidFill>
              <w14:schemeClr w14:val="tx1"/>
            </w14:solidFill>
          </w14:textFill>
        </w:rPr>
        <w:t>招标文件信息</w:t>
      </w:r>
    </w:p>
    <w:tbl>
      <w:tblPr>
        <w:tblStyle w:val="TableNormal"/>
        <w:tblW w:w="7943" w:type="dxa"/>
        <w:jc w:val="center"/>
        <w:tblCellSpacing w:w="0" w:type="dxa"/>
        <w:tblCellMar>
          <w:top w:w="45" w:type="dxa"/>
          <w:left w:w="45" w:type="dxa"/>
          <w:bottom w:w="45" w:type="dxa"/>
          <w:right w:w="45" w:type="dxa"/>
        </w:tblCellMar>
      </w:tblPr>
      <w:tblGrid>
        <w:gridCol w:w="2723"/>
        <w:gridCol w:w="5220"/>
      </w:tblGrid>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2723" w:type="dxa"/>
            <w:vAlign w:val="center"/>
          </w:tcPr>
          <w:p>
            <w:pPr>
              <w:jc w:val="right"/>
              <w:rPr>
                <w:rFonts w:ascii="宋体" w:eastAsia="宋体" w:hAnsi="宋体" w:cs="宋体"/>
                <w:sz w:val="30"/>
                <w:szCs w:val="30"/>
              </w:rPr>
            </w:pPr>
            <w:r>
              <w:rPr>
                <w:rFonts w:ascii="宋体" w:eastAsia="宋体" w:hAnsi="宋体" w:cs="宋体"/>
                <w:sz w:val="30"/>
                <w:szCs w:val="30"/>
              </w:rPr>
              <w:t>项目编号：</w:t>
            </w:r>
          </w:p>
        </w:tc>
        <w:tc>
          <w:tcPr>
            <w:tcW w:w="0" w:type="auto"/>
            <w:vAlign w:val="center"/>
          </w:tcPr>
          <w:p>
            <w:pPr>
              <w:rPr>
                <w:rFonts w:ascii="宋体" w:eastAsia="宋体" w:hAnsi="宋体" w:cs="宋体" w:hint="eastAsia"/>
                <w:sz w:val="30"/>
                <w:szCs w:val="30"/>
                <w:lang w:eastAsia="zh-CN"/>
              </w:rPr>
            </w:pPr>
            <w:r>
              <w:rPr>
                <w:rFonts w:ascii="宋体" w:eastAsia="宋体" w:hAnsi="宋体" w:cs="宋体" w:hint="eastAsia"/>
                <w:sz w:val="30"/>
                <w:szCs w:val="30"/>
                <w:lang w:eastAsia="zh-CN"/>
              </w:rPr>
              <w:t>SZDL2024001832</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sz w:val="30"/>
                <w:szCs w:val="30"/>
              </w:rPr>
            </w:pPr>
            <w:r>
              <w:rPr>
                <w:rFonts w:ascii="宋体" w:eastAsia="宋体" w:hAnsi="宋体" w:cs="宋体"/>
                <w:sz w:val="30"/>
                <w:szCs w:val="30"/>
              </w:rPr>
              <w:t>项目名称：</w:t>
            </w:r>
          </w:p>
        </w:tc>
        <w:tc>
          <w:tcPr>
            <w:tcW w:w="0" w:type="auto"/>
            <w:vAlign w:val="center"/>
          </w:tcPr>
          <w:p>
            <w:pPr>
              <w:rPr>
                <w:rFonts w:ascii="宋体" w:eastAsia="宋体" w:hAnsi="宋体"/>
                <w:sz w:val="30"/>
                <w:szCs w:val="30"/>
              </w:rPr>
            </w:pPr>
            <w:r>
              <w:rPr>
                <w:rFonts w:ascii="宋体" w:eastAsia="宋体" w:hAnsi="宋体" w:cs="宋体" w:hint="eastAsia"/>
                <w:sz w:val="30"/>
                <w:szCs w:val="30"/>
              </w:rPr>
              <w:t>阻焊曝光机</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sz w:val="30"/>
                <w:szCs w:val="30"/>
              </w:rPr>
            </w:pPr>
            <w:r>
              <w:rPr>
                <w:rFonts w:ascii="宋体" w:eastAsia="宋体" w:hAnsi="宋体" w:cs="宋体"/>
                <w:sz w:val="30"/>
                <w:szCs w:val="30"/>
              </w:rPr>
              <w:t>包 号：</w:t>
            </w:r>
          </w:p>
        </w:tc>
        <w:tc>
          <w:tcPr>
            <w:tcW w:w="0" w:type="auto"/>
            <w:vAlign w:val="center"/>
          </w:tcPr>
          <w:p>
            <w:pPr>
              <w:rPr>
                <w:rFonts w:ascii="宋体" w:eastAsia="宋体" w:hAnsi="宋体"/>
                <w:sz w:val="30"/>
                <w:szCs w:val="30"/>
              </w:rPr>
            </w:pPr>
            <w:r>
              <w:rPr>
                <w:rFonts w:ascii="宋体" w:eastAsia="宋体" w:hAnsi="宋体" w:cs="宋体"/>
                <w:sz w:val="30"/>
                <w:szCs w:val="30"/>
              </w:rPr>
              <w:t>A</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sz w:val="30"/>
                <w:szCs w:val="30"/>
              </w:rPr>
            </w:pPr>
            <w:r>
              <w:rPr>
                <w:rFonts w:ascii="宋体" w:eastAsia="宋体" w:hAnsi="宋体" w:cs="宋体"/>
                <w:sz w:val="30"/>
                <w:szCs w:val="30"/>
              </w:rPr>
              <w:t>项目类型：</w:t>
            </w:r>
          </w:p>
        </w:tc>
        <w:tc>
          <w:tcPr>
            <w:tcW w:w="0" w:type="auto"/>
            <w:vAlign w:val="center"/>
          </w:tcPr>
          <w:p>
            <w:pPr>
              <w:rPr>
                <w:rFonts w:ascii="宋体" w:eastAsia="宋体" w:hAnsi="宋体"/>
                <w:sz w:val="30"/>
                <w:szCs w:val="30"/>
              </w:rPr>
            </w:pPr>
            <w:r>
              <w:rPr>
                <w:rFonts w:ascii="宋体" w:eastAsia="宋体" w:hAnsi="宋体" w:cs="宋体"/>
                <w:sz w:val="30"/>
                <w:szCs w:val="30"/>
              </w:rPr>
              <w:t>货物类</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sz w:val="30"/>
                <w:szCs w:val="30"/>
              </w:rPr>
            </w:pPr>
            <w:r>
              <w:rPr>
                <w:rFonts w:ascii="宋体" w:eastAsia="宋体" w:hAnsi="宋体" w:cs="宋体"/>
                <w:sz w:val="30"/>
                <w:szCs w:val="30"/>
              </w:rPr>
              <w:t>采购方式：</w:t>
            </w:r>
          </w:p>
        </w:tc>
        <w:tc>
          <w:tcPr>
            <w:tcW w:w="0" w:type="auto"/>
            <w:vAlign w:val="center"/>
          </w:tcPr>
          <w:p>
            <w:pPr>
              <w:rPr>
                <w:rFonts w:ascii="宋体" w:eastAsia="宋体" w:hAnsi="宋体"/>
                <w:sz w:val="30"/>
                <w:szCs w:val="30"/>
              </w:rPr>
            </w:pPr>
            <w:r>
              <w:rPr>
                <w:rFonts w:ascii="宋体" w:eastAsia="宋体" w:hAnsi="宋体" w:cs="宋体"/>
                <w:sz w:val="30"/>
                <w:szCs w:val="30"/>
              </w:rPr>
              <w:t>公开招标</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sz w:val="30"/>
                <w:szCs w:val="30"/>
              </w:rPr>
            </w:pPr>
            <w:r>
              <w:rPr>
                <w:rFonts w:ascii="宋体" w:eastAsia="宋体" w:hAnsi="宋体" w:cs="宋体"/>
                <w:sz w:val="30"/>
                <w:szCs w:val="30"/>
              </w:rPr>
              <w:t>货币类型：</w:t>
            </w:r>
          </w:p>
        </w:tc>
        <w:tc>
          <w:tcPr>
            <w:tcW w:w="0" w:type="auto"/>
            <w:vAlign w:val="center"/>
          </w:tcPr>
          <w:p>
            <w:pPr>
              <w:rPr>
                <w:rFonts w:ascii="宋体" w:eastAsia="宋体" w:hAnsi="宋体"/>
                <w:sz w:val="30"/>
                <w:szCs w:val="30"/>
              </w:rPr>
            </w:pPr>
            <w:r>
              <w:rPr>
                <w:rFonts w:ascii="宋体" w:eastAsia="宋体" w:hAnsi="宋体" w:cs="宋体"/>
                <w:sz w:val="30"/>
                <w:szCs w:val="30"/>
              </w:rPr>
              <w:t>人民币</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sz w:val="30"/>
                <w:szCs w:val="30"/>
              </w:rPr>
            </w:pPr>
            <w:r>
              <w:rPr>
                <w:rFonts w:ascii="宋体" w:eastAsia="宋体" w:hAnsi="宋体" w:cs="宋体"/>
                <w:sz w:val="30"/>
                <w:szCs w:val="30"/>
              </w:rPr>
              <w:t>评标方法：</w:t>
            </w:r>
          </w:p>
        </w:tc>
        <w:tc>
          <w:tcPr>
            <w:tcW w:w="0" w:type="auto"/>
            <w:vAlign w:val="center"/>
          </w:tcPr>
          <w:p>
            <w:pPr>
              <w:rPr>
                <w:rFonts w:ascii="宋体" w:eastAsia="宋体" w:hAnsi="宋体"/>
                <w:sz w:val="30"/>
                <w:szCs w:val="30"/>
              </w:rPr>
            </w:pPr>
            <w:r>
              <w:rPr>
                <w:rFonts w:ascii="宋体" w:eastAsia="宋体" w:hAnsi="宋体" w:cs="宋体"/>
                <w:sz w:val="30"/>
                <w:szCs w:val="30"/>
              </w:rPr>
              <w:t>综合评分法</w:t>
            </w:r>
          </w:p>
        </w:tc>
      </w:tr>
    </w:tbl>
    <w:p>
      <w:pPr>
        <w:pStyle w:val="NormalWeb"/>
        <w:jc w:val="center"/>
        <w:outlineLvl w:val="1"/>
        <w:rPr>
          <w:rFonts w:ascii="宋体" w:eastAsia="宋体" w:hAnsi="宋体" w:cs="黑体"/>
          <w:sz w:val="40"/>
          <w:szCs w:val="40"/>
        </w:rPr>
      </w:pPr>
      <w:bookmarkEnd w:id="1"/>
      <w:r>
        <w:rPr>
          <w:rFonts w:ascii="宋体" w:eastAsia="宋体" w:hAnsi="宋体" w:cs="黑体" w:hint="eastAsia"/>
          <w:sz w:val="40"/>
          <w:szCs w:val="40"/>
        </w:rPr>
        <w:t>资格性审查表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sz w:val="28"/>
                <w:szCs w:val="28"/>
              </w:rPr>
            </w:pPr>
            <w:r>
              <w:rPr>
                <w:rFonts w:ascii="宋体" w:eastAsia="宋体" w:hAnsi="宋体" w:cs="宋体"/>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sz w:val="28"/>
                <w:szCs w:val="28"/>
              </w:rPr>
            </w:pPr>
            <w:r>
              <w:rPr>
                <w:rFonts w:ascii="宋体" w:eastAsia="宋体" w:hAnsi="宋体" w:cs="宋体"/>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szCs w:val="21"/>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szCs w:val="21"/>
              </w:rPr>
            </w:pPr>
            <w:r>
              <w:rPr>
                <w:rFonts w:ascii="宋体" w:eastAsia="宋体" w:hAnsi="宋体" w:cs="宋体"/>
                <w:szCs w:val="21"/>
              </w:rPr>
              <w:t>投标人不</w:t>
            </w:r>
            <w:r>
              <w:rPr>
                <w:rFonts w:ascii="宋体" w:eastAsia="宋体" w:hAnsi="宋体" w:cs="宋体" w:hint="eastAsia"/>
                <w:szCs w:val="21"/>
              </w:rPr>
              <w:t>符合</w:t>
            </w:r>
            <w:r>
              <w:rPr>
                <w:rFonts w:ascii="宋体" w:eastAsia="宋体" w:hAnsi="宋体" w:cs="宋体"/>
                <w:szCs w:val="21"/>
              </w:rPr>
              <w:t>资格要求，或未提交相应的资格证明资料（详见招标公告</w:t>
            </w:r>
            <w:r>
              <w:rPr>
                <w:rFonts w:ascii="宋体" w:eastAsia="宋体" w:hAnsi="宋体" w:hint="eastAsia"/>
                <w:szCs w:val="21"/>
              </w:rPr>
              <w:t>投标人资格要求，即申请人的资格要求</w:t>
            </w:r>
            <w:r>
              <w:rPr>
                <w:rFonts w:ascii="宋体" w:eastAsia="宋体" w:hAnsi="宋体" w:cs="宋体"/>
                <w:szCs w:val="21"/>
              </w:rPr>
              <w:t>）</w:t>
            </w:r>
          </w:p>
        </w:tc>
      </w:tr>
    </w:tbl>
    <w:p>
      <w:pPr>
        <w:pStyle w:val="NormalWeb"/>
        <w:spacing w:before="280" w:beforeAutospacing="0"/>
        <w:jc w:val="center"/>
        <w:outlineLvl w:val="1"/>
        <w:rPr>
          <w:rFonts w:ascii="宋体" w:eastAsia="宋体" w:hAnsi="宋体" w:cs="黑体"/>
          <w:sz w:val="40"/>
          <w:szCs w:val="40"/>
        </w:rPr>
      </w:pPr>
      <w:r>
        <w:rPr>
          <w:rFonts w:ascii="宋体" w:eastAsia="宋体" w:hAnsi="宋体" w:cs="黑体" w:hint="eastAsia"/>
          <w:sz w:val="40"/>
          <w:szCs w:val="40"/>
        </w:rPr>
        <w:t>符合性审查表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sz w:val="28"/>
                <w:szCs w:val="28"/>
              </w:rPr>
            </w:pPr>
            <w:r>
              <w:rPr>
                <w:rFonts w:ascii="宋体" w:eastAsia="宋体" w:hAnsi="宋体" w:cs="宋体"/>
                <w:sz w:val="28"/>
                <w:szCs w:val="28"/>
              </w:rPr>
              <w:t>序号</w:t>
            </w:r>
          </w:p>
        </w:tc>
        <w:tc>
          <w:tcPr>
            <w:tcW w:w="828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sz w:val="28"/>
                <w:szCs w:val="28"/>
              </w:rPr>
            </w:pPr>
            <w:r>
              <w:rPr>
                <w:rFonts w:ascii="宋体" w:eastAsia="宋体" w:hAnsi="宋体" w:cs="宋体"/>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szCs w:val="21"/>
              </w:rPr>
              <w:t>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将一个包或一个标段的内容拆开投标；</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szCs w:val="21"/>
              </w:rPr>
              <w:t>2</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对同一项目投标时，提供两套以上的投标方案（招标文件另有规定的除外）；</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szCs w:val="21"/>
              </w:rPr>
              <w:t>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分项报价或投标总价高于</w:t>
            </w:r>
            <w:bookmarkStart w:id="2" w:name="_Hlk71832186"/>
            <w:r>
              <w:rPr>
                <w:rFonts w:ascii="宋体" w:eastAsia="宋体" w:hAnsi="宋体" w:hint="eastAsia"/>
              </w:rPr>
              <w:t>相应财政预算金额（或设定的财政预算金额下的最高限价）</w:t>
            </w:r>
            <w:bookmarkEnd w:id="2"/>
            <w:r>
              <w:rPr>
                <w:rFonts w:ascii="宋体" w:eastAsia="宋体" w:hAnsi="宋体" w:hint="eastAsia"/>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szCs w:val="21"/>
              </w:rPr>
              <w:t>4</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szCs w:val="21"/>
              </w:rPr>
              <w:t>5</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所投货物、服务在技术、商务等方面没有实质性满足招标文件要求的（是否实质性满足招标文件要求，由评审委员会根据《实质性条款响应情况表》做出评判，投标文件的轻微瑕疵、非关键内容不得作为认定投标无效的依据）；</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szCs w:val="21"/>
              </w:rPr>
              <w:t>6</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未按招标文件所提供的样式填写《投标函》；</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szCs w:val="21"/>
              </w:rPr>
            </w:pPr>
            <w:r>
              <w:rPr>
                <w:rFonts w:ascii="宋体" w:eastAsia="宋体" w:hAnsi="宋体" w:cs="宋体" w:hint="eastAsia"/>
                <w:szCs w:val="21"/>
              </w:rPr>
              <w:t>7</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rPr>
            </w:pPr>
            <w:r>
              <w:rPr>
                <w:rFonts w:ascii="宋体" w:eastAsia="宋体" w:hAnsi="宋体" w:hint="eastAsia"/>
              </w:rPr>
              <w:t>未按招标文件所提供的《政府采购投标及履约承诺函》进行承诺</w:t>
            </w:r>
            <w:r>
              <w:rPr>
                <w:rFonts w:hint="eastAsia"/>
              </w:rPr>
              <w:t>或不符合承诺的</w:t>
            </w:r>
            <w:r>
              <w:rPr>
                <w:rFonts w:ascii="宋体" w:eastAsia="宋体" w:hAnsi="宋体" w:hint="eastAsia"/>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hint="eastAsia"/>
                <w:szCs w:val="21"/>
              </w:rPr>
              <w:t>8</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投标文件对</w:t>
            </w:r>
            <w:r>
              <w:rPr>
                <w:rFonts w:ascii="宋体" w:eastAsia="宋体" w:hAnsi="宋体" w:hint="eastAsia"/>
              </w:rPr>
              <w:t>采购标的响应不全（包括：</w:t>
            </w:r>
            <w:r>
              <w:rPr>
                <w:rFonts w:ascii="宋体" w:eastAsia="宋体" w:hAnsi="宋体" w:hint="eastAsia"/>
              </w:rPr>
              <w:t>投标报价有缺漏项，对招标文件规定的项目需求内容或者需求数量进行修改，未填写所投货物的品牌、规格、型号、制造商、原产地</w:t>
            </w:r>
            <w:r>
              <w:rPr>
                <w:rFonts w:ascii="宋体" w:eastAsia="宋体" w:hAnsi="宋体" w:hint="eastAsia"/>
              </w:rPr>
              <w:t>），</w:t>
            </w:r>
            <w:r>
              <w:rPr>
                <w:rFonts w:ascii="宋体" w:eastAsia="宋体" w:hAnsi="宋体" w:hint="eastAsia"/>
              </w:rPr>
              <w:t>由评审委员会根据《分项报价表》做出评判）</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hint="eastAsia"/>
                <w:szCs w:val="21"/>
              </w:rPr>
              <w:t>9</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投标文件存在列放位置错误，导致属于信息公开情形的没有被公开；</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hint="eastAsia"/>
                <w:szCs w:val="21"/>
              </w:rPr>
              <w:t>10</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投标文件电子文档带病毒；</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hint="eastAsia"/>
                <w:szCs w:val="21"/>
              </w:rPr>
              <w:t>11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投标文件用不属于本公司的电子密钥进行加密的；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szCs w:val="21"/>
              </w:rPr>
            </w:pPr>
            <w:r>
              <w:rPr>
                <w:rFonts w:eastAsia="宋体" w:hint="eastAsia"/>
                <w:color w:val="000000" w:themeColor="text1"/>
                <w:szCs w:val="21"/>
                <w14:textFill>
                  <w14:solidFill>
                    <w14:schemeClr w14:val="tx1"/>
                  </w14:solidFill>
                </w14:textFill>
              </w:rPr>
              <w:t>12</w:t>
            </w:r>
          </w:p>
        </w:tc>
        <w:tc>
          <w:tcPr>
            <w:tcW w:w="8284" w:type="dxa"/>
            <w:tcBorders>
              <w:top w:val="single" w:sz="8" w:space="0" w:color="000000"/>
              <w:left w:val="single" w:sz="8" w:space="0" w:color="000000"/>
              <w:bottom w:val="single" w:sz="8" w:space="0" w:color="000000"/>
              <w:right w:val="single" w:sz="8" w:space="0" w:color="000000"/>
            </w:tcBorders>
          </w:tcPr>
          <w:p>
            <w:pPr>
              <w:jc w:val="both"/>
              <w:rPr>
                <w:rFonts w:ascii="宋体" w:eastAsia="宋体" w:hAnsi="宋体"/>
              </w:rPr>
            </w:pPr>
            <w:r>
              <w:t>不同投标供应商投标文件“文件制作机器码”</w:t>
            </w:r>
            <w:r>
              <w:rPr>
                <w:rFonts w:eastAsia="宋体" w:hint="eastAsia"/>
              </w:rPr>
              <w:t>或</w:t>
            </w:r>
            <w:r>
              <w:t>“文件创建标识码”一致</w:t>
            </w:r>
            <w:r>
              <w:rPr>
                <w:rFonts w:eastAsia="宋体" w:hint="eastAsia"/>
              </w:rPr>
              <w:t>的</w:t>
            </w:r>
            <w:r>
              <w:rPr>
                <w:rFonts w:hint="eastAsia"/>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szCs w:val="21"/>
              </w:rPr>
            </w:pPr>
            <w:r>
              <w:rPr>
                <w:rFonts w:ascii="宋体" w:eastAsia="宋体" w:hAnsi="宋体" w:cs="宋体" w:hint="eastAsia"/>
                <w:szCs w:val="21"/>
              </w:rPr>
              <w:t>13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szCs w:val="21"/>
              </w:rPr>
            </w:pPr>
            <w:r>
              <w:rPr>
                <w:rFonts w:ascii="宋体" w:eastAsia="宋体" w:hAnsi="宋体" w:hint="eastAsia"/>
              </w:rPr>
              <w:t>法律、法规、规章、规范性文件规定的其他情形。</w:t>
            </w:r>
          </w:p>
        </w:tc>
      </w:tr>
    </w:tbl>
    <w:p>
      <w:pPr>
        <w:pStyle w:val="NormalWeb"/>
        <w:jc w:val="center"/>
        <w:outlineLvl w:val="1"/>
        <w:rPr>
          <w:rFonts w:ascii="宋体" w:eastAsia="宋体" w:hAnsi="宋体" w:cs="黑体"/>
          <w:sz w:val="40"/>
          <w:szCs w:val="40"/>
        </w:rPr>
      </w:pPr>
      <w:r>
        <w:rPr>
          <w:rFonts w:ascii="宋体" w:eastAsia="宋体" w:hAnsi="宋体" w:cs="黑体" w:hint="eastAsia"/>
          <w:sz w:val="40"/>
          <w:szCs w:val="40"/>
        </w:rPr>
        <w:t>评标信息</w:t>
      </w:r>
    </w:p>
    <w:tbl>
      <w:tblPr>
        <w:tblStyle w:val="TableNormal"/>
        <w:tblW w:w="9078" w:type="dxa"/>
        <w:jc w:val="center"/>
        <w:tblCellSpacing w:w="0" w:type="dxa"/>
        <w:tblCellMar>
          <w:top w:w="45" w:type="dxa"/>
          <w:left w:w="45" w:type="dxa"/>
          <w:bottom w:w="45" w:type="dxa"/>
          <w:right w:w="45" w:type="dxa"/>
        </w:tblCellMar>
      </w:tblPr>
      <w:tblGrid>
        <w:gridCol w:w="8892"/>
        <w:gridCol w:w="186"/>
      </w:tblGrid>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vAlign w:val="center"/>
          </w:tcPr>
          <w:p>
            <w:pPr>
              <w:rPr>
                <w:rFonts w:ascii="宋体" w:eastAsia="宋体" w:hAnsi="宋体"/>
                <w:b/>
                <w:bCs/>
              </w:rPr>
            </w:pPr>
            <w:r>
              <w:rPr>
                <w:rFonts w:ascii="宋体" w:eastAsia="宋体" w:hAnsi="宋体"/>
                <w:b/>
                <w:bCs/>
              </w:rPr>
              <w:t>评标方法：</w:t>
            </w:r>
            <w:r>
              <w:rPr>
                <w:rFonts w:ascii="宋体" w:eastAsia="宋体" w:hAnsi="宋体" w:hint="eastAsia"/>
                <w:b/>
                <w:bCs/>
              </w:rPr>
              <w:t>最低价法/</w:t>
            </w:r>
            <w:r>
              <w:rPr>
                <w:rFonts w:ascii="宋体" w:eastAsia="宋体" w:hAnsi="宋体"/>
                <w:b/>
                <w:bCs/>
              </w:rPr>
              <w:t>综合评分法（新价格分算法）</w:t>
            </w:r>
          </w:p>
        </w:tc>
        <w:tc>
          <w:tcPr>
            <w:tcW w:w="0" w:type="auto"/>
            <w:vAlign w:val="center"/>
          </w:tcPr>
          <w:p>
            <w:pPr>
              <w:jc w:val="right"/>
              <w:rPr>
                <w:rFonts w:ascii="宋体" w:eastAsia="宋体" w:hAnsi="宋体"/>
                <w:b/>
                <w:bCs/>
              </w:rPr>
            </w:pPr>
          </w:p>
        </w:tc>
      </w:tr>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gridSpan w:val="2"/>
            <w:vAlign w:val="center"/>
          </w:tcPr>
          <w:p>
            <w:pPr>
              <w:spacing w:line="324" w:lineRule="auto"/>
              <w:ind w:firstLine="420"/>
              <w:rPr>
                <w:rFonts w:ascii="宋体" w:eastAsia="宋体" w:hAnsi="宋体"/>
                <w:szCs w:val="21"/>
              </w:rPr>
            </w:pPr>
            <w:r>
              <w:rPr>
                <w:rFonts w:ascii="宋体" w:eastAsia="宋体" w:hAnsi="宋体"/>
                <w:szCs w:val="21"/>
              </w:rPr>
              <w:t xml:space="preserve">综合评分法，是指投标文件满足招标文件全部实质性要求，且按照评审因素的量化指标评审得分最高的投标人为中标候选人的评标方法。 </w:t>
            </w:r>
          </w:p>
          <w:p>
            <w:pPr>
              <w:ind w:firstLine="420"/>
              <w:rPr>
                <w:rFonts w:ascii="宋体" w:eastAsia="宋体" w:hAnsi="宋体"/>
                <w:szCs w:val="21"/>
              </w:rPr>
            </w:pPr>
            <w:r>
              <w:rPr>
                <w:rFonts w:ascii="宋体" w:eastAsia="宋体" w:hAnsi="宋体"/>
                <w:szCs w:val="21"/>
              </w:rPr>
              <w:t>价格分计算方法：</w:t>
            </w:r>
          </w:p>
          <w:p>
            <w:pPr>
              <w:pStyle w:val="NormalWeb"/>
              <w:spacing w:line="324" w:lineRule="auto"/>
              <w:ind w:left="420"/>
              <w:rPr>
                <w:rFonts w:ascii="宋体" w:eastAsia="宋体" w:hAnsi="宋体"/>
                <w:kern w:val="2"/>
                <w:sz w:val="21"/>
                <w:szCs w:val="21"/>
              </w:rPr>
            </w:pPr>
            <w:r>
              <w:rPr>
                <w:rFonts w:ascii="宋体" w:eastAsia="宋体" w:hAnsi="宋体"/>
                <w:kern w:val="2"/>
                <w:sz w:val="21"/>
                <w:szCs w:val="21"/>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ascii="宋体" w:eastAsia="宋体" w:hAnsi="宋体"/>
                <w:kern w:val="2"/>
                <w:sz w:val="21"/>
                <w:szCs w:val="21"/>
              </w:rPr>
            </w:pPr>
            <w:r>
              <w:rPr>
                <w:rFonts w:ascii="宋体" w:eastAsia="宋体" w:hAnsi="宋体"/>
                <w:kern w:val="2"/>
                <w:sz w:val="21"/>
                <w:szCs w:val="21"/>
              </w:rPr>
              <w:t xml:space="preserve">投标报价得分=(评标基准价／投标报价)×100 </w:t>
            </w:r>
          </w:p>
          <w:p>
            <w:pPr>
              <w:pStyle w:val="NormalWeb"/>
              <w:spacing w:line="324" w:lineRule="auto"/>
              <w:ind w:left="420"/>
              <w:rPr>
                <w:rFonts w:ascii="宋体" w:eastAsia="宋体" w:hAnsi="宋体"/>
                <w:kern w:val="2"/>
                <w:sz w:val="21"/>
                <w:szCs w:val="21"/>
              </w:rPr>
            </w:pPr>
            <w:r>
              <w:rPr>
                <w:rFonts w:ascii="宋体" w:eastAsia="宋体" w:hAnsi="宋体"/>
                <w:kern w:val="2"/>
                <w:sz w:val="21"/>
                <w:szCs w:val="21"/>
              </w:rPr>
              <w:t xml:space="preserve">评标总得分＝F1×A1＋F2×A2＋……＋Fn×An </w:t>
            </w:r>
          </w:p>
          <w:p>
            <w:pPr>
              <w:pStyle w:val="NormalWeb"/>
              <w:spacing w:line="324" w:lineRule="auto"/>
              <w:ind w:left="420"/>
              <w:rPr>
                <w:rFonts w:ascii="宋体" w:eastAsia="宋体" w:hAnsi="宋体"/>
                <w:kern w:val="2"/>
                <w:sz w:val="21"/>
                <w:szCs w:val="21"/>
              </w:rPr>
            </w:pPr>
            <w:r>
              <w:rPr>
                <w:rFonts w:ascii="宋体" w:eastAsia="宋体" w:hAnsi="宋体"/>
                <w:kern w:val="2"/>
                <w:sz w:val="21"/>
                <w:szCs w:val="21"/>
              </w:rPr>
              <w:t xml:space="preserve">F1、F2……Fn分别为各项评审因素的得分； </w:t>
            </w:r>
          </w:p>
          <w:p>
            <w:pPr>
              <w:pStyle w:val="NormalWeb"/>
              <w:spacing w:line="324" w:lineRule="auto"/>
              <w:ind w:left="420"/>
              <w:rPr>
                <w:rFonts w:ascii="宋体" w:eastAsia="宋体" w:hAnsi="宋体"/>
                <w:kern w:val="2"/>
                <w:sz w:val="21"/>
                <w:szCs w:val="21"/>
              </w:rPr>
            </w:pPr>
            <w:r>
              <w:rPr>
                <w:rFonts w:ascii="宋体" w:eastAsia="宋体" w:hAnsi="宋体"/>
                <w:kern w:val="2"/>
                <w:sz w:val="21"/>
                <w:szCs w:val="21"/>
              </w:rPr>
              <w:t xml:space="preserve">A1、A2、……An 分别为各项评审因素所占的权重(A1＋A2＋……＋An＝1)。 </w:t>
            </w:r>
          </w:p>
          <w:p>
            <w:pPr>
              <w:pStyle w:val="NormalWeb"/>
              <w:spacing w:line="324" w:lineRule="auto"/>
              <w:ind w:left="420"/>
              <w:rPr>
                <w:rFonts w:ascii="宋体" w:eastAsia="宋体" w:hAnsi="宋体"/>
                <w:kern w:val="2"/>
                <w:sz w:val="21"/>
                <w:szCs w:val="21"/>
              </w:rPr>
            </w:pPr>
            <w:r>
              <w:rPr>
                <w:rFonts w:ascii="宋体" w:eastAsia="宋体" w:hAnsi="宋体"/>
                <w:kern w:val="2"/>
                <w:sz w:val="21"/>
                <w:szCs w:val="21"/>
              </w:rPr>
              <w:t xml:space="preserve">评标过程中，不得去掉报价中的最高报价和最低报价。 </w:t>
            </w:r>
          </w:p>
          <w:p>
            <w:pPr>
              <w:pStyle w:val="NormalWeb"/>
              <w:spacing w:line="324" w:lineRule="auto"/>
              <w:ind w:left="420"/>
              <w:rPr>
                <w:rFonts w:ascii="宋体" w:eastAsia="宋体" w:hAnsi="宋体"/>
                <w:sz w:val="21"/>
                <w:szCs w:val="21"/>
              </w:rPr>
            </w:pPr>
            <w:r>
              <w:rPr>
                <w:rFonts w:ascii="宋体" w:eastAsia="宋体" w:hAnsi="宋体"/>
                <w:kern w:val="2"/>
                <w:sz w:val="21"/>
                <w:szCs w:val="21"/>
              </w:rPr>
              <w:t>此方法适用于货物类、服务类、工程类项目。</w:t>
            </w:r>
          </w:p>
        </w:tc>
      </w:tr>
    </w:tbl>
    <w:p>
      <w:pPr>
        <w:rPr>
          <w:rFonts w:ascii="宋体" w:eastAsia="宋体" w:hAnsi="宋体"/>
          <w:vanish/>
        </w:rPr>
      </w:pP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554"/>
        <w:gridCol w:w="554"/>
        <w:gridCol w:w="1492"/>
        <w:gridCol w:w="622"/>
        <w:gridCol w:w="5856"/>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554"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b/>
                <w:bCs/>
              </w:rPr>
            </w:pPr>
            <w:r>
              <w:rPr>
                <w:rFonts w:ascii="宋体" w:eastAsia="宋体" w:hAnsi="宋体" w:cs="宋体"/>
                <w:b/>
                <w:bCs/>
              </w:rPr>
              <w:t>序号</w:t>
            </w:r>
          </w:p>
        </w:tc>
        <w:tc>
          <w:tcPr>
            <w:tcW w:w="2668"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b/>
                <w:bCs/>
              </w:rPr>
            </w:pPr>
            <w:r>
              <w:rPr>
                <w:rFonts w:ascii="宋体" w:eastAsia="宋体" w:hAnsi="宋体" w:cs="宋体"/>
                <w:b/>
                <w:bCs/>
              </w:rPr>
              <w:t>评分项</w:t>
            </w:r>
          </w:p>
        </w:tc>
        <w:tc>
          <w:tcPr>
            <w:tcW w:w="5856"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b/>
                <w:bCs/>
              </w:rPr>
            </w:pPr>
            <w:r>
              <w:rPr>
                <w:rFonts w:ascii="宋体" w:eastAsia="宋体" w:hAnsi="宋体" w:cs="宋体"/>
                <w:b/>
                <w:bCs/>
              </w:rPr>
              <w:t>权重(%)</w:t>
            </w:r>
          </w:p>
        </w:tc>
      </w:tr>
      <w:tr>
        <w:tblPrEx>
          <w:tblW w:w="9078" w:type="dxa"/>
          <w:jc w:val="center"/>
          <w:tblCellMar>
            <w:top w:w="20" w:type="dxa"/>
            <w:left w:w="108" w:type="dxa"/>
            <w:bottom w:w="20" w:type="dxa"/>
            <w:right w:w="108" w:type="dxa"/>
          </w:tblCellMar>
        </w:tblPrEx>
        <w:trPr>
          <w:jc w:val="center"/>
        </w:trPr>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1</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价格</w:t>
            </w:r>
          </w:p>
        </w:tc>
        <w:tc>
          <w:tcPr>
            <w:tcW w:w="5856"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4F81BD" w:themeColor="accent1"/>
                <w14:textFill>
                  <w14:solidFill>
                    <w14:schemeClr w14:val="accent1"/>
                  </w14:solidFill>
                </w14:textFill>
              </w:rPr>
              <w:t>30</w:t>
            </w:r>
          </w:p>
        </w:tc>
      </w:tr>
      <w:tr>
        <w:tblPrEx>
          <w:tblW w:w="9078" w:type="dxa"/>
          <w:jc w:val="center"/>
          <w:tblCellMar>
            <w:top w:w="20" w:type="dxa"/>
            <w:left w:w="108" w:type="dxa"/>
            <w:bottom w:w="20" w:type="dxa"/>
            <w:right w:w="108" w:type="dxa"/>
          </w:tblCellMar>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2</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技术部分</w:t>
            </w:r>
          </w:p>
        </w:tc>
        <w:tc>
          <w:tcPr>
            <w:tcW w:w="5856"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hint="eastAsia"/>
                <w:b/>
                <w:bCs/>
                <w:color w:val="4F81BD" w:themeColor="accent1"/>
                <w14:textFill>
                  <w14:solidFill>
                    <w14:schemeClr w14:val="accent1"/>
                  </w14:solidFill>
                </w14:textFill>
              </w:rPr>
              <w:t>55</w:t>
            </w:r>
          </w:p>
        </w:tc>
      </w:tr>
      <w:tr>
        <w:tblPrEx>
          <w:tblW w:w="9078" w:type="dxa"/>
          <w:jc w:val="center"/>
          <w:tblCellMar>
            <w:top w:w="20" w:type="dxa"/>
            <w:left w:w="108" w:type="dxa"/>
            <w:bottom w:w="20" w:type="dxa"/>
            <w:right w:w="108" w:type="dxa"/>
          </w:tblCellMar>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评分因素</w:t>
            </w:r>
          </w:p>
        </w:tc>
        <w:tc>
          <w:tcPr>
            <w:tcW w:w="62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权重(%)</w:t>
            </w:r>
          </w:p>
        </w:tc>
        <w:tc>
          <w:tcPr>
            <w:tcW w:w="5856"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评分准则</w:t>
            </w:r>
          </w:p>
        </w:tc>
      </w:tr>
      <w:tr>
        <w:tblPrEx>
          <w:tblW w:w="9078" w:type="dxa"/>
          <w:jc w:val="center"/>
          <w:tblCellMar>
            <w:top w:w="20" w:type="dxa"/>
            <w:left w:w="108" w:type="dxa"/>
            <w:bottom w:w="20" w:type="dxa"/>
            <w:right w:w="108" w:type="dxa"/>
          </w:tblCellMar>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b/>
                <w:bCs/>
                <w:color w:val="0000FF"/>
              </w:rPr>
            </w:pPr>
          </w:p>
        </w:tc>
        <w:tc>
          <w:tcPr>
            <w:tcW w:w="554"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rPr>
            </w:pPr>
            <w:r>
              <w:rPr>
                <w:rFonts w:ascii="宋体" w:eastAsia="宋体" w:hAnsi="宋体" w:hint="eastAsia"/>
              </w:rPr>
              <w:t>1</w:t>
            </w:r>
          </w:p>
        </w:tc>
        <w:tc>
          <w:tcPr>
            <w:tcW w:w="1492"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rPr>
            </w:pPr>
            <w:r>
              <w:rPr>
                <w:szCs w:val="21"/>
              </w:rPr>
              <w:t>技术规格偏离情况</w:t>
            </w:r>
          </w:p>
        </w:tc>
        <w:tc>
          <w:tcPr>
            <w:tcW w:w="622"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color w:val="4F81BD" w:themeColor="accent1"/>
                <w14:textFill>
                  <w14:solidFill>
                    <w14:schemeClr w14:val="accent1"/>
                  </w14:solidFill>
                </w14:textFill>
              </w:rPr>
            </w:pPr>
            <w:r>
              <w:rPr>
                <w:szCs w:val="21"/>
              </w:rPr>
              <w:t>5</w:t>
            </w:r>
            <w:r>
              <w:rPr>
                <w:rFonts w:hint="eastAsia"/>
                <w:szCs w:val="21"/>
              </w:rPr>
              <w:t>5</w:t>
            </w:r>
          </w:p>
        </w:tc>
        <w:tc>
          <w:tcPr>
            <w:tcW w:w="5856" w:type="dxa"/>
            <w:tcBorders>
              <w:top w:val="outset" w:sz="6" w:space="0" w:color="000000"/>
              <w:left w:val="outset" w:sz="6" w:space="0" w:color="000000"/>
              <w:bottom w:val="outset" w:sz="6" w:space="0" w:color="000000"/>
              <w:right w:val="outset" w:sz="6" w:space="0" w:color="000000"/>
            </w:tcBorders>
          </w:tcPr>
          <w:p>
            <w:pPr>
              <w:wordWrap w:val="0"/>
              <w:rPr>
                <w:szCs w:val="21"/>
              </w:rPr>
            </w:pPr>
            <w:r>
              <w:rPr>
                <w:szCs w:val="21"/>
              </w:rPr>
              <w:t>投标人应如实填写《技术规格偏离表》，评审委员会根据技术需求参数响应情况进行打分。各项技术参数指标及要求全部满足的得100分，</w:t>
            </w:r>
            <w:r>
              <w:rPr>
                <w:rFonts w:hint="eastAsia"/>
                <w:szCs w:val="21"/>
              </w:rPr>
              <w:t>带</w:t>
            </w:r>
            <w:r>
              <w:rPr>
                <w:rFonts w:eastAsia="宋体" w:hint="eastAsia"/>
                <w:szCs w:val="21"/>
                <w:lang w:eastAsia="zh-CN"/>
              </w:rPr>
              <w:t>“</w:t>
            </w:r>
            <w:r>
              <w:rPr>
                <w:rFonts w:hint="eastAsia"/>
                <w:szCs w:val="21"/>
              </w:rPr>
              <w:t>▲</w:t>
            </w:r>
            <w:r>
              <w:rPr>
                <w:rFonts w:eastAsia="宋体" w:hint="eastAsia"/>
                <w:szCs w:val="21"/>
                <w:lang w:eastAsia="zh-CN"/>
              </w:rPr>
              <w:t>”</w:t>
            </w:r>
            <w:r>
              <w:rPr>
                <w:rFonts w:hint="eastAsia"/>
                <w:szCs w:val="21"/>
              </w:rPr>
              <w:t>的参数为重要条款，每项负偏离扣5分，其余参数每项负偏离扣1.96分，</w:t>
            </w:r>
            <w:r>
              <w:rPr>
                <w:szCs w:val="21"/>
              </w:rPr>
              <w:t>扣完为止。</w:t>
            </w:r>
          </w:p>
          <w:p>
            <w:pPr>
              <w:wordWrap w:val="0"/>
              <w:rPr>
                <w:szCs w:val="21"/>
              </w:rPr>
            </w:pPr>
            <w:r>
              <w:rPr>
                <w:rFonts w:hint="eastAsia"/>
                <w:b/>
                <w:bCs/>
                <w:color w:val="FF0000"/>
                <w:szCs w:val="21"/>
                <w:lang w:val="en-US" w:eastAsia="zh-CN"/>
              </w:rPr>
              <w:t>★注：非带“▲”参数负偏离超过5项，视为投标无效。</w:t>
            </w:r>
          </w:p>
        </w:tc>
      </w:tr>
      <w:tr>
        <w:tblPrEx>
          <w:tblW w:w="9078" w:type="dxa"/>
          <w:jc w:val="center"/>
          <w:tblCellMar>
            <w:top w:w="20" w:type="dxa"/>
            <w:left w:w="108" w:type="dxa"/>
            <w:bottom w:w="20" w:type="dxa"/>
            <w:right w:w="108" w:type="dxa"/>
          </w:tblCellMar>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3</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商务需求</w:t>
            </w:r>
          </w:p>
        </w:tc>
        <w:tc>
          <w:tcPr>
            <w:tcW w:w="5856"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hint="eastAsia"/>
                <w:b/>
                <w:bCs/>
                <w:color w:val="4F81BD" w:themeColor="accent1"/>
                <w14:textFill>
                  <w14:solidFill>
                    <w14:schemeClr w14:val="accent1"/>
                  </w14:solidFill>
                </w14:textFill>
              </w:rPr>
              <w:t>10</w:t>
            </w:r>
          </w:p>
        </w:tc>
      </w:tr>
      <w:tr>
        <w:tblPrEx>
          <w:tblW w:w="9078" w:type="dxa"/>
          <w:jc w:val="center"/>
          <w:tblCellMar>
            <w:top w:w="20" w:type="dxa"/>
            <w:left w:w="108" w:type="dxa"/>
            <w:bottom w:w="20" w:type="dxa"/>
            <w:right w:w="108" w:type="dxa"/>
          </w:tblCellMar>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评分因素</w:t>
            </w:r>
          </w:p>
        </w:tc>
        <w:tc>
          <w:tcPr>
            <w:tcW w:w="62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权重(%)</w:t>
            </w:r>
          </w:p>
        </w:tc>
        <w:tc>
          <w:tcPr>
            <w:tcW w:w="5856"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评分准则</w:t>
            </w:r>
          </w:p>
        </w:tc>
      </w:tr>
      <w:tr>
        <w:tblPrEx>
          <w:tblW w:w="9078" w:type="dxa"/>
          <w:jc w:val="center"/>
          <w:tblCellMar>
            <w:top w:w="20" w:type="dxa"/>
            <w:left w:w="108" w:type="dxa"/>
            <w:bottom w:w="20" w:type="dxa"/>
            <w:right w:w="108" w:type="dxa"/>
          </w:tblCellMar>
        </w:tblPrEx>
        <w:trPr>
          <w:trHeight w:val="915"/>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szCs w:val="21"/>
              </w:rPr>
            </w:pPr>
            <w:r>
              <w:rPr>
                <w:szCs w:val="21"/>
              </w:rPr>
              <w:t>1</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szCs w:val="21"/>
              </w:rPr>
            </w:pPr>
            <w:r>
              <w:rPr>
                <w:szCs w:val="21"/>
              </w:rPr>
              <w:t>免费保修期内售后服务条款偏离情况</w:t>
            </w:r>
          </w:p>
        </w:tc>
        <w:tc>
          <w:tcPr>
            <w:tcW w:w="62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szCs w:val="21"/>
              </w:rPr>
            </w:pPr>
            <w:r>
              <w:rPr>
                <w:szCs w:val="21"/>
              </w:rPr>
              <w:t>4</w:t>
            </w:r>
          </w:p>
        </w:tc>
        <w:tc>
          <w:tcPr>
            <w:tcW w:w="5856" w:type="dxa"/>
            <w:tcBorders>
              <w:top w:val="single" w:sz="8" w:space="0" w:color="000000"/>
              <w:left w:val="single" w:sz="8" w:space="0" w:color="000000"/>
              <w:bottom w:val="single" w:sz="8" w:space="0" w:color="000000"/>
              <w:right w:val="single" w:sz="8" w:space="0" w:color="000000"/>
            </w:tcBorders>
            <w:vAlign w:val="center"/>
          </w:tcPr>
          <w:p>
            <w:pPr>
              <w:wordWrap w:val="0"/>
              <w:jc w:val="both"/>
              <w:rPr>
                <w:szCs w:val="21"/>
              </w:rPr>
            </w:pPr>
            <w:r>
              <w:rPr>
                <w:rFonts w:hint="eastAsia"/>
                <w:szCs w:val="21"/>
              </w:rPr>
              <w:t>投标人应如实填写《免费保修期内售后服务条款偏离表》，评审委员会根据响应情况进行打分，全部满足要求的得100分，每负偏离一项扣20分，扣完为止。</w:t>
            </w:r>
          </w:p>
        </w:tc>
      </w:tr>
      <w:tr>
        <w:tblPrEx>
          <w:tblW w:w="9078" w:type="dxa"/>
          <w:jc w:val="center"/>
          <w:tblCellMar>
            <w:top w:w="20" w:type="dxa"/>
            <w:left w:w="108" w:type="dxa"/>
            <w:bottom w:w="20" w:type="dxa"/>
            <w:right w:w="108" w:type="dxa"/>
          </w:tblCellMar>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szCs w:val="21"/>
              </w:rPr>
            </w:pPr>
            <w:r>
              <w:rPr>
                <w:szCs w:val="21"/>
              </w:rPr>
              <w:t>2</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color w:val="000000"/>
              </w:rPr>
            </w:pPr>
            <w:r>
              <w:rPr>
                <w:szCs w:val="21"/>
              </w:rPr>
              <w:t>其他商务条款偏离情况</w:t>
            </w:r>
          </w:p>
        </w:tc>
        <w:tc>
          <w:tcPr>
            <w:tcW w:w="62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color w:val="000000"/>
              </w:rPr>
            </w:pPr>
            <w:r>
              <w:rPr>
                <w:szCs w:val="21"/>
              </w:rPr>
              <w:t>3</w:t>
            </w:r>
          </w:p>
        </w:tc>
        <w:tc>
          <w:tcPr>
            <w:tcW w:w="5856" w:type="dxa"/>
            <w:tcBorders>
              <w:top w:val="single" w:sz="8" w:space="0" w:color="000000"/>
              <w:left w:val="single" w:sz="8" w:space="0" w:color="000000"/>
              <w:bottom w:val="single" w:sz="8" w:space="0" w:color="000000"/>
              <w:right w:val="single" w:sz="8" w:space="0" w:color="000000"/>
            </w:tcBorders>
            <w:vAlign w:val="center"/>
          </w:tcPr>
          <w:p>
            <w:pPr>
              <w:wordWrap w:val="0"/>
              <w:jc w:val="both"/>
              <w:rPr>
                <w:szCs w:val="21"/>
              </w:rPr>
            </w:pPr>
            <w:r>
              <w:rPr>
                <w:rFonts w:hint="eastAsia"/>
                <w:szCs w:val="21"/>
              </w:rPr>
              <w:t>投标人应如实填写《其他商务条款偏离表》，评审委员会根据响应情况进行打分，全部满足要求的得100分，每负偏离一项扣4.55分，扣完为止。</w:t>
            </w:r>
          </w:p>
        </w:tc>
      </w:tr>
      <w:tr>
        <w:tblPrEx>
          <w:tblW w:w="9078" w:type="dxa"/>
          <w:jc w:val="center"/>
          <w:tblCellMar>
            <w:top w:w="20" w:type="dxa"/>
            <w:left w:w="108" w:type="dxa"/>
            <w:bottom w:w="20" w:type="dxa"/>
            <w:right w:w="108" w:type="dxa"/>
          </w:tblCellMar>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szCs w:val="21"/>
              </w:rPr>
            </w:pPr>
            <w:r>
              <w:rPr>
                <w:rFonts w:hint="eastAsia"/>
                <w:szCs w:val="21"/>
              </w:rPr>
              <w:t>3</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olor w:val="000000"/>
              </w:rPr>
            </w:pPr>
            <w:r>
              <w:rPr>
                <w:szCs w:val="21"/>
              </w:rPr>
              <w:t>投标人近三年</w:t>
            </w:r>
            <w:r>
              <w:rPr>
                <w:rFonts w:hint="eastAsia"/>
                <w:szCs w:val="21"/>
              </w:rPr>
              <w:t>（2021年8月1起</w:t>
            </w:r>
            <w:r>
              <w:rPr>
                <w:szCs w:val="21"/>
              </w:rPr>
              <w:t>为本项目公告发布之日</w:t>
            </w:r>
            <w:r>
              <w:rPr>
                <w:rFonts w:hint="eastAsia"/>
                <w:szCs w:val="21"/>
              </w:rPr>
              <w:t>止，以合同签订时间为准）</w:t>
            </w:r>
            <w:r>
              <w:rPr>
                <w:szCs w:val="21"/>
              </w:rPr>
              <w:t>同类业绩</w:t>
            </w:r>
          </w:p>
        </w:tc>
        <w:tc>
          <w:tcPr>
            <w:tcW w:w="62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olor w:val="4F81BD" w:themeColor="accent1"/>
                <w14:textFill>
                  <w14:solidFill>
                    <w14:schemeClr w14:val="accent1"/>
                  </w14:solidFill>
                </w14:textFill>
              </w:rPr>
            </w:pPr>
            <w:r>
              <w:rPr>
                <w:szCs w:val="21"/>
              </w:rPr>
              <w:t>3</w:t>
            </w:r>
          </w:p>
        </w:tc>
        <w:tc>
          <w:tcPr>
            <w:tcW w:w="5856" w:type="dxa"/>
            <w:tcBorders>
              <w:top w:val="single" w:sz="8" w:space="0" w:color="000000"/>
              <w:left w:val="single" w:sz="8" w:space="0" w:color="000000"/>
              <w:bottom w:val="single" w:sz="8" w:space="0" w:color="000000"/>
              <w:right w:val="single" w:sz="8" w:space="0" w:color="000000"/>
            </w:tcBorders>
            <w:vAlign w:val="center"/>
          </w:tcPr>
          <w:p>
            <w:pPr>
              <w:wordWrap w:val="0"/>
              <w:jc w:val="both"/>
              <w:rPr>
                <w:szCs w:val="21"/>
              </w:rPr>
            </w:pPr>
            <w:r>
              <w:rPr>
                <w:rFonts w:hint="eastAsia"/>
                <w:szCs w:val="21"/>
              </w:rPr>
              <w:t>（一）评分内容：</w:t>
            </w:r>
          </w:p>
          <w:p>
            <w:pPr>
              <w:wordWrap w:val="0"/>
              <w:jc w:val="both"/>
              <w:rPr>
                <w:szCs w:val="21"/>
              </w:rPr>
            </w:pPr>
            <w:r>
              <w:rPr>
                <w:rFonts w:hint="eastAsia"/>
                <w:szCs w:val="21"/>
              </w:rPr>
              <w:t>提供3个同类产品业绩即得满分，提供2个得60分，提供1个得30分，未提供的不得分。</w:t>
            </w:r>
          </w:p>
          <w:p>
            <w:pPr>
              <w:wordWrap w:val="0"/>
              <w:jc w:val="both"/>
              <w:rPr>
                <w:szCs w:val="21"/>
              </w:rPr>
            </w:pPr>
            <w:r>
              <w:rPr>
                <w:rFonts w:hint="eastAsia"/>
                <w:szCs w:val="21"/>
              </w:rPr>
              <w:t>（二）评分依据：</w:t>
            </w:r>
          </w:p>
          <w:p>
            <w:pPr>
              <w:wordWrap w:val="0"/>
              <w:jc w:val="both"/>
              <w:rPr>
                <w:szCs w:val="21"/>
              </w:rPr>
            </w:pPr>
            <w:r>
              <w:rPr>
                <w:rFonts w:hint="eastAsia"/>
                <w:szCs w:val="21"/>
              </w:rPr>
              <w:t>1.要求提供合同作为得分依据，须加盖合同甲方公章（或甲方业务章）。</w:t>
            </w:r>
          </w:p>
          <w:p>
            <w:pPr>
              <w:wordWrap w:val="0"/>
              <w:jc w:val="both"/>
              <w:rPr>
                <w:szCs w:val="21"/>
              </w:rPr>
            </w:pPr>
            <w:r>
              <w:rPr>
                <w:rFonts w:hint="eastAsia"/>
                <w:szCs w:val="21"/>
              </w:rPr>
              <w:t>2.以上资料均要求提供扫描件，原件备查。评分中出现无证明资料或专家无法凭所提供资料判断是否得分的情况，一律作不得分处理。</w:t>
            </w:r>
          </w:p>
        </w:tc>
      </w:tr>
      <w:tr>
        <w:tblPrEx>
          <w:tblW w:w="9078" w:type="dxa"/>
          <w:jc w:val="center"/>
          <w:tblCellMar>
            <w:top w:w="20" w:type="dxa"/>
            <w:left w:w="108" w:type="dxa"/>
            <w:bottom w:w="20" w:type="dxa"/>
            <w:right w:w="108" w:type="dxa"/>
          </w:tblCellMar>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4</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cs="宋体"/>
                <w:b/>
                <w:bCs/>
                <w:color w:val="0000FF"/>
              </w:rPr>
              <w:t>诚信情况</w:t>
            </w:r>
          </w:p>
        </w:tc>
        <w:tc>
          <w:tcPr>
            <w:tcW w:w="5856"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b/>
                <w:bCs/>
                <w:color w:val="0000FF"/>
              </w:rPr>
            </w:pPr>
            <w:r>
              <w:rPr>
                <w:rFonts w:ascii="宋体" w:eastAsia="宋体" w:hAnsi="宋体"/>
                <w:b/>
                <w:bCs/>
                <w:color w:val="0000FF"/>
              </w:rPr>
              <w:t>5</w:t>
            </w:r>
          </w:p>
        </w:tc>
      </w:tr>
      <w:tr>
        <w:tblPrEx>
          <w:tblW w:w="9078" w:type="dxa"/>
          <w:jc w:val="center"/>
          <w:tblCellMar>
            <w:top w:w="20" w:type="dxa"/>
            <w:left w:w="108" w:type="dxa"/>
            <w:bottom w:w="20" w:type="dxa"/>
            <w:right w:w="108" w:type="dxa"/>
          </w:tblCellMar>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评分因素</w:t>
            </w:r>
          </w:p>
        </w:tc>
        <w:tc>
          <w:tcPr>
            <w:tcW w:w="62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权重(%)</w:t>
            </w:r>
          </w:p>
        </w:tc>
        <w:tc>
          <w:tcPr>
            <w:tcW w:w="5856"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szCs w:val="21"/>
              </w:rPr>
            </w:pPr>
            <w:r>
              <w:rPr>
                <w:rFonts w:ascii="宋体" w:eastAsia="宋体" w:hAnsi="宋体" w:cs="宋体"/>
                <w:szCs w:val="21"/>
              </w:rPr>
              <w:t>评分准则</w:t>
            </w:r>
          </w:p>
        </w:tc>
      </w:tr>
      <w:tr>
        <w:tblPrEx>
          <w:tblW w:w="9078" w:type="dxa"/>
          <w:jc w:val="center"/>
          <w:tblCellMar>
            <w:top w:w="20" w:type="dxa"/>
            <w:left w:w="108" w:type="dxa"/>
            <w:bottom w:w="20" w:type="dxa"/>
            <w:right w:w="108" w:type="dxa"/>
          </w:tblCellMar>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szCs w:val="21"/>
              </w:rPr>
            </w:pPr>
            <w:r>
              <w:rPr>
                <w:rFonts w:ascii="宋体" w:eastAsia="宋体" w:hAnsi="宋体" w:cs="宋体"/>
                <w:szCs w:val="21"/>
              </w:rPr>
              <w:t>1</w:t>
            </w:r>
          </w:p>
        </w:tc>
        <w:tc>
          <w:tcPr>
            <w:tcW w:w="149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szCs w:val="21"/>
              </w:rPr>
            </w:pPr>
            <w:r>
              <w:rPr>
                <w:rFonts w:ascii="宋体" w:eastAsia="宋体" w:hAnsi="宋体" w:cs="宋体"/>
                <w:szCs w:val="21"/>
              </w:rPr>
              <w:t>诚信</w:t>
            </w:r>
          </w:p>
        </w:tc>
        <w:tc>
          <w:tcPr>
            <w:tcW w:w="62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szCs w:val="21"/>
              </w:rPr>
            </w:pPr>
            <w:r>
              <w:rPr>
                <w:rFonts w:ascii="宋体" w:eastAsia="宋体" w:hAnsi="宋体" w:cs="宋体"/>
                <w:szCs w:val="21"/>
              </w:rPr>
              <w:t>5</w:t>
            </w:r>
          </w:p>
        </w:tc>
        <w:tc>
          <w:tcPr>
            <w:tcW w:w="5856" w:type="dxa"/>
            <w:tcBorders>
              <w:top w:val="single" w:sz="8" w:space="0" w:color="000000"/>
              <w:left w:val="single" w:sz="8" w:space="0" w:color="000000"/>
              <w:bottom w:val="single" w:sz="8" w:space="0" w:color="000000"/>
              <w:right w:val="single" w:sz="8" w:space="0" w:color="000000"/>
            </w:tcBorders>
          </w:tcPr>
          <w:p>
            <w:pPr>
              <w:wordWrap w:val="0"/>
              <w:rPr>
                <w:rFonts w:hAnsi="宋体" w:cs="宋体"/>
                <w:szCs w:val="21"/>
              </w:rPr>
            </w:pPr>
            <w:r>
              <w:rPr>
                <w:rFonts w:hAnsi="宋体" w:cs="宋体" w:hint="eastAsia"/>
                <w:szCs w:val="21"/>
              </w:rPr>
              <w:t>（一）评分内容：</w:t>
            </w:r>
          </w:p>
          <w:p>
            <w:pPr>
              <w:wordWrap w:val="0"/>
              <w:rPr>
                <w:rFonts w:hAnsi="宋体" w:cs="宋体"/>
                <w:szCs w:val="21"/>
              </w:rPr>
            </w:pPr>
            <w:r>
              <w:rPr>
                <w:rFonts w:hAnsi="宋体" w:cs="宋体" w:hint="eastAsia"/>
                <w:szCs w:val="21"/>
              </w:rPr>
              <w:t>供应商存在《深圳市财政局政府采购供应商信用信息管理办法》（深财规〔2023〕3号）列明的一般行政处罚信息、一般违法失信记录信息的，本项不得分，不存在上述情形的本项得满分。供应商无需提供任何证明材料，评标过程中由工作人员向评审委员会提供有关供应商诚信查询结果。</w:t>
            </w:r>
          </w:p>
          <w:p>
            <w:pPr>
              <w:wordWrap w:val="0"/>
              <w:rPr>
                <w:rFonts w:hAnsi="宋体" w:cs="宋体"/>
                <w:szCs w:val="21"/>
              </w:rPr>
            </w:pPr>
            <w:r>
              <w:rPr>
                <w:rFonts w:hAnsi="宋体" w:cs="宋体" w:hint="eastAsia"/>
                <w:szCs w:val="21"/>
              </w:rPr>
              <w:t>（二）评分依据：</w:t>
            </w:r>
          </w:p>
          <w:p>
            <w:pPr>
              <w:wordWrap w:val="0"/>
              <w:textAlignment w:val="top"/>
              <w:rPr>
                <w:rFonts w:ascii="宋体" w:eastAsia="宋体" w:hAnsi="宋体"/>
                <w:szCs w:val="21"/>
              </w:rPr>
            </w:pPr>
            <w:r>
              <w:rPr>
                <w:rFonts w:hAnsi="宋体" w:cs="宋体" w:hint="eastAsia"/>
                <w:szCs w:val="21"/>
              </w:rPr>
              <w:t>查询渠道：通过“信用中国”（www.creditchina.gov.cn，</w:t>
            </w:r>
            <w:r>
              <w:rPr>
                <w:rFonts w:hAnsi="宋体" w:cs="宋体" w:hint="eastAsia"/>
                <w:bCs/>
                <w:szCs w:val="21"/>
              </w:rPr>
              <w:t>下载信用信息报告</w:t>
            </w:r>
            <w:r>
              <w:rPr>
                <w:rFonts w:hAnsi="宋体" w:cs="宋体" w:hint="eastAsia"/>
                <w:szCs w:val="21"/>
              </w:rPr>
              <w:t>）、“中国政府采购网”（www.ccgp.gov.cn）以及“深圳市政府采购监管网”（http://zfcg.sz.gov.cn）查询供应商信用信息，信用信息以开标当日的查询结果为准。</w:t>
            </w:r>
          </w:p>
        </w:tc>
      </w:tr>
    </w:tbl>
    <w:p>
      <w:pPr>
        <w:pStyle w:val="NormalIndent"/>
        <w:rPr>
          <w:rFonts w:ascii="宋体" w:eastAsia="宋体" w:hAnsi="宋体"/>
          <w:sz w:val="40"/>
          <w:szCs w:val="40"/>
        </w:rPr>
      </w:pPr>
    </w:p>
    <w:p>
      <w:pPr>
        <w:ind w:firstLine="480" w:firstLineChars="200"/>
        <w:rPr>
          <w:rFonts w:ascii="宋体" w:hAnsi="宋体" w:cs="宋体"/>
          <w:b/>
          <w:bCs/>
          <w:color w:val="FF0000"/>
          <w:sz w:val="24"/>
          <w:szCs w:val="32"/>
          <w:highlight w:val="yellow"/>
        </w:rPr>
      </w:pPr>
      <w:r>
        <w:rPr>
          <w:rFonts w:ascii="宋体" w:eastAsia="宋体" w:hAnsi="宋体" w:cs="宋体" w:hint="eastAsia"/>
          <w:b/>
          <w:bCs/>
          <w:color w:val="FF0000"/>
          <w:sz w:val="24"/>
          <w:szCs w:val="32"/>
          <w:highlight w:val="yellow"/>
          <w:lang w:val="en-US" w:eastAsia="zh-CN"/>
        </w:rPr>
        <w:t>注：</w:t>
      </w:r>
      <w:r>
        <w:rPr>
          <w:rFonts w:ascii="宋体" w:hAnsi="宋体" w:cs="宋体" w:hint="eastAsia"/>
          <w:b/>
          <w:bCs/>
          <w:color w:val="FF0000"/>
          <w:sz w:val="24"/>
          <w:szCs w:val="32"/>
          <w:highlight w:val="yellow"/>
        </w:rPr>
        <w:t>投标人的“技术</w:t>
      </w:r>
      <w:r>
        <w:rPr>
          <w:rFonts w:ascii="宋体" w:eastAsia="宋体" w:hAnsi="宋体" w:cs="宋体" w:hint="eastAsia"/>
          <w:b/>
          <w:bCs/>
          <w:color w:val="FF0000"/>
          <w:sz w:val="24"/>
          <w:szCs w:val="32"/>
          <w:highlight w:val="yellow"/>
          <w:lang w:val="en-US" w:eastAsia="zh-CN"/>
        </w:rPr>
        <w:t>规格</w:t>
      </w:r>
      <w:r>
        <w:rPr>
          <w:rFonts w:ascii="宋体" w:hAnsi="宋体" w:cs="宋体" w:hint="eastAsia"/>
          <w:b/>
          <w:bCs/>
          <w:color w:val="FF0000"/>
          <w:sz w:val="24"/>
          <w:szCs w:val="32"/>
          <w:highlight w:val="yellow"/>
        </w:rPr>
        <w:t>响应情况”等必须与客观实际保持一致，响应不实且情节严重的，经查实，将依法记入供应商诚信档案或受到行政处罚。</w:t>
      </w: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pStyle w:val="NormalIndent"/>
        <w:rPr>
          <w:rFonts w:ascii="宋体" w:eastAsia="宋体" w:hAnsi="宋体"/>
          <w:sz w:val="40"/>
          <w:szCs w:val="40"/>
        </w:rPr>
      </w:pPr>
    </w:p>
    <w:p>
      <w:pPr>
        <w:spacing w:after="1134"/>
        <w:jc w:val="center"/>
        <w:outlineLvl w:val="1"/>
        <w:rPr>
          <w:rFonts w:ascii="宋体" w:eastAsia="宋体" w:hAnsi="宋体" w:hint="eastAsia"/>
          <w:sz w:val="40"/>
          <w:szCs w:val="40"/>
        </w:rPr>
      </w:pPr>
      <w:r>
        <w:rPr>
          <w:rFonts w:ascii="宋体" w:eastAsia="宋体" w:hAnsi="宋体" w:hint="eastAsia"/>
          <w:sz w:val="40"/>
          <w:szCs w:val="40"/>
        </w:rPr>
        <w:t>投标书目录</w:t>
      </w:r>
    </w:p>
    <w:p>
      <w:pPr>
        <w:jc w:val="center"/>
        <w:rPr>
          <w:rFonts w:ascii="宋体" w:hAnsi="宋体" w:cs="宋体"/>
          <w:color w:val="FF0000"/>
          <w:sz w:val="36"/>
          <w:szCs w:val="36"/>
        </w:rPr>
      </w:pPr>
      <w:r>
        <w:rPr>
          <w:rFonts w:ascii="宋体" w:hAnsi="宋体" w:cs="宋体" w:hint="eastAsia"/>
          <w:color w:val="FF0000"/>
          <w:sz w:val="36"/>
          <w:szCs w:val="36"/>
        </w:rPr>
        <w:t>（请投标人标明页码）</w:t>
      </w:r>
    </w:p>
    <w:tbl>
      <w:tblPr>
        <w:tblStyle w:val="TableNormal"/>
        <w:tblW w:w="9072" w:type="dxa"/>
        <w:jc w:val="center"/>
        <w:tblCellSpacing w:w="0" w:type="dxa"/>
        <w:tblCellMar>
          <w:top w:w="36" w:type="dxa"/>
          <w:left w:w="36" w:type="dxa"/>
          <w:bottom w:w="36" w:type="dxa"/>
          <w:right w:w="36" w:type="dxa"/>
        </w:tblCellMar>
      </w:tblPr>
      <w:tblGrid>
        <w:gridCol w:w="9072"/>
      </w:tblGrid>
      <w:tr>
        <w:tblPrEx>
          <w:tblW w:w="9072" w:type="dxa"/>
          <w:jc w:val="center"/>
          <w:tblCellSpacing w:w="0" w:type="dxa"/>
          <w:tblCellMar>
            <w:top w:w="36" w:type="dxa"/>
            <w:left w:w="36" w:type="dxa"/>
            <w:bottom w:w="36" w:type="dxa"/>
            <w:right w:w="36" w:type="dxa"/>
          </w:tblCellMar>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bookmarkStart w:id="3" w:name="_Hlk86760759"/>
            <w:r>
              <w:rPr>
                <w:rFonts w:ascii="宋体" w:eastAsia="宋体" w:hAnsi="宋体" w:hint="eastAsia"/>
                <w:color w:val="4F81BD" w:themeColor="accent1"/>
                <w:szCs w:val="21"/>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（1）投标函</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（2）政府采购投标及履约承诺函</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（3）投标人情况及资格证明文件</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（4）项目详细报价</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（5）投标人近三年（2021年8月1起为本项目公告发布之日止，以合同签订时间为准）同类业绩</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（6）投标人认为信息公开部分需要加以说明的其他内容（格式自定）</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（2）投标文件签署授权委托书</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（3）供应商法定代表人等缴纳社会保险情况一览表</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（4）实质性条款响应情况表</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（5）技术</w:t>
            </w:r>
            <w:r>
              <w:rPr>
                <w:rFonts w:ascii="宋体" w:eastAsia="宋体" w:hAnsi="宋体" w:hint="eastAsia"/>
                <w:color w:val="4F81BD" w:themeColor="accent1"/>
                <w:szCs w:val="21"/>
                <w:lang w:val="en-US" w:eastAsia="zh-CN"/>
                <w14:textFill>
                  <w14:solidFill>
                    <w14:schemeClr w14:val="accent1"/>
                  </w14:solidFill>
                </w14:textFill>
              </w:rPr>
              <w:t>规格</w:t>
            </w:r>
            <w:r>
              <w:rPr>
                <w:rFonts w:ascii="宋体" w:eastAsia="宋体" w:hAnsi="宋体" w:hint="eastAsia"/>
                <w:color w:val="4F81BD" w:themeColor="accent1"/>
                <w:szCs w:val="21"/>
                <w14:textFill>
                  <w14:solidFill>
                    <w14:schemeClr w14:val="accent1"/>
                  </w14:solidFill>
                </w14:textFill>
              </w:rPr>
              <w:t>偏离表</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（6）商务要求偏离表</w:t>
            </w:r>
          </w:p>
          <w:p>
            <w:pPr>
              <w:ind w:firstLine="485" w:firstLineChars="202"/>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（7）投标人认信息不公开部分为需要加以说明的其他内容（格式自定）</w:t>
            </w:r>
          </w:p>
          <w:p>
            <w:pPr>
              <w:spacing w:before="100" w:beforeAutospacing="1" w:after="100" w:afterAutospacing="1"/>
              <w:ind w:left="360"/>
              <w:rPr>
                <w:rFonts w:ascii="宋体" w:eastAsia="宋体" w:hAnsi="宋体"/>
                <w:szCs w:val="21"/>
              </w:rPr>
            </w:pPr>
          </w:p>
        </w:tc>
      </w:tr>
    </w:tbl>
    <w:p>
      <w:pPr>
        <w:rPr>
          <w:rFonts w:ascii="宋体" w:eastAsia="宋体" w:hAnsi="宋体"/>
        </w:rPr>
      </w:pPr>
      <w:bookmarkEnd w:id="3"/>
    </w:p>
    <w:p>
      <w:pPr>
        <w:rPr>
          <w:rFonts w:ascii="宋体" w:eastAsia="宋体" w:hAnsi="宋体"/>
        </w:rPr>
      </w:pPr>
    </w:p>
    <w:p>
      <w:pPr>
        <w:rPr>
          <w:rFonts w:ascii="宋体" w:eastAsia="宋体" w:hAnsi="宋体"/>
        </w:rPr>
      </w:pPr>
    </w:p>
    <w:p>
      <w:pPr>
        <w:jc w:val="center"/>
        <w:rPr>
          <w:rFonts w:ascii="宋体" w:eastAsia="宋体" w:hAnsi="宋体"/>
          <w:b/>
          <w:sz w:val="120"/>
          <w:szCs w:val="120"/>
        </w:rPr>
      </w:pPr>
      <w:r>
        <w:rPr>
          <w:rFonts w:ascii="宋体" w:eastAsia="宋体" w:hAnsi="宋体" w:hint="eastAsia"/>
          <w:b/>
          <w:sz w:val="120"/>
          <w:szCs w:val="120"/>
        </w:rPr>
        <w:br w:type="page"/>
      </w:r>
    </w:p>
    <w:p>
      <w:pPr>
        <w:jc w:val="center"/>
        <w:rPr>
          <w:rFonts w:ascii="宋体" w:eastAsia="宋体" w:hAnsi="宋体"/>
          <w:b/>
          <w:sz w:val="120"/>
          <w:szCs w:val="120"/>
        </w:rPr>
      </w:pPr>
    </w:p>
    <w:p>
      <w:pPr>
        <w:jc w:val="center"/>
        <w:rPr>
          <w:rFonts w:ascii="宋体" w:eastAsia="宋体" w:hAnsi="宋体"/>
          <w:b/>
          <w:sz w:val="120"/>
          <w:szCs w:val="120"/>
        </w:rPr>
      </w:pPr>
      <w:r>
        <w:rPr>
          <w:rFonts w:ascii="宋体" w:eastAsia="宋体" w:hAnsi="宋体" w:hint="eastAsia"/>
          <w:b/>
          <w:sz w:val="120"/>
          <w:szCs w:val="120"/>
        </w:rPr>
        <w:t>政府采购</w:t>
      </w:r>
    </w:p>
    <w:p>
      <w:pPr>
        <w:jc w:val="center"/>
        <w:rPr>
          <w:rFonts w:ascii="宋体" w:eastAsia="宋体" w:hAnsi="宋体"/>
          <w:b/>
          <w:sz w:val="120"/>
          <w:szCs w:val="120"/>
        </w:rPr>
      </w:pPr>
      <w:r>
        <w:rPr>
          <w:rFonts w:ascii="宋体" w:eastAsia="宋体" w:hAnsi="宋体" w:hint="eastAsia"/>
          <w:b/>
          <w:sz w:val="120"/>
          <w:szCs w:val="120"/>
        </w:rPr>
        <w:t>招标文件</w:t>
      </w:r>
    </w:p>
    <w:p>
      <w:pPr>
        <w:jc w:val="center"/>
        <w:rPr>
          <w:rFonts w:ascii="宋体" w:eastAsia="宋体" w:hAnsi="宋体"/>
          <w:b/>
          <w:sz w:val="52"/>
          <w:szCs w:val="52"/>
        </w:rPr>
      </w:pPr>
      <w:r>
        <w:rPr>
          <w:rFonts w:ascii="宋体" w:eastAsia="宋体" w:hAnsi="宋体" w:hint="eastAsia"/>
          <w:b/>
          <w:sz w:val="52"/>
          <w:szCs w:val="52"/>
        </w:rPr>
        <w:t>（货物类）</w:t>
      </w: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rPr>
          <w:rFonts w:ascii="宋体" w:eastAsia="宋体" w:hAnsi="宋体"/>
        </w:rPr>
      </w:pPr>
    </w:p>
    <w:p>
      <w:pPr>
        <w:jc w:val="center"/>
        <w:rPr>
          <w:rFonts w:ascii="宋体" w:eastAsia="宋体" w:hAnsi="宋体"/>
          <w:b/>
          <w:sz w:val="44"/>
          <w:szCs w:val="44"/>
        </w:rPr>
      </w:pPr>
      <w:bookmarkStart w:id="4" w:name="_Hlk71465316"/>
      <w:r>
        <w:rPr>
          <w:rFonts w:ascii="宋体" w:eastAsia="宋体" w:hAnsi="宋体" w:hint="eastAsia"/>
          <w:b/>
          <w:sz w:val="44"/>
          <w:szCs w:val="44"/>
        </w:rPr>
        <w:t>友和保险经纪有限公司</w:t>
      </w:r>
    </w:p>
    <w:p>
      <w:pPr>
        <w:jc w:val="center"/>
        <w:rPr>
          <w:rFonts w:ascii="宋体" w:eastAsia="宋体" w:hAnsi="宋体"/>
          <w:b/>
          <w:sz w:val="44"/>
          <w:szCs w:val="44"/>
        </w:rPr>
      </w:pPr>
      <w:r>
        <w:rPr>
          <w:rFonts w:ascii="宋体" w:eastAsia="宋体" w:hAnsi="宋体" w:hint="eastAsia"/>
          <w:b/>
          <w:sz w:val="44"/>
          <w:szCs w:val="44"/>
        </w:rPr>
        <w:t>（</w:t>
      </w:r>
      <w:r>
        <w:rPr>
          <w:rFonts w:ascii="宋体" w:eastAsia="宋体" w:hAnsi="宋体"/>
          <w:b/>
          <w:sz w:val="44"/>
          <w:szCs w:val="44"/>
        </w:rPr>
        <w:t>20</w:t>
      </w:r>
      <w:r>
        <w:rPr>
          <w:rFonts w:ascii="宋体" w:eastAsia="宋体" w:hAnsi="宋体" w:hint="eastAsia"/>
          <w:b/>
          <w:sz w:val="44"/>
          <w:szCs w:val="44"/>
        </w:rPr>
        <w:t>24）</w:t>
      </w:r>
      <w:bookmarkEnd w:id="4"/>
    </w:p>
    <w:p>
      <w:pPr>
        <w:ind w:firstLine="435"/>
        <w:rPr>
          <w:rFonts w:ascii="宋体" w:eastAsia="宋体" w:hAnsi="宋体"/>
        </w:rPr>
      </w:pPr>
    </w:p>
    <w:p>
      <w:pPr>
        <w:rPr>
          <w:rFonts w:ascii="宋体" w:eastAsia="宋体" w:hAnsi="宋体"/>
        </w:rPr>
      </w:pPr>
      <w:r>
        <w:rPr>
          <w:rFonts w:ascii="宋体" w:eastAsia="宋体" w:hAnsi="宋体"/>
        </w:rPr>
        <w:br w:type="page"/>
      </w:r>
    </w:p>
    <w:p>
      <w:pPr>
        <w:ind w:firstLine="3120" w:firstLineChars="1300"/>
        <w:outlineLvl w:val="1"/>
        <w:rPr>
          <w:rFonts w:ascii="宋体" w:eastAsia="宋体" w:hAnsi="宋体"/>
          <w:color w:val="FF0000"/>
          <w:szCs w:val="21"/>
        </w:rPr>
      </w:pPr>
      <w:bookmarkStart w:id="5" w:name="_Hlk73564573"/>
      <w:r>
        <w:rPr>
          <w:rFonts w:ascii="宋体" w:eastAsia="宋体" w:hAnsi="宋体" w:hint="eastAsia"/>
          <w:b/>
          <w:bCs/>
          <w:color w:val="FF0000"/>
          <w:kern w:val="44"/>
          <w:sz w:val="28"/>
          <w:szCs w:val="44"/>
        </w:rPr>
        <w:t>警示条款</w:t>
      </w:r>
    </w:p>
    <w:p>
      <w:pPr>
        <w:ind w:firstLine="480" w:firstLineChars="200"/>
        <w:rPr>
          <w:rFonts w:ascii="宋体" w:eastAsia="宋体" w:hAnsi="宋体"/>
          <w:color w:val="000000" w:themeColor="text1"/>
          <w14:textFill>
            <w14:solidFill>
              <w14:schemeClr w14:val="tx1"/>
            </w14:solidFill>
          </w14:textFill>
        </w:rPr>
      </w:pPr>
    </w:p>
    <w:p>
      <w:pPr>
        <w:ind w:firstLine="480" w:firstLineChars="200"/>
        <w:rPr>
          <w:rFonts w:ascii="宋体" w:eastAsia="宋体" w:hAnsi="宋体"/>
          <w:color w:val="FF0000"/>
        </w:rPr>
      </w:pPr>
      <w:r>
        <w:rPr>
          <w:rFonts w:ascii="宋体" w:eastAsia="宋体" w:hAnsi="宋体" w:hint="eastAsia"/>
          <w:b/>
          <w:bCs/>
          <w:color w:val="FF0000"/>
        </w:rPr>
        <w:t>一、《深圳经济特区政府采购条例》第五十七条</w:t>
      </w:r>
      <w:r>
        <w:rPr>
          <w:rFonts w:ascii="宋体" w:eastAsia="宋体" w:hAnsi="宋体" w:hint="eastAsia"/>
          <w:color w:val="FF0000"/>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olor w:val="FF0000"/>
        </w:rPr>
      </w:pPr>
      <w:r>
        <w:rPr>
          <w:rFonts w:ascii="宋体" w:eastAsia="宋体" w:hAnsi="宋体" w:hint="eastAsia"/>
          <w:color w:val="FF0000"/>
        </w:rPr>
        <w:t>（一）在采购活动中应当回避而未回避的；</w:t>
      </w:r>
    </w:p>
    <w:p>
      <w:pPr>
        <w:ind w:firstLine="480" w:firstLineChars="200"/>
        <w:rPr>
          <w:rFonts w:ascii="宋体" w:eastAsia="宋体" w:hAnsi="宋体"/>
          <w:color w:val="FF0000"/>
        </w:rPr>
      </w:pPr>
      <w:r>
        <w:rPr>
          <w:rFonts w:ascii="宋体" w:eastAsia="宋体" w:hAnsi="宋体" w:hint="eastAsia"/>
          <w:color w:val="FF0000"/>
        </w:rPr>
        <w:t>（二）未按本条例规定签订、履行采购合同，造成严重后果的；</w:t>
      </w:r>
    </w:p>
    <w:p>
      <w:pPr>
        <w:ind w:firstLine="480" w:firstLineChars="200"/>
        <w:rPr>
          <w:rFonts w:ascii="宋体" w:eastAsia="宋体" w:hAnsi="宋体"/>
          <w:color w:val="FF0000"/>
        </w:rPr>
      </w:pPr>
      <w:r>
        <w:rPr>
          <w:rFonts w:ascii="宋体" w:eastAsia="宋体" w:hAnsi="宋体" w:hint="eastAsia"/>
          <w:color w:val="FF0000"/>
        </w:rPr>
        <w:t>（三）隐瞒真实情况，提供虚假资料的；</w:t>
      </w:r>
    </w:p>
    <w:p>
      <w:pPr>
        <w:ind w:firstLine="480" w:firstLineChars="200"/>
        <w:rPr>
          <w:rFonts w:ascii="宋体" w:eastAsia="宋体" w:hAnsi="宋体"/>
          <w:color w:val="FF0000"/>
        </w:rPr>
      </w:pPr>
      <w:r>
        <w:rPr>
          <w:rFonts w:ascii="宋体" w:eastAsia="宋体" w:hAnsi="宋体" w:hint="eastAsia"/>
          <w:color w:val="FF0000"/>
        </w:rPr>
        <w:t>（四）以非法手段排斥其他供应商参与竞争的；</w:t>
      </w:r>
    </w:p>
    <w:p>
      <w:pPr>
        <w:ind w:firstLine="480" w:firstLineChars="200"/>
        <w:rPr>
          <w:rFonts w:ascii="宋体" w:eastAsia="宋体" w:hAnsi="宋体"/>
          <w:color w:val="FF0000"/>
        </w:rPr>
      </w:pPr>
      <w:r>
        <w:rPr>
          <w:rFonts w:ascii="宋体" w:eastAsia="宋体" w:hAnsi="宋体" w:hint="eastAsia"/>
          <w:color w:val="FF0000"/>
        </w:rPr>
        <w:t>（五）与其他采购参加人串通投标的；</w:t>
      </w:r>
    </w:p>
    <w:p>
      <w:pPr>
        <w:ind w:firstLine="480" w:firstLineChars="200"/>
        <w:rPr>
          <w:rFonts w:ascii="宋体" w:eastAsia="宋体" w:hAnsi="宋体"/>
          <w:color w:val="FF0000"/>
        </w:rPr>
      </w:pPr>
      <w:r>
        <w:rPr>
          <w:rFonts w:ascii="宋体" w:eastAsia="宋体" w:hAnsi="宋体" w:hint="eastAsia"/>
          <w:color w:val="FF0000"/>
        </w:rPr>
        <w:t>（六）恶意投诉的；</w:t>
      </w:r>
    </w:p>
    <w:p>
      <w:pPr>
        <w:ind w:firstLine="480" w:firstLineChars="200"/>
        <w:rPr>
          <w:rFonts w:ascii="宋体" w:eastAsia="宋体" w:hAnsi="宋体"/>
          <w:color w:val="FF0000"/>
        </w:rPr>
      </w:pPr>
      <w:r>
        <w:rPr>
          <w:rFonts w:ascii="宋体" w:eastAsia="宋体" w:hAnsi="宋体" w:hint="eastAsia"/>
          <w:color w:val="FF0000"/>
        </w:rPr>
        <w:t>（七）向采购项目相关人行贿或者提供其他不当利益的；</w:t>
      </w:r>
    </w:p>
    <w:p>
      <w:pPr>
        <w:ind w:firstLine="480" w:firstLineChars="200"/>
        <w:rPr>
          <w:rFonts w:ascii="宋体" w:eastAsia="宋体" w:hAnsi="宋体"/>
          <w:color w:val="FF0000"/>
        </w:rPr>
      </w:pPr>
      <w:r>
        <w:rPr>
          <w:rFonts w:ascii="宋体" w:eastAsia="宋体" w:hAnsi="宋体" w:hint="eastAsia"/>
          <w:color w:val="FF0000"/>
        </w:rPr>
        <w:t>（八）阻碍、抗拒主管部门监督检查的；</w:t>
      </w:r>
    </w:p>
    <w:p>
      <w:pPr>
        <w:ind w:firstLine="480" w:firstLineChars="200"/>
        <w:rPr>
          <w:rFonts w:ascii="宋体" w:eastAsia="宋体" w:hAnsi="宋体"/>
          <w:color w:val="FF0000"/>
        </w:rPr>
      </w:pPr>
      <w:r>
        <w:rPr>
          <w:rFonts w:ascii="宋体" w:eastAsia="宋体" w:hAnsi="宋体" w:hint="eastAsia"/>
          <w:color w:val="FF0000"/>
        </w:rPr>
        <w:t>（九）其他违反本条例规定的行为。</w:t>
      </w:r>
    </w:p>
    <w:p>
      <w:pPr>
        <w:ind w:firstLine="480" w:firstLineChars="200"/>
        <w:rPr>
          <w:rFonts w:ascii="宋体" w:eastAsia="宋体" w:hAnsi="宋体"/>
          <w:color w:val="FF0000"/>
        </w:rPr>
      </w:pPr>
      <w:r>
        <w:rPr>
          <w:rFonts w:ascii="宋体" w:eastAsia="宋体" w:hAnsi="宋体" w:hint="eastAsia"/>
          <w:b/>
          <w:bCs/>
          <w:color w:val="FF0000"/>
        </w:rPr>
        <w:t>二、《深圳经济特区政府采购条例实施细则》第七十五条</w:t>
      </w:r>
      <w:r>
        <w:rPr>
          <w:rFonts w:ascii="宋体" w:eastAsia="宋体" w:hAnsi="宋体" w:hint="eastAsia"/>
          <w:color w:val="FF0000"/>
        </w:rPr>
        <w:t>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olor w:val="FF0000"/>
        </w:rPr>
      </w:pPr>
      <w:r>
        <w:rPr>
          <w:rFonts w:ascii="宋体" w:eastAsia="宋体" w:hAnsi="宋体" w:hint="eastAsia"/>
          <w:b/>
          <w:bCs/>
          <w:color w:val="FF0000"/>
        </w:rPr>
        <w:t>三、《深圳经济特区政府采购条例实施细则》第七十七条</w:t>
      </w:r>
      <w:r>
        <w:rPr>
          <w:rFonts w:ascii="宋体" w:eastAsia="宋体" w:hAnsi="宋体" w:hint="eastAsia"/>
          <w:color w:val="FF0000"/>
        </w:rPr>
        <w:t>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olor w:val="FF0000"/>
        </w:rPr>
      </w:pPr>
      <w:r>
        <w:rPr>
          <w:rFonts w:ascii="宋体" w:eastAsia="宋体" w:hAnsi="宋体" w:hint="eastAsia"/>
          <w:color w:val="FF0000"/>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olor w:val="FF0000"/>
        </w:rPr>
      </w:pPr>
      <w:r>
        <w:rPr>
          <w:rFonts w:ascii="宋体" w:eastAsia="宋体" w:hAnsi="宋体" w:hint="eastAsia"/>
          <w:color w:val="FF0000"/>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r>
        <w:rPr>
          <w:rFonts w:ascii="宋体" w:eastAsia="宋体" w:hAnsi="宋体" w:hint="eastAsia"/>
          <w:color w:val="FF0000"/>
        </w:rPr>
        <w:br/>
      </w:r>
      <w:r>
        <w:rPr>
          <w:rFonts w:ascii="宋体" w:eastAsia="宋体" w:hAnsi="宋体" w:hint="eastAsia"/>
          <w:color w:val="FF0000"/>
        </w:rPr>
        <w:t>注：该风险知悉确认书用于对供应商违法行为的警示，不作为供应商资格性审查及符合性审查条件。</w:t>
      </w:r>
    </w:p>
    <w:p>
      <w:pPr>
        <w:ind w:firstLine="480" w:firstLineChars="200"/>
        <w:rPr>
          <w:rFonts w:ascii="宋体" w:hAnsi="宋体"/>
          <w:color w:val="FF0000"/>
        </w:rPr>
      </w:pPr>
      <w:bookmarkEnd w:id="5"/>
      <w:r>
        <w:rPr>
          <w:rFonts w:ascii="宋体" w:hAnsi="宋体" w:hint="eastAsia"/>
          <w:color w:val="FF0000"/>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hAnsi="宋体"/>
          <w:color w:val="FF0000"/>
        </w:rPr>
      </w:pPr>
      <w:r>
        <w:rPr>
          <w:rFonts w:ascii="宋体" w:hAnsi="宋体" w:hint="eastAsia"/>
          <w:color w:val="FF0000"/>
        </w:rPr>
        <w:t>六、为避免出现不同供应商投标文件的文件制作机器码、文件创建标识码、IP地址一致的异常情况，建议各供应商编制、上传投标文件时不要使用公共电脑设备或公共网络。</w:t>
      </w:r>
    </w:p>
    <w:p>
      <w:pPr>
        <w:ind w:firstLine="480" w:firstLineChars="200"/>
        <w:rPr>
          <w:rFonts w:ascii="宋体" w:eastAsia="宋体" w:hAnsi="宋体"/>
          <w:color w:val="FF0000"/>
          <w:sz w:val="20"/>
          <w:szCs w:val="20"/>
        </w:rPr>
      </w:pPr>
      <w:r>
        <w:rPr>
          <w:rFonts w:ascii="宋体" w:hAnsi="宋体" w:hint="eastAsia"/>
          <w:color w:val="FF0000"/>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rPr>
      </w:pPr>
    </w:p>
    <w:p>
      <w:pPr>
        <w:pStyle w:val="Heading1"/>
        <w:rPr>
          <w:rFonts w:eastAsia="宋体"/>
        </w:rPr>
      </w:pPr>
      <w:bookmarkStart w:id="6" w:name="_Hlk72218009"/>
      <w:r>
        <w:rPr>
          <w:rFonts w:eastAsia="宋体" w:hint="eastAsia"/>
        </w:rPr>
        <w:br w:type="page"/>
      </w:r>
      <w:r>
        <w:rPr>
          <w:rFonts w:eastAsia="宋体" w:hint="eastAsia"/>
        </w:rPr>
        <w:t>目   录</w:t>
      </w:r>
    </w:p>
    <w:p>
      <w:pPr>
        <w:spacing w:line="360" w:lineRule="auto"/>
        <w:outlineLvl w:val="0"/>
        <w:rPr>
          <w:rFonts w:ascii="宋体" w:eastAsia="宋体" w:hAnsi="宋体"/>
          <w:b/>
        </w:rPr>
      </w:pPr>
      <w:r>
        <w:rPr>
          <w:rFonts w:ascii="宋体" w:eastAsia="宋体" w:hAnsi="宋体" w:hint="eastAsia"/>
          <w:b/>
        </w:rPr>
        <w:t>第一册  专用条款</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 xml:space="preserve">第二章  </w:t>
      </w:r>
      <w:bookmarkStart w:id="7" w:name="_Hlk71994379"/>
      <w:r>
        <w:rPr>
          <w:rFonts w:ascii="宋体" w:eastAsia="宋体" w:hAnsi="宋体" w:hint="eastAsia"/>
          <w:color w:val="000000" w:themeColor="text1"/>
          <w:szCs w:val="21"/>
          <w14:textFill>
            <w14:solidFill>
              <w14:schemeClr w14:val="tx1"/>
            </w14:solidFill>
          </w14:textFill>
        </w:rPr>
        <w:t>对通用条款的补充内容及其他关键信息</w:t>
      </w:r>
      <w:bookmarkEnd w:id="7"/>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合同条款及格式</w:t>
      </w:r>
    </w:p>
    <w:p>
      <w:pPr>
        <w:spacing w:line="360" w:lineRule="auto"/>
        <w:rPr>
          <w:rFonts w:ascii="宋体" w:eastAsia="宋体" w:hAnsi="宋体"/>
          <w:b/>
        </w:rPr>
      </w:pPr>
    </w:p>
    <w:p>
      <w:pPr>
        <w:spacing w:line="360" w:lineRule="auto"/>
        <w:outlineLvl w:val="0"/>
        <w:rPr>
          <w:rFonts w:ascii="宋体" w:eastAsia="宋体" w:hAnsi="宋体"/>
          <w:b/>
        </w:rPr>
      </w:pPr>
      <w:r>
        <w:rPr>
          <w:rFonts w:ascii="宋体" w:eastAsia="宋体" w:hAnsi="宋体" w:hint="eastAsia"/>
          <w:b/>
        </w:rPr>
        <w:t>第二册  通用条款</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第十一章  质疑处理</w:t>
      </w:r>
    </w:p>
    <w:p>
      <w:pPr>
        <w:rPr>
          <w:rFonts w:ascii="宋体" w:eastAsia="宋体" w:hAnsi="宋体"/>
          <w:b/>
          <w:bCs/>
          <w:kern w:val="44"/>
          <w:sz w:val="28"/>
          <w:szCs w:val="44"/>
        </w:rPr>
      </w:pPr>
      <w:bookmarkEnd w:id="6"/>
      <w:bookmarkStart w:id="8" w:name="bt合同格式"/>
      <w:bookmarkEnd w:id="8"/>
      <w:bookmarkStart w:id="9" w:name="bt合同条款"/>
      <w:bookmarkEnd w:id="9"/>
      <w:bookmarkStart w:id="10" w:name="bt其他资料2"/>
      <w:bookmarkEnd w:id="10"/>
      <w:bookmarkStart w:id="11" w:name="bt技术标投标文件格式"/>
      <w:bookmarkEnd w:id="11"/>
      <w:bookmarkStart w:id="12" w:name="bt说明"/>
      <w:bookmarkEnd w:id="12"/>
      <w:bookmarkStart w:id="13" w:name="合同格式"/>
      <w:bookmarkEnd w:id="13"/>
      <w:bookmarkStart w:id="14" w:name="bt项目管理班子配备情况"/>
      <w:bookmarkEnd w:id="14"/>
      <w:bookmarkStart w:id="15" w:name="bt投标报价汇总表"/>
      <w:bookmarkEnd w:id="15"/>
      <w:bookmarkStart w:id="16" w:name="bt投标人情况介绍"/>
      <w:bookmarkEnd w:id="16"/>
      <w:bookmarkStart w:id="17" w:name="bt其他资料由投标人自定"/>
      <w:bookmarkEnd w:id="17"/>
      <w:bookmarkStart w:id="18" w:name="bt投标文件签署授权委托书"/>
      <w:bookmarkEnd w:id="18"/>
      <w:bookmarkStart w:id="19" w:name="bt投标函"/>
      <w:bookmarkEnd w:id="19"/>
      <w:bookmarkStart w:id="20" w:name="bt合同条款及格式"/>
      <w:bookmarkEnd w:id="20"/>
      <w:bookmarkStart w:id="21" w:name="bt商务标投标文件格式"/>
      <w:bookmarkEnd w:id="21"/>
      <w:bookmarkStart w:id="22" w:name="bt本工程承诺书"/>
      <w:bookmarkEnd w:id="22"/>
      <w:bookmarkStart w:id="23" w:name="bt投标人须知"/>
      <w:bookmarkEnd w:id="23"/>
      <w:bookmarkStart w:id="24" w:name="bt开标一览表"/>
      <w:bookmarkEnd w:id="24"/>
      <w:r>
        <w:rPr>
          <w:rFonts w:ascii="宋体" w:eastAsia="宋体" w:hAnsi="宋体"/>
        </w:rPr>
        <w:br w:type="page"/>
      </w:r>
    </w:p>
    <w:p>
      <w:pPr>
        <w:pStyle w:val="Heading1"/>
        <w:rPr>
          <w:rFonts w:eastAsia="宋体"/>
          <w:color w:val="FF0000"/>
          <w:sz w:val="24"/>
        </w:rPr>
      </w:pPr>
      <w:r>
        <w:rPr>
          <w:rFonts w:eastAsia="宋体" w:hint="eastAsia"/>
        </w:rPr>
        <w:t>第一册  专用条款</w:t>
      </w:r>
    </w:p>
    <w:p>
      <w:pPr>
        <w:pStyle w:val="Heading2"/>
        <w:rPr>
          <w:sz w:val="28"/>
          <w:szCs w:val="28"/>
        </w:rPr>
      </w:pPr>
      <w:r>
        <w:rPr>
          <w:rFonts w:hint="eastAsia"/>
          <w:sz w:val="28"/>
          <w:szCs w:val="28"/>
        </w:rPr>
        <w:t>第一章  招标公告</w:t>
      </w:r>
    </w:p>
    <w:p>
      <w:pPr>
        <w:spacing w:line="360" w:lineRule="auto"/>
        <w:rPr>
          <w:rFonts w:ascii="宋体" w:eastAsia="宋体" w:hAnsi="宋体" w:cs="宋体"/>
          <w:sz w:val="18"/>
          <w:szCs w:val="18"/>
        </w:rPr>
      </w:pPr>
      <w:r>
        <w:rPr>
          <w:rFonts w:ascii="宋体" w:eastAsia="宋体" w:hAnsi="宋体" w:cs="宋体" w:hint="eastAsia"/>
          <w:b/>
          <w:bCs/>
          <w:szCs w:val="21"/>
        </w:rPr>
        <w:t>申请人的资格要求：</w:t>
      </w:r>
    </w:p>
    <w:p>
      <w:pPr>
        <w:ind w:firstLine="480" w:firstLineChars="200"/>
        <w:jc w:val="both"/>
        <w:rPr>
          <w:rFonts w:ascii="宋体" w:eastAsia="宋体" w:hAnsi="宋体"/>
          <w:szCs w:val="21"/>
        </w:rPr>
      </w:pPr>
      <w:r>
        <w:rPr>
          <w:rFonts w:ascii="宋体" w:eastAsia="宋体" w:hAnsi="宋体" w:hint="eastAsia"/>
        </w:rPr>
        <w:t>1.具有独立法人资格或是具有独立承担民事责任能力的其它组织（提供营业执照或事业单位法人证书</w:t>
      </w:r>
      <w:r>
        <w:rPr>
          <w:rFonts w:ascii="宋体" w:hAnsi="宋体" w:hint="eastAsia"/>
        </w:rPr>
        <w:t>或其他证明材料扫描件，原件备查）；</w:t>
      </w:r>
    </w:p>
    <w:p>
      <w:pPr>
        <w:ind w:firstLine="480" w:firstLineChars="200"/>
        <w:jc w:val="both"/>
        <w:rPr>
          <w:rFonts w:ascii="宋体" w:eastAsia="宋体" w:hAnsi="宋体"/>
        </w:rPr>
      </w:pPr>
      <w:r>
        <w:rPr>
          <w:rFonts w:ascii="宋体" w:eastAsia="宋体" w:hAnsi="宋体" w:hint="eastAsia"/>
        </w:rPr>
        <w:t>2.本项目不接受联合体投标，不允许分包、转包（由供应商在《政府采购投标及履约承诺函》中作出声明）；</w:t>
      </w:r>
    </w:p>
    <w:p>
      <w:pPr>
        <w:ind w:firstLine="480" w:firstLineChars="200"/>
        <w:jc w:val="both"/>
        <w:rPr>
          <w:rFonts w:ascii="宋体" w:eastAsia="宋体" w:hAnsi="宋体"/>
        </w:rPr>
      </w:pPr>
      <w:r>
        <w:rPr>
          <w:rFonts w:ascii="宋体" w:eastAsia="宋体" w:hAnsi="宋体" w:hint="eastAsia"/>
        </w:rPr>
        <w:t>3.参与本项目政府采购活动时不存在被有关部门禁止参与政府采购活动且在有效期内的情况（由供应商在《政府采购投标及履约承诺函》中作出声明）；</w:t>
      </w:r>
    </w:p>
    <w:p>
      <w:pPr>
        <w:ind w:firstLine="480" w:firstLineChars="200"/>
        <w:jc w:val="both"/>
        <w:rPr>
          <w:rFonts w:ascii="宋体" w:eastAsia="宋体" w:hAnsi="宋体"/>
        </w:rPr>
      </w:pPr>
      <w:r>
        <w:rPr>
          <w:rFonts w:ascii="宋体" w:eastAsia="宋体" w:hAnsi="宋体" w:hint="eastAsia"/>
        </w:rPr>
        <w:t>4.具备《中华人民共和国政府采购法》第二十二条第一款的条件（由供应商在《政府采购投标及履约承诺函》中作出声明）；</w:t>
      </w:r>
    </w:p>
    <w:p>
      <w:pPr>
        <w:ind w:firstLine="480" w:firstLineChars="200"/>
        <w:jc w:val="both"/>
        <w:rPr>
          <w:rFonts w:ascii="宋体" w:eastAsia="宋体" w:hAnsi="宋体" w:hint="eastAsia"/>
          <w:lang w:eastAsia="zh-CN"/>
        </w:rPr>
      </w:pPr>
      <w:r>
        <w:rPr>
          <w:rFonts w:ascii="宋体" w:eastAsia="宋体" w:hAnsi="宋体" w:hint="eastAsia"/>
        </w:rPr>
        <w:t>5.未被列入失信被执行人、重大税收违法失信主体、政府采购严重违法失信行为记录名单（由供应商在《政府采购投标及履约承诺函》中作出声明）</w:t>
      </w:r>
      <w:r>
        <w:rPr>
          <w:rFonts w:ascii="宋体" w:eastAsia="宋体" w:hAnsi="宋体" w:hint="eastAsia"/>
          <w:lang w:eastAsia="zh-CN"/>
        </w:rPr>
        <w:t>；</w:t>
      </w:r>
    </w:p>
    <w:p>
      <w:pPr>
        <w:ind w:firstLine="480" w:firstLineChars="200"/>
        <w:jc w:val="both"/>
      </w:pPr>
      <w:r>
        <w:rPr>
          <w:rFonts w:ascii="宋体" w:eastAsia="宋体" w:hAnsi="宋体" w:hint="eastAsia"/>
        </w:rPr>
        <w:t>6.单位法定代表人（负责人）为同一人或者存在直接控股、管理关系的不同供应商，不得同时参加本项目投标（由供应商在《政府采购投标及履约承诺函》中作出声明）</w:t>
      </w:r>
      <w:r>
        <w:rPr>
          <w:rFonts w:ascii="宋体" w:hAnsi="宋体" w:cs="宋体" w:hint="eastAsia"/>
        </w:rPr>
        <w:t>；</w:t>
      </w:r>
    </w:p>
    <w:p>
      <w:pPr>
        <w:ind w:firstLine="480" w:firstLineChars="200"/>
        <w:jc w:val="both"/>
        <w:rPr>
          <w:rFonts w:ascii="宋体" w:eastAsia="宋体" w:hAnsi="宋体"/>
        </w:rPr>
      </w:pPr>
      <w:r>
        <w:rPr>
          <w:rFonts w:ascii="宋体" w:eastAsia="宋体" w:hAnsi="宋体" w:hint="eastAsia"/>
        </w:rPr>
        <w:t>7.不存在《深圳市财政局政府采购供应商信用信息管理办法》（深财规〔2023〕3 号）列明的严重违法失信行为（由供应商在《政府采购投标及履约承诺函》中作出声明）；</w:t>
      </w:r>
    </w:p>
    <w:p>
      <w:pPr>
        <w:ind w:firstLine="480" w:firstLineChars="200"/>
        <w:jc w:val="both"/>
        <w:rPr>
          <w:rFonts w:ascii="宋体" w:eastAsia="宋体" w:hAnsi="宋体"/>
        </w:rPr>
      </w:pPr>
      <w:r>
        <w:rPr>
          <w:rFonts w:ascii="宋体" w:eastAsia="宋体" w:hAnsi="宋体" w:hint="eastAsia"/>
        </w:rPr>
        <w:t>8.为本项目提供整体设计、规范编制或者项目管理、监理、检测等服务的供应商，不得参加本项目投标。（由供应商在《政府采购投标及履约承诺函》中作出声明）；</w:t>
      </w:r>
    </w:p>
    <w:p>
      <w:pPr>
        <w:ind w:firstLine="480" w:firstLineChars="200"/>
        <w:jc w:val="both"/>
        <w:rPr>
          <w:rFonts w:ascii="宋体" w:eastAsia="宋体" w:hAnsi="宋体"/>
        </w:rPr>
      </w:pPr>
      <w:r>
        <w:rPr>
          <w:rFonts w:ascii="宋体" w:eastAsia="宋体" w:hAnsi="宋体" w:hint="eastAsia"/>
        </w:rPr>
        <w:t>9.本项目是否专门面向中小微企业采购：否；</w:t>
      </w:r>
    </w:p>
    <w:p>
      <w:pPr>
        <w:ind w:firstLine="480" w:firstLineChars="200"/>
        <w:jc w:val="both"/>
        <w:rPr>
          <w:rFonts w:ascii="宋体" w:eastAsia="宋体" w:hAnsi="宋体"/>
          <w:b/>
          <w:bCs/>
          <w:color w:val="FF0000"/>
        </w:rPr>
      </w:pPr>
      <w:r>
        <w:rPr>
          <w:rFonts w:ascii="宋体" w:eastAsia="宋体" w:hAnsi="宋体" w:hint="eastAsia"/>
          <w:b/>
          <w:bCs/>
          <w:color w:val="FF0000"/>
        </w:rPr>
        <w:t>10.本项目接受进口产品参与投标，若所投产品为进口，则投标人必须提供由设备制造商或授权代理签署的合法有效的保修、维修承诺函；若所投产品为国产产品，则无需提供。</w:t>
      </w:r>
    </w:p>
    <w:p>
      <w:pPr>
        <w:pStyle w:val="BodyText"/>
        <w:spacing w:after="0"/>
        <w:ind w:firstLine="480" w:firstLineChars="200"/>
        <w:rPr>
          <w:rFonts w:ascii="宋体" w:eastAsia="宋体" w:hAnsi="宋体"/>
          <w:b/>
          <w:bCs/>
        </w:rPr>
      </w:pPr>
      <w:r>
        <w:rPr>
          <w:rFonts w:ascii="宋体" w:eastAsia="宋体" w:hAnsi="宋体" w:hint="eastAsia"/>
          <w:b/>
          <w:bCs/>
        </w:rPr>
        <w:t>本项目所属行业类型为：</w:t>
      </w:r>
      <w:r>
        <w:rPr>
          <w:rFonts w:ascii="宋体" w:eastAsia="宋体" w:hAnsi="宋体" w:hint="eastAsia"/>
          <w:b/>
          <w:bCs/>
          <w:u w:val="single"/>
        </w:rPr>
        <w:t>制造业</w:t>
      </w:r>
      <w:r>
        <w:rPr>
          <w:rFonts w:ascii="宋体" w:eastAsia="宋体" w:hAnsi="宋体" w:hint="eastAsia"/>
          <w:b/>
          <w:bCs/>
        </w:rPr>
        <w:t>。</w:t>
      </w:r>
    </w:p>
    <w:p>
      <w:pPr>
        <w:ind w:firstLine="480" w:firstLineChars="200"/>
        <w:jc w:val="both"/>
        <w:rPr>
          <w:rFonts w:ascii="宋体" w:eastAsia="宋体" w:hAnsi="宋体"/>
        </w:rPr>
      </w:pPr>
      <w:r>
        <w:rPr>
          <w:rFonts w:ascii="宋体" w:eastAsia="宋体" w:hAnsi="宋体"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rPr>
      </w:pPr>
      <w:r>
        <w:rPr>
          <w:rFonts w:ascii="宋体" w:hAnsi="宋体" w:hint="eastAsia"/>
        </w:rPr>
        <w:t>（2）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hint="eastAsia"/>
        </w:rPr>
        <w:t>；</w:t>
      </w:r>
    </w:p>
    <w:p>
      <w:pPr>
        <w:ind w:firstLine="480" w:firstLineChars="200"/>
        <w:jc w:val="both"/>
        <w:rPr>
          <w:rFonts w:ascii="宋体" w:eastAsia="宋体" w:hAnsi="宋体"/>
          <w:color w:val="4F81BD" w:themeColor="accent1"/>
          <w14:textFill>
            <w14:solidFill>
              <w14:schemeClr w14:val="accent1"/>
            </w14:solidFill>
          </w14:textFill>
        </w:rPr>
      </w:pPr>
      <w:r>
        <w:rPr>
          <w:rFonts w:ascii="宋体" w:eastAsia="宋体" w:hAnsi="宋体" w:hint="eastAsia"/>
          <w:color w:val="4F81BD" w:themeColor="accent1"/>
          <w14:textFill>
            <w14:solidFill>
              <w14:schemeClr w14:val="accent1"/>
            </w14:solidFill>
          </w14:textFill>
        </w:rPr>
        <w:t>（3）供应商投标（上传投标文件）请先行办理注册手续，具体请按照本公告“六、其他补充事宜”相关内容指引办理。</w:t>
      </w:r>
    </w:p>
    <w:p>
      <w:pPr>
        <w:rPr>
          <w:rFonts w:ascii="宋体" w:eastAsia="宋体" w:hAnsi="宋体" w:cs="宋体"/>
          <w:b/>
          <w:bCs/>
          <w:color w:val="0000FF"/>
          <w:szCs w:val="21"/>
        </w:rPr>
      </w:pPr>
    </w:p>
    <w:p>
      <w:pPr>
        <w:pStyle w:val="NormalIndent"/>
        <w:spacing w:before="60" w:beforeLines="25" w:after="60" w:afterLines="25" w:line="360" w:lineRule="auto"/>
        <w:ind w:firstLine="0"/>
        <w:rPr>
          <w:rFonts w:ascii="宋体" w:eastAsia="宋体" w:hAnsi="宋体"/>
          <w:b/>
          <w:color w:val="0000FF"/>
          <w:sz w:val="28"/>
          <w:szCs w:val="28"/>
        </w:rPr>
      </w:pPr>
      <w:r>
        <w:rPr>
          <w:rFonts w:hint="eastAsia"/>
          <w:color w:val="0000FF"/>
        </w:rPr>
        <w:t>完整公告内容详见：http://zfcg.szggzy.com:8081/</w:t>
      </w:r>
    </w:p>
    <w:p>
      <w:pPr>
        <w:rPr>
          <w:rFonts w:ascii="宋体" w:eastAsia="宋体" w:hAnsi="宋体"/>
          <w:b/>
          <w:bCs/>
          <w:sz w:val="28"/>
          <w:szCs w:val="28"/>
        </w:rPr>
      </w:pPr>
      <w:r>
        <w:rPr>
          <w:rFonts w:ascii="宋体" w:eastAsia="宋体" w:hAnsi="宋体"/>
          <w:sz w:val="28"/>
          <w:szCs w:val="28"/>
        </w:rPr>
        <w:br w:type="page"/>
      </w:r>
    </w:p>
    <w:p>
      <w:pPr>
        <w:pStyle w:val="Heading2"/>
        <w:rPr>
          <w:sz w:val="28"/>
          <w:szCs w:val="28"/>
        </w:rPr>
      </w:pPr>
      <w:r>
        <w:rPr>
          <w:rFonts w:hint="eastAsia"/>
          <w:sz w:val="28"/>
          <w:szCs w:val="28"/>
        </w:rPr>
        <w:t xml:space="preserve">第二章 </w:t>
      </w:r>
      <w:bookmarkStart w:id="25" w:name="_Hlk71926094"/>
      <w:r>
        <w:rPr>
          <w:rFonts w:hint="eastAsia"/>
          <w:sz w:val="28"/>
          <w:szCs w:val="28"/>
        </w:rPr>
        <w:t>对通用条款的补充内容及其他关键信息</w:t>
      </w:r>
      <w:bookmarkEnd w:id="25"/>
    </w:p>
    <w:p>
      <w:pPr>
        <w:pStyle w:val="Heading2"/>
        <w:spacing w:before="120" w:beforeLines="50" w:after="120" w:afterLines="50"/>
        <w:rPr>
          <w:szCs w:val="24"/>
        </w:rPr>
      </w:pPr>
      <w:bookmarkStart w:id="26" w:name="_Toc60560625"/>
      <w:bookmarkStart w:id="27" w:name="_Toc60631620"/>
      <w:bookmarkStart w:id="28" w:name="_Toc100052364"/>
      <w:bookmarkStart w:id="29" w:name="_Toc73521547"/>
      <w:bookmarkStart w:id="30" w:name="_Toc73521635"/>
      <w:bookmarkStart w:id="31" w:name="_Toc101074876"/>
      <w:bookmarkStart w:id="32" w:name="_Toc73518117"/>
      <w:bookmarkStart w:id="33" w:name="_Toc73517639"/>
      <w:r>
        <w:rPr>
          <w:rFonts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b/>
                <w:bCs/>
              </w:rPr>
            </w:pPr>
            <w:bookmarkEnd w:id="26"/>
            <w:bookmarkEnd w:id="27"/>
            <w:bookmarkEnd w:id="28"/>
            <w:bookmarkEnd w:id="29"/>
            <w:bookmarkEnd w:id="30"/>
            <w:bookmarkEnd w:id="31"/>
            <w:bookmarkEnd w:id="32"/>
            <w:bookmarkEnd w:id="33"/>
            <w:bookmarkStart w:id="34" w:name="_Hlk72218097"/>
            <w:r>
              <w:rPr>
                <w:rFonts w:ascii="宋体" w:eastAsia="宋体" w:hAnsi="宋体" w:hint="eastAsia"/>
                <w:b/>
                <w:bCs/>
              </w:rPr>
              <w:t>通用条款序号</w:t>
            </w:r>
          </w:p>
        </w:tc>
        <w:tc>
          <w:tcPr>
            <w:tcW w:w="2409" w:type="dxa"/>
            <w:vAlign w:val="center"/>
          </w:tcPr>
          <w:p>
            <w:pPr>
              <w:jc w:val="center"/>
              <w:rPr>
                <w:rFonts w:ascii="宋体" w:eastAsia="宋体" w:hAnsi="宋体"/>
                <w:b/>
                <w:bCs/>
              </w:rPr>
            </w:pPr>
            <w:r>
              <w:rPr>
                <w:rFonts w:ascii="宋体" w:eastAsia="宋体" w:hAnsi="宋体" w:hint="eastAsia"/>
                <w:b/>
                <w:bCs/>
              </w:rPr>
              <w:t>涉及事项</w:t>
            </w:r>
          </w:p>
        </w:tc>
        <w:tc>
          <w:tcPr>
            <w:tcW w:w="4980" w:type="dxa"/>
            <w:vAlign w:val="center"/>
          </w:tcPr>
          <w:p>
            <w:pPr>
              <w:jc w:val="center"/>
              <w:rPr>
                <w:rFonts w:ascii="宋体" w:eastAsia="宋体" w:hAnsi="宋体"/>
                <w:b/>
                <w:bCs/>
              </w:rPr>
            </w:pPr>
            <w:r>
              <w:rPr>
                <w:rFonts w:ascii="宋体" w:eastAsia="宋体" w:hAnsi="宋体" w:hint="eastAsia"/>
                <w:b/>
                <w:bCs/>
              </w:rPr>
              <w:t>具 体 补 充 内 容</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3</w:t>
            </w:r>
            <w:r>
              <w:rPr>
                <w:rFonts w:ascii="宋体" w:eastAsia="宋体" w:hAnsi="宋体"/>
              </w:rPr>
              <w:t>.1</w:t>
            </w:r>
          </w:p>
        </w:tc>
        <w:tc>
          <w:tcPr>
            <w:tcW w:w="2409" w:type="dxa"/>
            <w:vAlign w:val="center"/>
          </w:tcPr>
          <w:p>
            <w:pPr>
              <w:jc w:val="center"/>
              <w:rPr>
                <w:rFonts w:ascii="宋体" w:eastAsia="宋体" w:hAnsi="宋体"/>
              </w:rPr>
            </w:pPr>
            <w:r>
              <w:rPr>
                <w:rFonts w:ascii="宋体" w:eastAsia="宋体" w:hAnsi="宋体" w:hint="eastAsia"/>
              </w:rPr>
              <w:t>采购人</w:t>
            </w:r>
          </w:p>
        </w:tc>
        <w:tc>
          <w:tcPr>
            <w:tcW w:w="4980" w:type="dxa"/>
            <w:vAlign w:val="center"/>
          </w:tcPr>
          <w:p>
            <w:pPr>
              <w:jc w:val="center"/>
              <w:rPr>
                <w:rFonts w:ascii="宋体" w:eastAsia="宋体" w:hAnsi="宋体"/>
              </w:rPr>
            </w:pPr>
            <w:r>
              <w:rPr>
                <w:rFonts w:ascii="宋体" w:eastAsia="宋体" w:hAnsi="宋体" w:hint="eastAsia"/>
              </w:rPr>
              <w:t>深圳职业技术大学</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3</w:t>
            </w:r>
            <w:r>
              <w:rPr>
                <w:rFonts w:ascii="宋体" w:eastAsia="宋体" w:hAnsi="宋体"/>
              </w:rPr>
              <w:t>.2</w:t>
            </w:r>
          </w:p>
        </w:tc>
        <w:tc>
          <w:tcPr>
            <w:tcW w:w="2409" w:type="dxa"/>
            <w:vAlign w:val="center"/>
          </w:tcPr>
          <w:p>
            <w:pPr>
              <w:jc w:val="center"/>
              <w:rPr>
                <w:rFonts w:ascii="宋体" w:eastAsia="宋体" w:hAnsi="宋体"/>
              </w:rPr>
            </w:pPr>
            <w:r>
              <w:rPr>
                <w:rFonts w:ascii="宋体" w:eastAsia="宋体" w:hAnsi="宋体" w:hint="eastAsia"/>
              </w:rPr>
              <w:t>招标机构</w:t>
            </w:r>
          </w:p>
        </w:tc>
        <w:tc>
          <w:tcPr>
            <w:tcW w:w="4980" w:type="dxa"/>
            <w:vAlign w:val="center"/>
          </w:tcPr>
          <w:p>
            <w:pPr>
              <w:jc w:val="center"/>
              <w:rPr>
                <w:rFonts w:ascii="宋体" w:eastAsia="宋体" w:hAnsi="宋体"/>
              </w:rPr>
            </w:pPr>
            <w:r>
              <w:rPr>
                <w:rFonts w:ascii="宋体" w:eastAsia="宋体" w:hAnsi="宋体" w:hint="eastAsia"/>
              </w:rPr>
              <w:t>友和保险经纪有限公司</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5</w:t>
            </w:r>
            <w:r>
              <w:rPr>
                <w:rFonts w:ascii="宋体" w:eastAsia="宋体" w:hAnsi="宋体"/>
              </w:rPr>
              <w:t>.3</w:t>
            </w:r>
          </w:p>
        </w:tc>
        <w:tc>
          <w:tcPr>
            <w:tcW w:w="2409" w:type="dxa"/>
            <w:vAlign w:val="center"/>
          </w:tcPr>
          <w:p>
            <w:pPr>
              <w:jc w:val="center"/>
              <w:rPr>
                <w:rFonts w:ascii="宋体" w:eastAsia="宋体" w:hAnsi="宋体"/>
              </w:rPr>
            </w:pPr>
            <w:r>
              <w:rPr>
                <w:rFonts w:ascii="宋体" w:eastAsia="宋体" w:hAnsi="宋体" w:hint="eastAsia"/>
              </w:rPr>
              <w:t>联合体投标</w:t>
            </w:r>
          </w:p>
        </w:tc>
        <w:tc>
          <w:tcPr>
            <w:tcW w:w="4980" w:type="dxa"/>
            <w:vAlign w:val="center"/>
          </w:tcPr>
          <w:p>
            <w:pPr>
              <w:jc w:val="center"/>
              <w:rPr>
                <w:rFonts w:ascii="宋体" w:eastAsia="宋体" w:hAnsi="宋体"/>
              </w:rPr>
            </w:pPr>
            <w:r>
              <w:rPr>
                <w:rFonts w:ascii="宋体" w:eastAsia="宋体" w:hAnsi="宋体" w:hint="eastAsia"/>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9</w:t>
            </w:r>
          </w:p>
        </w:tc>
        <w:tc>
          <w:tcPr>
            <w:tcW w:w="2409" w:type="dxa"/>
            <w:vAlign w:val="center"/>
          </w:tcPr>
          <w:p>
            <w:pPr>
              <w:jc w:val="center"/>
              <w:rPr>
                <w:rFonts w:ascii="宋体" w:eastAsia="宋体" w:hAnsi="宋体"/>
              </w:rPr>
            </w:pPr>
            <w:r>
              <w:rPr>
                <w:rFonts w:ascii="宋体" w:eastAsia="宋体" w:hAnsi="宋体" w:hint="eastAsia"/>
              </w:rPr>
              <w:t>踏勘现场</w:t>
            </w:r>
          </w:p>
        </w:tc>
        <w:tc>
          <w:tcPr>
            <w:tcW w:w="4980" w:type="dxa"/>
            <w:vAlign w:val="center"/>
          </w:tcPr>
          <w:p>
            <w:pPr>
              <w:jc w:val="center"/>
              <w:rPr>
                <w:rFonts w:ascii="宋体" w:eastAsia="宋体" w:hAnsi="宋体"/>
              </w:rPr>
            </w:pPr>
            <w:r>
              <w:rPr>
                <w:rFonts w:ascii="宋体" w:eastAsia="宋体" w:hAnsi="宋体" w:hint="eastAsia"/>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1</w:t>
            </w:r>
            <w:r>
              <w:rPr>
                <w:rFonts w:ascii="宋体" w:eastAsia="宋体" w:hAnsi="宋体"/>
              </w:rPr>
              <w:t>0</w:t>
            </w:r>
          </w:p>
        </w:tc>
        <w:tc>
          <w:tcPr>
            <w:tcW w:w="2409" w:type="dxa"/>
            <w:vAlign w:val="center"/>
          </w:tcPr>
          <w:p>
            <w:pPr>
              <w:jc w:val="center"/>
              <w:rPr>
                <w:rFonts w:ascii="宋体" w:eastAsia="宋体" w:hAnsi="宋体"/>
              </w:rPr>
            </w:pPr>
            <w:r>
              <w:rPr>
                <w:rFonts w:ascii="宋体" w:eastAsia="宋体" w:hAnsi="宋体" w:hint="eastAsia"/>
              </w:rPr>
              <w:t>标前会议</w:t>
            </w:r>
          </w:p>
        </w:tc>
        <w:tc>
          <w:tcPr>
            <w:tcW w:w="4980" w:type="dxa"/>
            <w:vAlign w:val="center"/>
          </w:tcPr>
          <w:p>
            <w:pPr>
              <w:jc w:val="center"/>
              <w:rPr>
                <w:rFonts w:ascii="宋体" w:eastAsia="宋体" w:hAnsi="宋体"/>
              </w:rPr>
            </w:pPr>
            <w:r>
              <w:rPr>
                <w:rFonts w:ascii="宋体" w:eastAsia="宋体" w:hAnsi="宋体" w:hint="eastAsia"/>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2</w:t>
            </w:r>
            <w:r>
              <w:rPr>
                <w:rFonts w:ascii="宋体" w:eastAsia="宋体" w:hAnsi="宋体"/>
              </w:rPr>
              <w:t>0</w:t>
            </w:r>
          </w:p>
        </w:tc>
        <w:tc>
          <w:tcPr>
            <w:tcW w:w="2409" w:type="dxa"/>
            <w:vAlign w:val="center"/>
          </w:tcPr>
          <w:p>
            <w:pPr>
              <w:jc w:val="center"/>
              <w:rPr>
                <w:rFonts w:ascii="宋体" w:eastAsia="宋体" w:hAnsi="宋体"/>
              </w:rPr>
            </w:pPr>
            <w:r>
              <w:rPr>
                <w:rFonts w:ascii="宋体" w:eastAsia="宋体" w:hAnsi="宋体" w:hint="eastAsia"/>
              </w:rPr>
              <w:t>投标有效期</w:t>
            </w:r>
          </w:p>
        </w:tc>
        <w:tc>
          <w:tcPr>
            <w:tcW w:w="4980" w:type="dxa"/>
            <w:vAlign w:val="center"/>
          </w:tcPr>
          <w:p>
            <w:pPr>
              <w:jc w:val="center"/>
              <w:rPr>
                <w:rFonts w:ascii="宋体" w:eastAsia="宋体" w:hAnsi="宋体"/>
              </w:rPr>
            </w:pPr>
            <w:r>
              <w:rPr>
                <w:rFonts w:ascii="宋体" w:eastAsia="宋体" w:hAnsi="宋体" w:hint="eastAsia"/>
              </w:rPr>
              <w:t>1</w:t>
            </w:r>
            <w:r>
              <w:rPr>
                <w:rFonts w:ascii="宋体" w:eastAsia="宋体" w:hAnsi="宋体"/>
              </w:rPr>
              <w:t>20</w:t>
            </w:r>
            <w:r>
              <w:rPr>
                <w:rFonts w:ascii="宋体" w:eastAsia="宋体" w:hAnsi="宋体" w:hint="eastAsia"/>
              </w:rPr>
              <w:t>个日历日</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2</w:t>
            </w:r>
            <w:r>
              <w:rPr>
                <w:rFonts w:ascii="宋体" w:eastAsia="宋体" w:hAnsi="宋体"/>
              </w:rPr>
              <w:t>2</w:t>
            </w:r>
          </w:p>
        </w:tc>
        <w:tc>
          <w:tcPr>
            <w:tcW w:w="2409" w:type="dxa"/>
            <w:vAlign w:val="center"/>
          </w:tcPr>
          <w:p>
            <w:pPr>
              <w:jc w:val="center"/>
              <w:rPr>
                <w:rFonts w:ascii="宋体" w:eastAsia="宋体" w:hAnsi="宋体"/>
              </w:rPr>
            </w:pPr>
            <w:r>
              <w:rPr>
                <w:rFonts w:ascii="宋体" w:eastAsia="宋体" w:hAnsi="宋体" w:hint="eastAsia"/>
              </w:rPr>
              <w:t>投标人的替代方案</w:t>
            </w:r>
          </w:p>
        </w:tc>
        <w:tc>
          <w:tcPr>
            <w:tcW w:w="4980" w:type="dxa"/>
            <w:vAlign w:val="center"/>
          </w:tcPr>
          <w:p>
            <w:pPr>
              <w:jc w:val="center"/>
              <w:rPr>
                <w:rFonts w:ascii="宋体" w:eastAsia="宋体" w:hAnsi="宋体"/>
              </w:rPr>
            </w:pPr>
            <w:r>
              <w:rPr>
                <w:rFonts w:ascii="宋体" w:eastAsia="宋体" w:hAnsi="宋体" w:hint="eastAsia"/>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2</w:t>
            </w:r>
            <w:r>
              <w:rPr>
                <w:rFonts w:ascii="宋体" w:eastAsia="宋体" w:hAnsi="宋体"/>
              </w:rPr>
              <w:t>5</w:t>
            </w:r>
          </w:p>
        </w:tc>
        <w:tc>
          <w:tcPr>
            <w:tcW w:w="2409" w:type="dxa"/>
            <w:vAlign w:val="center"/>
          </w:tcPr>
          <w:p>
            <w:pPr>
              <w:jc w:val="center"/>
              <w:rPr>
                <w:rFonts w:ascii="宋体" w:eastAsia="宋体" w:hAnsi="宋体"/>
              </w:rPr>
            </w:pPr>
            <w:r>
              <w:rPr>
                <w:rFonts w:ascii="宋体" w:eastAsia="宋体" w:hAnsi="宋体" w:hint="eastAsia"/>
              </w:rPr>
              <w:t>投标文件的大小</w:t>
            </w:r>
          </w:p>
        </w:tc>
        <w:tc>
          <w:tcPr>
            <w:tcW w:w="4980" w:type="dxa"/>
            <w:vAlign w:val="center"/>
          </w:tcPr>
          <w:p>
            <w:pPr>
              <w:jc w:val="center"/>
              <w:rPr>
                <w:rFonts w:ascii="宋体" w:eastAsia="宋体" w:hAnsi="宋体"/>
              </w:rPr>
            </w:pPr>
            <w:r>
              <w:rPr>
                <w:rFonts w:ascii="宋体" w:eastAsia="宋体" w:hAnsi="宋体" w:hint="eastAsia"/>
              </w:rPr>
              <w:t>投标文件大小不得超过100MB</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2</w:t>
            </w:r>
            <w:r>
              <w:rPr>
                <w:rFonts w:ascii="宋体" w:eastAsia="宋体" w:hAnsi="宋体"/>
              </w:rPr>
              <w:t>6</w:t>
            </w:r>
          </w:p>
        </w:tc>
        <w:tc>
          <w:tcPr>
            <w:tcW w:w="2409" w:type="dxa"/>
            <w:vAlign w:val="center"/>
          </w:tcPr>
          <w:p>
            <w:pPr>
              <w:jc w:val="center"/>
              <w:rPr>
                <w:rFonts w:ascii="宋体" w:eastAsia="宋体" w:hAnsi="宋体"/>
              </w:rPr>
            </w:pPr>
            <w:bookmarkStart w:id="35" w:name="_Hlk71664860"/>
            <w:r>
              <w:rPr>
                <w:rFonts w:ascii="宋体" w:eastAsia="宋体" w:hAnsi="宋体" w:hint="eastAsia"/>
              </w:rPr>
              <w:t>样品、现场演示、方案讲解</w:t>
            </w:r>
            <w:bookmarkEnd w:id="35"/>
          </w:p>
        </w:tc>
        <w:tc>
          <w:tcPr>
            <w:tcW w:w="4980" w:type="dxa"/>
            <w:vAlign w:val="center"/>
          </w:tcPr>
          <w:p>
            <w:pPr>
              <w:jc w:val="center"/>
              <w:rPr>
                <w:rFonts w:ascii="宋体" w:eastAsia="宋体" w:hAnsi="宋体"/>
              </w:rPr>
            </w:pPr>
            <w:r>
              <w:rPr>
                <w:rFonts w:ascii="宋体" w:eastAsia="宋体" w:hAnsi="宋体" w:hint="eastAsia"/>
              </w:rPr>
              <w:t>无</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3</w:t>
            </w:r>
            <w:r>
              <w:rPr>
                <w:rFonts w:ascii="宋体" w:eastAsia="宋体" w:hAnsi="宋体"/>
              </w:rPr>
              <w:t>7</w:t>
            </w:r>
          </w:p>
        </w:tc>
        <w:tc>
          <w:tcPr>
            <w:tcW w:w="2409" w:type="dxa"/>
            <w:vAlign w:val="center"/>
          </w:tcPr>
          <w:p>
            <w:pPr>
              <w:jc w:val="center"/>
              <w:rPr>
                <w:rFonts w:ascii="宋体" w:eastAsia="宋体" w:hAnsi="宋体"/>
              </w:rPr>
            </w:pPr>
            <w:r>
              <w:rPr>
                <w:rFonts w:ascii="宋体" w:eastAsia="宋体" w:hAnsi="宋体" w:hint="eastAsia"/>
              </w:rPr>
              <w:t>评审方法</w:t>
            </w:r>
          </w:p>
        </w:tc>
        <w:tc>
          <w:tcPr>
            <w:tcW w:w="4980" w:type="dxa"/>
            <w:vAlign w:val="center"/>
          </w:tcPr>
          <w:p>
            <w:pPr>
              <w:jc w:val="center"/>
              <w:rPr>
                <w:rFonts w:ascii="宋体" w:eastAsia="宋体" w:hAnsi="宋体"/>
              </w:rPr>
            </w:pPr>
            <w:r>
              <w:rPr>
                <w:rFonts w:ascii="宋体" w:eastAsia="宋体" w:hAnsi="宋体" w:hint="eastAsia"/>
              </w:rPr>
              <w:t>综合评分法</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3</w:t>
            </w:r>
            <w:r>
              <w:rPr>
                <w:rFonts w:ascii="宋体" w:eastAsia="宋体" w:hAnsi="宋体"/>
              </w:rPr>
              <w:t>8</w:t>
            </w:r>
          </w:p>
        </w:tc>
        <w:tc>
          <w:tcPr>
            <w:tcW w:w="2409" w:type="dxa"/>
            <w:vAlign w:val="center"/>
          </w:tcPr>
          <w:p>
            <w:pPr>
              <w:jc w:val="center"/>
              <w:rPr>
                <w:rFonts w:ascii="宋体" w:eastAsia="宋体" w:hAnsi="宋体"/>
              </w:rPr>
            </w:pPr>
            <w:r>
              <w:rPr>
                <w:rFonts w:ascii="宋体" w:eastAsia="宋体" w:hAnsi="宋体" w:hint="eastAsia"/>
              </w:rPr>
              <w:t>定标方法</w:t>
            </w:r>
          </w:p>
        </w:tc>
        <w:tc>
          <w:tcPr>
            <w:tcW w:w="4980" w:type="dxa"/>
            <w:vAlign w:val="center"/>
          </w:tcPr>
          <w:p>
            <w:pPr>
              <w:jc w:val="center"/>
              <w:rPr>
                <w:rFonts w:ascii="宋体" w:eastAsia="宋体" w:hAnsi="宋体"/>
              </w:rPr>
            </w:pPr>
            <w:r>
              <w:rPr>
                <w:rFonts w:ascii="宋体" w:eastAsia="宋体" w:hAnsi="宋体" w:hint="eastAsia"/>
              </w:rPr>
              <w:t>非评定分离</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rPr>
            </w:pPr>
            <w:r>
              <w:rPr>
                <w:rFonts w:ascii="宋体" w:eastAsia="宋体" w:hAnsi="宋体" w:hint="eastAsia"/>
              </w:rPr>
              <w:t>4</w:t>
            </w:r>
            <w:r>
              <w:rPr>
                <w:rFonts w:ascii="宋体" w:eastAsia="宋体" w:hAnsi="宋体"/>
              </w:rPr>
              <w:t>6</w:t>
            </w:r>
          </w:p>
        </w:tc>
        <w:tc>
          <w:tcPr>
            <w:tcW w:w="2409" w:type="dxa"/>
            <w:vAlign w:val="center"/>
          </w:tcPr>
          <w:p>
            <w:pPr>
              <w:jc w:val="center"/>
              <w:rPr>
                <w:rFonts w:ascii="宋体" w:eastAsia="宋体" w:hAnsi="宋体"/>
              </w:rPr>
            </w:pPr>
            <w:r>
              <w:rPr>
                <w:rFonts w:ascii="宋体" w:eastAsia="宋体" w:hAnsi="宋体" w:hint="eastAsia"/>
              </w:rPr>
              <w:t>履约担保</w:t>
            </w:r>
          </w:p>
        </w:tc>
        <w:tc>
          <w:tcPr>
            <w:tcW w:w="4980" w:type="dxa"/>
            <w:vAlign w:val="center"/>
          </w:tcPr>
          <w:p>
            <w:pPr>
              <w:jc w:val="center"/>
              <w:rPr>
                <w:rFonts w:ascii="宋体" w:eastAsia="宋体" w:hAnsi="宋体"/>
              </w:rPr>
            </w:pPr>
            <w:r>
              <w:t>有</w:t>
            </w:r>
            <w:r>
              <w:rPr>
                <w:rFonts w:hint="eastAsia"/>
              </w:rPr>
              <w:t xml:space="preserve"> □</w:t>
            </w:r>
            <w:r>
              <w:t>，无</w:t>
            </w:r>
            <w:r>
              <w:rPr>
                <w:rFonts w:hint="eastAsia"/>
              </w:rPr>
              <w:t xml:space="preserve"> ☑</w:t>
            </w:r>
          </w:p>
        </w:tc>
      </w:tr>
    </w:tbl>
    <w:p>
      <w:pPr>
        <w:rPr>
          <w:rFonts w:ascii="宋体" w:eastAsia="宋体" w:hAnsi="宋体"/>
          <w:b/>
        </w:rPr>
      </w:pPr>
      <w:r>
        <w:rPr>
          <w:rFonts w:ascii="宋体" w:eastAsia="宋体" w:hAnsi="宋体" w:hint="eastAsia"/>
          <w:szCs w:val="21"/>
        </w:rPr>
        <w:t>备注：本表是通用条款相关条款的补充和明确，如与通用条款内容相冲突的，以本表为准。</w:t>
      </w:r>
      <w:r>
        <w:rPr>
          <w:rFonts w:hint="eastAsia"/>
          <w:b/>
          <w:bCs/>
          <w:color w:val="FF0000"/>
          <w:szCs w:val="21"/>
        </w:rPr>
        <w:t>本项目使用深圳政府采购智慧平台进行操作，通用条款中如有与深圳政府采购智慧平台操作流程不一致的内容，请以深圳政府采购智慧平台</w:t>
      </w:r>
      <w:r>
        <w:rPr>
          <w:b/>
          <w:bCs/>
          <w:color w:val="FF0000"/>
          <w:szCs w:val="21"/>
        </w:rPr>
        <w:t>zfcg.szggzy.com:8081</w:t>
      </w:r>
      <w:r>
        <w:rPr>
          <w:rFonts w:hint="eastAsia"/>
          <w:b/>
          <w:bCs/>
          <w:color w:val="FF0000"/>
          <w:szCs w:val="21"/>
        </w:rPr>
        <w:t>公布的操作手册内容为准。</w:t>
      </w:r>
    </w:p>
    <w:p>
      <w:pPr>
        <w:pStyle w:val="Heading2"/>
        <w:spacing w:before="120" w:beforeLines="50" w:after="120" w:afterLines="50"/>
        <w:rPr>
          <w:szCs w:val="24"/>
        </w:rPr>
      </w:pPr>
      <w:bookmarkEnd w:id="34"/>
      <w:bookmarkStart w:id="36" w:name="_Hlk72218117"/>
      <w:r>
        <w:rPr>
          <w:rFonts w:hint="eastAsia"/>
          <w:szCs w:val="24"/>
        </w:rPr>
        <w:t>二、其他关键信息</w:t>
      </w:r>
    </w:p>
    <w:p>
      <w:pPr>
        <w:ind w:firstLine="480" w:firstLineChars="200"/>
        <w:rPr>
          <w:rFonts w:ascii="宋体" w:eastAsia="宋体" w:hAnsi="宋体" w:cs="仿宋"/>
          <w:b/>
          <w:color w:val="FF0000"/>
        </w:rPr>
      </w:pPr>
      <w:bookmarkStart w:id="37" w:name="_Hlk72579427"/>
      <w:r>
        <w:rPr>
          <w:rFonts w:ascii="宋体" w:eastAsia="宋体" w:hAnsi="宋体" w:hint="eastAsia"/>
          <w:b/>
          <w:bCs/>
        </w:rPr>
        <w:t>（一）评标定标信息</w:t>
      </w:r>
    </w:p>
    <w:p>
      <w:pPr>
        <w:ind w:firstLine="480" w:firstLineChars="200"/>
        <w:rPr>
          <w:rFonts w:ascii="宋体" w:eastAsia="宋体" w:hAnsi="宋体" w:cs="仿宋"/>
        </w:rPr>
      </w:pPr>
      <w:r>
        <w:rPr>
          <w:rFonts w:ascii="宋体" w:eastAsia="宋体" w:hAnsi="宋体" w:cs="仿宋"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rPr>
            </w:pPr>
            <w:bookmarkStart w:id="38" w:name="_Hlk74239733"/>
            <w:r>
              <w:rPr>
                <w:rFonts w:ascii="宋体" w:eastAsia="宋体" w:hAnsi="宋体" w:hint="eastAsia"/>
              </w:rPr>
              <w:t>评标方法</w:t>
            </w:r>
          </w:p>
        </w:tc>
        <w:tc>
          <w:tcPr>
            <w:tcW w:w="4065" w:type="dxa"/>
          </w:tcPr>
          <w:p>
            <w:pPr>
              <w:widowControl w:val="0"/>
              <w:jc w:val="center"/>
              <w:rPr>
                <w:rFonts w:ascii="宋体" w:eastAsia="宋体" w:hAnsi="宋体"/>
              </w:rPr>
            </w:pPr>
            <w:r>
              <w:rPr>
                <w:rFonts w:ascii="宋体" w:eastAsia="宋体" w:hAnsi="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rPr>
            </w:pPr>
            <w:r>
              <w:rPr>
                <w:rFonts w:ascii="宋体" w:eastAsia="宋体" w:hAnsi="宋体" w:hint="eastAsia"/>
              </w:rPr>
              <w:t>候选中标供应商家数</w:t>
            </w:r>
          </w:p>
        </w:tc>
        <w:tc>
          <w:tcPr>
            <w:tcW w:w="4065" w:type="dxa"/>
          </w:tcPr>
          <w:p>
            <w:pPr>
              <w:widowControl w:val="0"/>
              <w:jc w:val="center"/>
              <w:rPr>
                <w:rFonts w:ascii="宋体" w:eastAsia="宋体" w:hAnsi="宋体"/>
              </w:rPr>
            </w:pPr>
            <w:r>
              <w:rPr>
                <w:rFonts w:ascii="宋体" w:eastAsia="宋体" w:hAnsi="宋体"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rPr>
            </w:pPr>
            <w:r>
              <w:rPr>
                <w:rFonts w:ascii="宋体" w:eastAsia="宋体" w:hAnsi="宋体" w:hint="eastAsia"/>
              </w:rPr>
              <w:t>中标供应商家数</w:t>
            </w:r>
          </w:p>
        </w:tc>
        <w:tc>
          <w:tcPr>
            <w:tcW w:w="4065" w:type="dxa"/>
          </w:tcPr>
          <w:p>
            <w:pPr>
              <w:widowControl w:val="0"/>
              <w:jc w:val="center"/>
              <w:rPr>
                <w:rFonts w:ascii="宋体" w:eastAsia="宋体" w:hAnsi="宋体"/>
              </w:rPr>
            </w:pPr>
            <w:r>
              <w:rPr>
                <w:rFonts w:ascii="宋体" w:eastAsia="宋体" w:hAnsi="宋体" w:hint="eastAsia"/>
              </w:rPr>
              <w:t>1</w:t>
            </w:r>
          </w:p>
        </w:tc>
      </w:tr>
    </w:tbl>
    <w:p>
      <w:pPr>
        <w:pStyle w:val="BodyText"/>
        <w:rPr>
          <w:rFonts w:ascii="宋体" w:eastAsia="宋体" w:hAnsi="宋体"/>
        </w:rPr>
      </w:pPr>
      <w:bookmarkEnd w:id="38"/>
    </w:p>
    <w:p>
      <w:pPr>
        <w:ind w:firstLine="480" w:firstLineChars="200"/>
        <w:rPr>
          <w:rFonts w:ascii="宋体" w:eastAsia="宋体" w:hAnsi="宋体" w:cs="仿宋"/>
        </w:rPr>
      </w:pPr>
      <w:r>
        <w:rPr>
          <w:rFonts w:ascii="宋体" w:eastAsia="宋体" w:hAnsi="宋体" w:cs="仿宋" w:hint="eastAsia"/>
        </w:rPr>
        <w:t>评审委员会对每个通过资格性检查和符合性检查且报价不超过最高限价的投标人进行评审、打分，然后汇总每个投标人每项评分因素的评分。</w:t>
      </w:r>
    </w:p>
    <w:p>
      <w:pPr>
        <w:ind w:firstLine="480" w:firstLineChars="200"/>
        <w:rPr>
          <w:rFonts w:ascii="宋体" w:eastAsia="宋体" w:hAnsi="宋体" w:cs="仿宋"/>
        </w:rPr>
      </w:pPr>
      <w:r>
        <w:rPr>
          <w:rFonts w:ascii="宋体" w:eastAsia="宋体" w:hAnsi="宋体" w:cs="仿宋" w:hint="eastAsia"/>
        </w:rPr>
        <w:t>评委会在评审时，按照《评标信息》中的评审因素，对进入该阶段评审的各投标文件进行分析和比较。</w:t>
      </w:r>
    </w:p>
    <w:p>
      <w:pPr>
        <w:pStyle w:val="BodyText"/>
        <w:rPr>
          <w:rFonts w:ascii="宋体" w:eastAsia="宋体" w:hAnsi="宋体"/>
        </w:rPr>
      </w:pPr>
    </w:p>
    <w:p/>
    <w:p>
      <w:pPr>
        <w:ind w:firstLine="480" w:firstLineChars="200"/>
        <w:rPr>
          <w:rFonts w:ascii="宋体" w:eastAsia="宋体" w:hAnsi="宋体"/>
          <w:b/>
        </w:rPr>
      </w:pPr>
      <w:r>
        <w:rPr>
          <w:rFonts w:ascii="宋体" w:eastAsia="宋体" w:hAnsi="宋体" w:hint="eastAsia"/>
          <w:b/>
        </w:rPr>
        <w:t>（二）其他事项</w:t>
      </w:r>
      <w:bookmarkEnd w:id="37"/>
    </w:p>
    <w:p>
      <w:pPr>
        <w:ind w:firstLine="480" w:firstLineChars="200"/>
        <w:jc w:val="both"/>
        <w:rPr>
          <w:rFonts w:ascii="宋体" w:eastAsia="宋体" w:hAnsi="宋体"/>
          <w:b/>
          <w:bCs/>
        </w:rPr>
      </w:pPr>
      <w:r>
        <w:rPr>
          <w:rFonts w:ascii="宋体" w:eastAsia="宋体" w:hAnsi="宋体"/>
          <w:b/>
          <w:bCs/>
        </w:rPr>
        <w:t>1</w:t>
      </w:r>
      <w:r>
        <w:rPr>
          <w:rFonts w:ascii="宋体" w:eastAsia="宋体" w:hAnsi="宋体" w:hint="eastAsia"/>
          <w:b/>
          <w:bCs/>
        </w:rPr>
        <w:t>、关于享受优惠政策的主体及价格扣除比例</w:t>
      </w:r>
    </w:p>
    <w:p>
      <w:pPr>
        <w:ind w:firstLine="480" w:firstLineChars="200"/>
        <w:jc w:val="both"/>
        <w:rPr>
          <w:rFonts w:ascii="宋体" w:eastAsia="宋体" w:hAnsi="宋体"/>
        </w:rPr>
      </w:pPr>
      <w:r>
        <w:rPr>
          <w:rFonts w:ascii="宋体" w:eastAsia="宋体" w:hAnsi="宋体" w:hint="eastAsia"/>
        </w:rPr>
        <w:t>（1）投标人提供的货物（以招标文件用户需求书“货物清单明细”的“货物名称”一栏为准）全部均由优惠主体制造，则对其投标总价给予</w:t>
      </w:r>
      <w:r>
        <w:rPr>
          <w:rFonts w:ascii="宋体" w:eastAsia="宋体" w:hAnsi="宋体"/>
          <w:color w:val="FF0000"/>
        </w:rPr>
        <w:t>10</w:t>
      </w:r>
      <w:r>
        <w:rPr>
          <w:rFonts w:ascii="宋体" w:eastAsia="宋体" w:hAnsi="宋体" w:hint="eastAsia"/>
          <w:color w:val="FF0000"/>
        </w:rPr>
        <w:t>%</w:t>
      </w:r>
      <w:r>
        <w:rPr>
          <w:rFonts w:ascii="宋体" w:eastAsia="宋体" w:hAnsi="宋体" w:hint="eastAsia"/>
          <w:color w:val="000000" w:themeColor="text1"/>
          <w14:textFill>
            <w14:solidFill>
              <w14:schemeClr w14:val="tx1"/>
            </w14:solidFill>
          </w14:textFill>
        </w:rPr>
        <w:t>的扣除</w:t>
      </w:r>
      <w:r>
        <w:rPr>
          <w:rFonts w:ascii="宋体" w:eastAsia="宋体" w:hAnsi="宋体" w:hint="eastAsia"/>
        </w:rPr>
        <w:t>，用扣除后的价格参与评审。</w:t>
      </w:r>
    </w:p>
    <w:p>
      <w:pPr>
        <w:ind w:firstLine="480" w:firstLineChars="200"/>
        <w:jc w:val="both"/>
        <w:rPr>
          <w:rFonts w:ascii="宋体" w:eastAsia="宋体" w:hAnsi="宋体"/>
        </w:rPr>
      </w:pPr>
      <w:r>
        <w:rPr>
          <w:rFonts w:ascii="宋体" w:eastAsia="宋体" w:hAnsi="宋体" w:hint="eastAsia"/>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4%的扣除。</w:t>
      </w:r>
    </w:p>
    <w:p>
      <w:pPr>
        <w:ind w:firstLine="480" w:firstLineChars="200"/>
        <w:jc w:val="both"/>
        <w:rPr>
          <w:rFonts w:ascii="宋体" w:eastAsia="宋体" w:hAnsi="宋体"/>
          <w:b/>
          <w:bCs/>
          <w:color w:val="FF0000"/>
        </w:rPr>
      </w:pPr>
      <w:r>
        <w:rPr>
          <w:rFonts w:ascii="宋体" w:eastAsia="宋体" w:hAnsi="宋体" w:hint="eastAsia"/>
        </w:rPr>
        <w:t>满足多项优惠政策的企业，不重复享受多项价格扣除政策。</w:t>
      </w:r>
      <w:r>
        <w:rPr>
          <w:rFonts w:ascii="宋体" w:eastAsia="宋体" w:hAnsi="宋体" w:hint="eastAsia"/>
          <w:b/>
          <w:bCs/>
          <w:color w:val="FF0000"/>
        </w:rPr>
        <w:t>政策调整后价格仅作为评审依据，不作为中标价格。享受价格扣除获得政府采购合同的，小微企业不得将合同分包给大中型企业。</w:t>
      </w:r>
    </w:p>
    <w:p>
      <w:pPr>
        <w:ind w:firstLine="480" w:firstLineChars="200"/>
        <w:jc w:val="both"/>
        <w:rPr>
          <w:rFonts w:ascii="宋体" w:eastAsia="宋体" w:hAnsi="宋体"/>
          <w:b/>
        </w:rPr>
      </w:pPr>
      <w:r>
        <w:rPr>
          <w:rFonts w:ascii="宋体" w:eastAsia="宋体" w:hAnsi="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rFonts w:ascii="宋体" w:eastAsia="宋体" w:hAnsi="宋体"/>
        </w:rPr>
        <w:t>b)</w:t>
      </w:r>
      <w:r>
        <w:rPr>
          <w:rFonts w:ascii="宋体" w:eastAsia="宋体" w:hAnsi="宋体" w:hint="eastAsia"/>
        </w:rPr>
        <w:t>优惠主体制造是指货物由优惠主体生产且使用该优惠主体商号或者注册商标；投标人提供的货物既有优惠主体制造货物，又有非优惠主体制造货物的，不给予价格扣除；（c）小型企业、微型企业、残疾人福利性单位作为优惠主体的认定资料为《中小企业声明函》、《残疾人福利性单位声明函》；监狱企业作为优惠主体的认定资料为省级以上监狱管理局、戒毒管理局出具的监狱企业证明文件。</w:t>
      </w:r>
    </w:p>
    <w:p>
      <w:pPr>
        <w:numPr>
          <w:ilvl w:val="0"/>
          <w:numId w:val="1"/>
        </w:numPr>
        <w:tabs>
          <w:tab w:val="left" w:pos="720"/>
        </w:tabs>
        <w:ind w:firstLine="480" w:firstLineChars="200"/>
        <w:jc w:val="both"/>
        <w:rPr>
          <w:rFonts w:ascii="宋体" w:eastAsia="宋体" w:hAnsi="宋体"/>
          <w:bCs/>
        </w:rPr>
      </w:pPr>
      <w:r>
        <w:rPr>
          <w:rFonts w:ascii="宋体" w:eastAsia="宋体" w:hAnsi="宋体" w:hint="eastAsia"/>
          <w:bCs/>
        </w:rPr>
        <w:t>本项目采购标的对应的中小企业划分标准所属行业，根据《中小企业划型标准规定》（工信部联企业〔2011〕300号）、《</w:t>
      </w:r>
      <w:r>
        <w:rPr>
          <w:rFonts w:ascii="宋体" w:eastAsia="宋体" w:hAnsi="宋体"/>
          <w:bCs/>
        </w:rPr>
        <w:t>统计上大中小微型企业划分办法（2017）</w:t>
      </w:r>
      <w:r>
        <w:rPr>
          <w:rFonts w:ascii="宋体" w:eastAsia="宋体" w:hAnsi="宋体" w:hint="eastAsia"/>
          <w:bCs/>
        </w:rPr>
        <w:t>》（国统字〔2017〕213号）或国务院批准的其他中小企业划分标准文件确定。</w:t>
      </w:r>
    </w:p>
    <w:p>
      <w:pPr>
        <w:spacing w:line="360" w:lineRule="auto"/>
        <w:ind w:firstLine="480"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2.关于落实政府绿色采购有关事项</w:t>
      </w:r>
    </w:p>
    <w:p>
      <w:pPr>
        <w:tabs>
          <w:tab w:val="left" w:pos="720"/>
        </w:tabs>
        <w:ind w:firstLine="480" w:firstLineChars="200"/>
        <w:jc w:val="both"/>
        <w:rPr>
          <w:rFonts w:ascii="宋体" w:hAnsi="宋体"/>
          <w:bCs/>
        </w:rPr>
      </w:pPr>
      <w:r>
        <w:rPr>
          <w:rFonts w:ascii="宋体" w:hAnsi="宋体" w:hint="eastAsia"/>
          <w:bCs/>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pStyle w:val="NormalIndent"/>
        <w:rPr>
          <w:rFonts w:ascii="宋体" w:hAnsi="宋体"/>
          <w:bCs/>
        </w:rPr>
      </w:pPr>
    </w:p>
    <w:p>
      <w:pPr>
        <w:pStyle w:val="NormalIndent"/>
        <w:rPr>
          <w:rFonts w:ascii="宋体" w:hAnsi="宋体"/>
          <w:bCs/>
        </w:rPr>
      </w:pPr>
    </w:p>
    <w:p>
      <w:pPr>
        <w:pStyle w:val="NormalIndent"/>
        <w:rPr>
          <w:rFonts w:ascii="宋体" w:hAnsi="宋体"/>
          <w:bCs/>
        </w:rPr>
      </w:pPr>
    </w:p>
    <w:p>
      <w:pPr>
        <w:pStyle w:val="NormalIndent"/>
        <w:rPr>
          <w:rFonts w:ascii="宋体" w:hAnsi="宋体"/>
          <w:bCs/>
        </w:rPr>
      </w:pPr>
    </w:p>
    <w:p>
      <w:pPr>
        <w:pStyle w:val="BodyTextFirstIndent2"/>
        <w:ind w:left="960" w:firstLine="0" w:leftChars="400" w:firstLineChars="0"/>
      </w:pPr>
    </w:p>
    <w:p>
      <w:pPr>
        <w:rPr>
          <w:rFonts w:ascii="宋体" w:eastAsia="宋体" w:hAnsi="宋体"/>
          <w:b/>
        </w:rPr>
      </w:pPr>
    </w:p>
    <w:p>
      <w:pPr>
        <w:pStyle w:val="Heading2"/>
        <w:rPr>
          <w:sz w:val="28"/>
          <w:szCs w:val="28"/>
        </w:rPr>
      </w:pPr>
      <w:bookmarkEnd w:id="36"/>
      <w:r>
        <w:rPr>
          <w:rFonts w:hint="eastAsia"/>
          <w:sz w:val="28"/>
          <w:szCs w:val="28"/>
        </w:rPr>
        <w:t>第三章 用户需求书</w:t>
      </w:r>
    </w:p>
    <w:p>
      <w:pPr>
        <w:pStyle w:val="Heading2"/>
        <w:spacing w:before="120" w:beforeLines="50" w:after="120" w:afterLines="50"/>
        <w:rPr>
          <w:szCs w:val="24"/>
        </w:rPr>
      </w:pPr>
      <w:r>
        <w:rPr>
          <w:rFonts w:hint="eastAsia"/>
          <w:szCs w:val="24"/>
        </w:rPr>
        <w:t>一、项目基本信息</w:t>
      </w:r>
    </w:p>
    <w:tbl>
      <w:tblPr>
        <w:tblStyle w:val="TableNormal"/>
        <w:tblpPr w:leftFromText="180" w:rightFromText="180" w:vertAnchor="text" w:horzAnchor="margin" w:tblpX="-401" w:tblpY="173"/>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3"/>
        <w:gridCol w:w="2956"/>
        <w:gridCol w:w="2178"/>
        <w:gridCol w:w="1656"/>
        <w:gridCol w:w="1329"/>
      </w:tblGrid>
      <w:tr>
        <w:tblPrEx>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0"/>
        </w:trPr>
        <w:tc>
          <w:tcPr>
            <w:tcW w:w="521" w:type="pct"/>
            <w:vAlign w:val="center"/>
          </w:tcPr>
          <w:p>
            <w:pPr>
              <w:jc w:val="center"/>
              <w:rPr>
                <w:rFonts w:ascii="宋体" w:eastAsia="宋体" w:hAnsi="宋体"/>
                <w:bCs/>
                <w:szCs w:val="21"/>
              </w:rPr>
            </w:pPr>
            <w:r>
              <w:rPr>
                <w:rFonts w:ascii="宋体" w:eastAsia="宋体" w:hAnsi="宋体" w:hint="eastAsia"/>
                <w:bCs/>
                <w:szCs w:val="21"/>
              </w:rPr>
              <w:t>序号</w:t>
            </w:r>
          </w:p>
        </w:tc>
        <w:tc>
          <w:tcPr>
            <w:tcW w:w="1699" w:type="pct"/>
            <w:vAlign w:val="center"/>
          </w:tcPr>
          <w:p>
            <w:pPr>
              <w:jc w:val="center"/>
              <w:rPr>
                <w:rFonts w:ascii="宋体" w:eastAsia="宋体" w:hAnsi="宋体"/>
                <w:bCs/>
                <w:szCs w:val="21"/>
              </w:rPr>
            </w:pPr>
            <w:r>
              <w:rPr>
                <w:rFonts w:ascii="宋体" w:eastAsia="宋体" w:hAnsi="宋体" w:hint="eastAsia"/>
                <w:bCs/>
                <w:szCs w:val="21"/>
              </w:rPr>
              <w:t>采购项目名称</w:t>
            </w:r>
          </w:p>
        </w:tc>
        <w:tc>
          <w:tcPr>
            <w:tcW w:w="1265" w:type="pct"/>
            <w:vAlign w:val="center"/>
          </w:tcPr>
          <w:p>
            <w:pPr>
              <w:jc w:val="center"/>
              <w:rPr>
                <w:rFonts w:ascii="宋体" w:eastAsia="宋体" w:hAnsi="宋体"/>
                <w:szCs w:val="21"/>
              </w:rPr>
            </w:pPr>
            <w:r>
              <w:rPr>
                <w:rFonts w:ascii="宋体" w:eastAsia="宋体" w:hAnsi="宋体" w:hint="eastAsia"/>
                <w:szCs w:val="21"/>
              </w:rPr>
              <w:t>财政预算限额（元）</w:t>
            </w:r>
          </w:p>
        </w:tc>
        <w:tc>
          <w:tcPr>
            <w:tcW w:w="721" w:type="pct"/>
            <w:vAlign w:val="center"/>
          </w:tcPr>
          <w:p>
            <w:pPr>
              <w:jc w:val="center"/>
              <w:rPr>
                <w:rFonts w:ascii="宋体" w:eastAsia="宋体" w:hAnsi="宋体"/>
              </w:rPr>
            </w:pPr>
            <w:r>
              <w:rPr>
                <w:rFonts w:ascii="宋体" w:eastAsia="宋体" w:hAnsi="宋体" w:hint="eastAsia"/>
              </w:rPr>
              <w:t>最高限价</w:t>
            </w:r>
          </w:p>
          <w:p>
            <w:pPr>
              <w:jc w:val="center"/>
              <w:rPr>
                <w:rFonts w:ascii="宋体" w:eastAsia="宋体" w:hAnsi="宋体"/>
              </w:rPr>
            </w:pPr>
            <w:r>
              <w:rPr>
                <w:rFonts w:ascii="宋体" w:eastAsia="宋体" w:hAnsi="宋体" w:hint="eastAsia"/>
              </w:rPr>
              <w:t>（元）</w:t>
            </w:r>
          </w:p>
        </w:tc>
        <w:tc>
          <w:tcPr>
            <w:tcW w:w="791" w:type="pct"/>
            <w:vAlign w:val="center"/>
          </w:tcPr>
          <w:p>
            <w:pPr>
              <w:jc w:val="center"/>
              <w:rPr>
                <w:rFonts w:ascii="宋体" w:eastAsia="宋体" w:hAnsi="宋体"/>
                <w:b/>
                <w:bCs/>
                <w:szCs w:val="21"/>
              </w:rPr>
            </w:pPr>
            <w:r>
              <w:rPr>
                <w:rFonts w:ascii="宋体" w:eastAsia="宋体" w:hAnsi="宋体" w:hint="eastAsia"/>
                <w:b/>
                <w:bCs/>
                <w:szCs w:val="21"/>
              </w:rPr>
              <w:t>备注</w:t>
            </w:r>
          </w:p>
        </w:tc>
      </w:tr>
      <w:tr>
        <w:tblPrEx>
          <w:tblW w:w="5258" w:type="pct"/>
          <w:tblInd w:w="0" w:type="dxa"/>
          <w:tblCellMar>
            <w:top w:w="0" w:type="dxa"/>
            <w:left w:w="108" w:type="dxa"/>
            <w:bottom w:w="0" w:type="dxa"/>
            <w:right w:w="108" w:type="dxa"/>
          </w:tblCellMar>
        </w:tblPrEx>
        <w:trPr>
          <w:trHeight w:val="979"/>
        </w:trPr>
        <w:tc>
          <w:tcPr>
            <w:tcW w:w="521" w:type="pct"/>
            <w:vAlign w:val="center"/>
          </w:tcPr>
          <w:p>
            <w:pPr>
              <w:jc w:val="center"/>
              <w:rPr>
                <w:rFonts w:ascii="宋体" w:eastAsia="宋体" w:hAnsi="宋体"/>
                <w:bCs/>
                <w:color w:val="FF0000"/>
                <w:szCs w:val="21"/>
              </w:rPr>
            </w:pPr>
            <w:r>
              <w:rPr>
                <w:rFonts w:ascii="宋体" w:eastAsia="宋体" w:hAnsi="宋体" w:hint="eastAsia"/>
                <w:bCs/>
                <w:szCs w:val="21"/>
              </w:rPr>
              <w:t>1</w:t>
            </w:r>
          </w:p>
        </w:tc>
        <w:tc>
          <w:tcPr>
            <w:tcW w:w="1699" w:type="pct"/>
            <w:vAlign w:val="center"/>
          </w:tcPr>
          <w:p>
            <w:pPr>
              <w:jc w:val="center"/>
              <w:rPr>
                <w:rFonts w:ascii="宋体" w:eastAsia="宋体" w:hAnsi="宋体"/>
                <w:b/>
                <w:bCs/>
                <w:szCs w:val="21"/>
              </w:rPr>
            </w:pPr>
            <w:r>
              <w:rPr>
                <w:rFonts w:ascii="宋体" w:eastAsia="宋体" w:hAnsi="宋体" w:hint="eastAsia"/>
                <w:szCs w:val="21"/>
              </w:rPr>
              <w:t>阻焊曝光机</w:t>
            </w:r>
          </w:p>
        </w:tc>
        <w:tc>
          <w:tcPr>
            <w:tcW w:w="1265" w:type="pct"/>
            <w:vAlign w:val="center"/>
          </w:tcPr>
          <w:p>
            <w:pPr>
              <w:jc w:val="center"/>
              <w:rPr>
                <w:rFonts w:ascii="宋体" w:eastAsia="宋体" w:hAnsi="宋体"/>
                <w:bCs/>
                <w:szCs w:val="21"/>
              </w:rPr>
            </w:pPr>
            <w:r>
              <w:rPr>
                <w:rFonts w:ascii="宋体" w:eastAsia="宋体" w:hAnsi="宋体" w:cs="宋体" w:hint="eastAsia"/>
                <w:bCs/>
                <w:szCs w:val="21"/>
              </w:rPr>
              <w:t>7,020,000.00</w:t>
            </w:r>
          </w:p>
        </w:tc>
        <w:tc>
          <w:tcPr>
            <w:tcW w:w="721" w:type="pct"/>
            <w:vAlign w:val="center"/>
          </w:tcPr>
          <w:p>
            <w:pPr>
              <w:jc w:val="center"/>
              <w:rPr>
                <w:rFonts w:ascii="宋体" w:eastAsia="宋体" w:hAnsi="宋体"/>
                <w:szCs w:val="21"/>
              </w:rPr>
            </w:pPr>
            <w:r>
              <w:rPr>
                <w:rFonts w:ascii="宋体" w:eastAsia="宋体" w:hAnsi="宋体" w:cs="宋体" w:hint="eastAsia"/>
                <w:bCs/>
                <w:szCs w:val="21"/>
              </w:rPr>
              <w:t>7,020,000.00</w:t>
            </w:r>
          </w:p>
        </w:tc>
        <w:tc>
          <w:tcPr>
            <w:tcW w:w="791" w:type="pct"/>
            <w:vAlign w:val="center"/>
          </w:tcPr>
          <w:p>
            <w:pPr>
              <w:jc w:val="center"/>
              <w:rPr>
                <w:rFonts w:ascii="宋体" w:eastAsia="宋体" w:hAnsi="宋体"/>
                <w:szCs w:val="21"/>
              </w:rPr>
            </w:pPr>
            <w:r>
              <w:rPr>
                <w:rFonts w:ascii="宋体" w:eastAsia="宋体" w:hAnsi="宋体" w:hint="eastAsia"/>
                <w:szCs w:val="21"/>
              </w:rPr>
              <w:t>接受</w:t>
            </w:r>
            <w:r>
              <w:rPr>
                <w:rFonts w:ascii="宋体" w:eastAsia="宋体" w:hAnsi="宋体"/>
                <w:szCs w:val="21"/>
              </w:rPr>
              <w:t>进口</w:t>
            </w:r>
          </w:p>
        </w:tc>
      </w:tr>
    </w:tbl>
    <w:p>
      <w:pPr>
        <w:rPr>
          <w:rFonts w:ascii="宋体" w:eastAsia="宋体" w:hAnsi="宋体"/>
          <w:b/>
          <w:color w:val="FF0000"/>
          <w:szCs w:val="21"/>
        </w:rPr>
      </w:pPr>
    </w:p>
    <w:p>
      <w:pPr>
        <w:pStyle w:val="Heading2"/>
        <w:numPr>
          <w:ilvl w:val="0"/>
          <w:numId w:val="2"/>
        </w:numPr>
        <w:spacing w:before="120" w:beforeLines="50" w:after="120" w:afterLines="50"/>
        <w:rPr>
          <w:szCs w:val="24"/>
        </w:rPr>
      </w:pPr>
      <w:bookmarkStart w:id="39" w:name="_Hlk72073432"/>
      <w:bookmarkStart w:id="40" w:name="_Hlk72258617"/>
      <w:r>
        <w:rPr>
          <w:rFonts w:hint="eastAsia"/>
          <w:szCs w:val="24"/>
        </w:rPr>
        <w:t>货物需求明细</w:t>
      </w:r>
      <w:bookmarkEnd w:id="39"/>
    </w:p>
    <w:tbl>
      <w:tblPr>
        <w:tblStyle w:val="TableGrid"/>
        <w:tblpPr w:leftFromText="180" w:rightFromText="180" w:vertAnchor="text" w:horzAnchor="page" w:tblpX="1412" w:tblpY="423"/>
        <w:tblOverlap w:val="never"/>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7"/>
        <w:gridCol w:w="1584"/>
        <w:gridCol w:w="900"/>
        <w:gridCol w:w="834"/>
        <w:gridCol w:w="1819"/>
        <w:gridCol w:w="1268"/>
        <w:gridCol w:w="1267"/>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93"/>
        </w:trPr>
        <w:tc>
          <w:tcPr>
            <w:tcW w:w="497" w:type="pct"/>
            <w:vAlign w:val="center"/>
          </w:tcPr>
          <w:p>
            <w:pPr>
              <w:widowControl/>
              <w:jc w:val="center"/>
              <w:rPr>
                <w:rFonts w:ascii="宋体" w:eastAsia="宋体" w:hAnsi="宋体" w:cs="宋体"/>
                <w:b/>
              </w:rPr>
            </w:pPr>
            <w:r>
              <w:rPr>
                <w:rFonts w:ascii="宋体" w:eastAsia="宋体" w:hAnsi="宋体" w:cs="宋体" w:hint="eastAsia"/>
                <w:b/>
              </w:rPr>
              <w:t>序号</w:t>
            </w:r>
          </w:p>
        </w:tc>
        <w:tc>
          <w:tcPr>
            <w:tcW w:w="929" w:type="pct"/>
            <w:vAlign w:val="center"/>
          </w:tcPr>
          <w:p>
            <w:pPr>
              <w:widowControl w:val="0"/>
              <w:jc w:val="center"/>
              <w:rPr>
                <w:rFonts w:ascii="宋体" w:eastAsia="宋体" w:hAnsi="宋体" w:cs="宋体"/>
                <w:b/>
              </w:rPr>
            </w:pPr>
            <w:r>
              <w:rPr>
                <w:rFonts w:ascii="宋体" w:eastAsia="宋体" w:hAnsi="宋体" w:cs="宋体" w:hint="eastAsia"/>
                <w:b/>
              </w:rPr>
              <w:t>货物名称</w:t>
            </w:r>
          </w:p>
        </w:tc>
        <w:tc>
          <w:tcPr>
            <w:tcW w:w="528" w:type="pct"/>
            <w:vAlign w:val="center"/>
          </w:tcPr>
          <w:p>
            <w:pPr>
              <w:widowControl w:val="0"/>
              <w:jc w:val="center"/>
              <w:rPr>
                <w:rFonts w:ascii="宋体" w:eastAsia="宋体" w:hAnsi="宋体" w:cs="宋体"/>
                <w:b/>
              </w:rPr>
            </w:pPr>
            <w:r>
              <w:rPr>
                <w:rFonts w:ascii="宋体" w:eastAsia="宋体" w:hAnsi="宋体" w:cs="宋体" w:hint="eastAsia"/>
                <w:b/>
              </w:rPr>
              <w:t>数量</w:t>
            </w:r>
          </w:p>
        </w:tc>
        <w:tc>
          <w:tcPr>
            <w:tcW w:w="489" w:type="pct"/>
            <w:vAlign w:val="center"/>
          </w:tcPr>
          <w:p>
            <w:pPr>
              <w:widowControl w:val="0"/>
              <w:jc w:val="center"/>
              <w:rPr>
                <w:rFonts w:ascii="宋体" w:eastAsia="宋体" w:hAnsi="宋体" w:cs="宋体"/>
                <w:b/>
              </w:rPr>
            </w:pPr>
            <w:r>
              <w:rPr>
                <w:rFonts w:ascii="宋体" w:eastAsia="宋体" w:hAnsi="宋体" w:cs="宋体" w:hint="eastAsia"/>
                <w:b/>
              </w:rPr>
              <w:t>单位</w:t>
            </w:r>
          </w:p>
        </w:tc>
        <w:tc>
          <w:tcPr>
            <w:tcW w:w="1067" w:type="pct"/>
            <w:vAlign w:val="center"/>
          </w:tcPr>
          <w:p>
            <w:pPr>
              <w:widowControl w:val="0"/>
              <w:jc w:val="center"/>
              <w:rPr>
                <w:rFonts w:ascii="宋体" w:eastAsia="宋体" w:hAnsi="宋体"/>
                <w:b/>
              </w:rPr>
            </w:pPr>
            <w:r>
              <w:rPr>
                <w:rFonts w:hint="eastAsia"/>
                <w:b/>
                <w:bCs/>
                <w:szCs w:val="21"/>
              </w:rPr>
              <w:t>是否进口</w:t>
            </w:r>
          </w:p>
        </w:tc>
        <w:tc>
          <w:tcPr>
            <w:tcW w:w="744" w:type="pct"/>
            <w:vAlign w:val="center"/>
          </w:tcPr>
          <w:p>
            <w:pPr>
              <w:widowControl w:val="0"/>
              <w:jc w:val="center"/>
              <w:rPr>
                <w:rFonts w:ascii="宋体" w:eastAsia="宋体" w:hAnsi="宋体" w:cs="宋体"/>
                <w:b/>
              </w:rPr>
            </w:pPr>
            <w:r>
              <w:rPr>
                <w:rFonts w:hint="eastAsia"/>
                <w:b/>
                <w:bCs/>
                <w:szCs w:val="21"/>
              </w:rPr>
              <w:t>是否免税</w:t>
            </w:r>
          </w:p>
        </w:tc>
        <w:tc>
          <w:tcPr>
            <w:tcW w:w="743" w:type="pct"/>
            <w:vAlign w:val="center"/>
          </w:tcPr>
          <w:p>
            <w:pPr>
              <w:widowControl w:val="0"/>
              <w:jc w:val="center"/>
              <w:rPr>
                <w:rFonts w:ascii="宋体" w:eastAsia="宋体" w:hAnsi="宋体" w:cs="宋体"/>
                <w:b/>
              </w:rPr>
            </w:pPr>
            <w:r>
              <w:rPr>
                <w:rFonts w:ascii="宋体" w:eastAsia="宋体" w:hAnsi="宋体" w:cs="宋体" w:hint="eastAsia"/>
                <w:b/>
              </w:rPr>
              <w:t>备注</w:t>
            </w:r>
          </w:p>
        </w:tc>
      </w:tr>
      <w:tr>
        <w:tblPrEx>
          <w:tblW w:w="4998" w:type="pct"/>
          <w:tblInd w:w="0" w:type="dxa"/>
          <w:tblCellMar>
            <w:top w:w="0" w:type="dxa"/>
            <w:left w:w="108" w:type="dxa"/>
            <w:bottom w:w="0" w:type="dxa"/>
            <w:right w:w="108" w:type="dxa"/>
          </w:tblCellMar>
        </w:tblPrEx>
        <w:trPr>
          <w:trHeight w:val="493"/>
        </w:trPr>
        <w:tc>
          <w:tcPr>
            <w:tcW w:w="497" w:type="pct"/>
            <w:vAlign w:val="center"/>
          </w:tcPr>
          <w:p>
            <w:pPr>
              <w:widowControl w:val="0"/>
              <w:jc w:val="center"/>
              <w:rPr>
                <w:rFonts w:ascii="宋体" w:eastAsia="宋体" w:hAnsi="宋体" w:cs="宋体"/>
              </w:rPr>
            </w:pPr>
            <w:r>
              <w:rPr>
                <w:rFonts w:ascii="宋体" w:eastAsia="宋体" w:hAnsi="宋体" w:cs="宋体" w:hint="eastAsia"/>
              </w:rPr>
              <w:t>1</w:t>
            </w:r>
          </w:p>
        </w:tc>
        <w:tc>
          <w:tcPr>
            <w:tcW w:w="929" w:type="pct"/>
            <w:vAlign w:val="center"/>
          </w:tcPr>
          <w:p>
            <w:pPr>
              <w:widowControl w:val="0"/>
              <w:jc w:val="center"/>
              <w:rPr>
                <w:rFonts w:ascii="宋体" w:eastAsia="宋体" w:hAnsi="宋体" w:cs="宋体"/>
              </w:rPr>
            </w:pPr>
            <w:r>
              <w:rPr>
                <w:rFonts w:ascii="宋体" w:eastAsia="宋体" w:hAnsi="宋体" w:hint="eastAsia"/>
                <w:szCs w:val="21"/>
              </w:rPr>
              <w:t>阻焊曝光机</w:t>
            </w:r>
          </w:p>
        </w:tc>
        <w:tc>
          <w:tcPr>
            <w:tcW w:w="528" w:type="pct"/>
            <w:vAlign w:val="center"/>
          </w:tcPr>
          <w:p>
            <w:pPr>
              <w:widowControl w:val="0"/>
              <w:jc w:val="center"/>
              <w:rPr>
                <w:rFonts w:ascii="宋体" w:eastAsia="宋体" w:hAnsi="宋体" w:cs="宋体"/>
              </w:rPr>
            </w:pPr>
            <w:r>
              <w:rPr>
                <w:rFonts w:ascii="宋体" w:eastAsia="宋体" w:hAnsi="宋体" w:cs="宋体" w:hint="eastAsia"/>
              </w:rPr>
              <w:t>1</w:t>
            </w:r>
          </w:p>
        </w:tc>
        <w:tc>
          <w:tcPr>
            <w:tcW w:w="489" w:type="pct"/>
            <w:vAlign w:val="center"/>
          </w:tcPr>
          <w:p>
            <w:pPr>
              <w:widowControl w:val="0"/>
              <w:jc w:val="center"/>
              <w:rPr>
                <w:rFonts w:ascii="宋体" w:eastAsia="宋体" w:hAnsi="宋体" w:cs="宋体"/>
              </w:rPr>
            </w:pPr>
            <w:r>
              <w:rPr>
                <w:rFonts w:ascii="宋体" w:eastAsia="宋体" w:hAnsi="宋体" w:cs="宋体" w:hint="eastAsia"/>
              </w:rPr>
              <w:t>台</w:t>
            </w:r>
          </w:p>
        </w:tc>
        <w:tc>
          <w:tcPr>
            <w:tcW w:w="1067" w:type="pct"/>
            <w:vAlign w:val="center"/>
          </w:tcPr>
          <w:p>
            <w:pPr>
              <w:widowControl w:val="0"/>
              <w:jc w:val="center"/>
              <w:rPr>
                <w:rFonts w:ascii="宋体" w:eastAsia="宋体" w:hAnsi="宋体" w:cs="宋体"/>
              </w:rPr>
            </w:pPr>
            <w:r>
              <w:rPr>
                <w:rFonts w:ascii="宋体" w:eastAsia="宋体" w:hAnsi="宋体" w:cs="宋体" w:hint="eastAsia"/>
              </w:rPr>
              <w:t>是</w:t>
            </w:r>
          </w:p>
        </w:tc>
        <w:tc>
          <w:tcPr>
            <w:tcW w:w="744" w:type="pct"/>
            <w:vAlign w:val="center"/>
          </w:tcPr>
          <w:p>
            <w:pPr>
              <w:widowControl w:val="0"/>
              <w:jc w:val="center"/>
              <w:rPr>
                <w:rFonts w:ascii="宋体" w:eastAsia="宋体" w:hAnsi="宋体" w:cs="宋体"/>
              </w:rPr>
            </w:pPr>
            <w:r>
              <w:rPr>
                <w:rFonts w:ascii="宋体" w:eastAsia="宋体" w:hAnsi="宋体" w:cs="宋体" w:hint="eastAsia"/>
              </w:rPr>
              <w:t>是</w:t>
            </w:r>
          </w:p>
        </w:tc>
        <w:tc>
          <w:tcPr>
            <w:tcW w:w="743" w:type="pct"/>
            <w:vAlign w:val="center"/>
          </w:tcPr>
          <w:p>
            <w:pPr>
              <w:widowControl w:val="0"/>
              <w:jc w:val="center"/>
              <w:rPr>
                <w:rFonts w:ascii="宋体" w:eastAsia="宋体" w:hAnsi="宋体" w:cs="宋体"/>
                <w:color w:val="000000"/>
              </w:rPr>
            </w:pPr>
            <w:r>
              <w:rPr>
                <w:rFonts w:ascii="宋体" w:eastAsia="宋体" w:hAnsi="宋体" w:hint="eastAsia"/>
                <w:szCs w:val="21"/>
              </w:rPr>
              <w:t>接受</w:t>
            </w:r>
            <w:r>
              <w:rPr>
                <w:rFonts w:ascii="宋体" w:eastAsia="宋体" w:hAnsi="宋体" w:cs="宋体" w:hint="eastAsia"/>
                <w:color w:val="000000"/>
              </w:rPr>
              <w:t>进口</w:t>
            </w:r>
          </w:p>
        </w:tc>
      </w:tr>
    </w:tbl>
    <w:p>
      <w:pPr>
        <w:ind w:firstLine="480" w:firstLineChars="200"/>
        <w:rPr>
          <w:rFonts w:ascii="宋体" w:eastAsia="宋体" w:hAnsi="宋体"/>
          <w:b/>
          <w:color w:val="FF0000"/>
          <w:szCs w:val="21"/>
        </w:rPr>
      </w:pPr>
    </w:p>
    <w:p>
      <w:pPr>
        <w:ind w:firstLine="480" w:firstLineChars="200"/>
        <w:rPr>
          <w:rFonts w:ascii="宋体" w:eastAsia="宋体" w:hAnsi="宋体"/>
          <w:b/>
          <w:color w:val="FF0000"/>
          <w:szCs w:val="21"/>
        </w:rPr>
      </w:pPr>
      <w:r>
        <w:rPr>
          <w:rFonts w:ascii="宋体" w:eastAsia="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b/>
          <w:color w:val="FF0000"/>
          <w:szCs w:val="21"/>
        </w:rPr>
      </w:pPr>
      <w:r>
        <w:rPr>
          <w:rFonts w:ascii="宋体" w:eastAsia="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b/>
          <w:color w:val="FF0000"/>
          <w:szCs w:val="21"/>
        </w:rPr>
      </w:pPr>
      <w:r>
        <w:rPr>
          <w:rFonts w:ascii="宋体" w:eastAsia="宋体" w:hAnsi="宋体" w:hint="eastAsia"/>
          <w:b/>
          <w:color w:val="FF0000"/>
          <w:szCs w:val="21"/>
        </w:rPr>
        <w:t>3、本项目为单一产品采购项目。</w:t>
      </w:r>
    </w:p>
    <w:p>
      <w:pPr>
        <w:rPr>
          <w:rFonts w:ascii="宋体" w:eastAsia="宋体" w:hAnsi="宋体"/>
          <w:b/>
          <w:color w:val="FF0000"/>
          <w:szCs w:val="21"/>
        </w:rPr>
      </w:pPr>
      <w:bookmarkEnd w:id="40"/>
    </w:p>
    <w:p>
      <w:pPr>
        <w:pStyle w:val="Heading2"/>
        <w:spacing w:before="120" w:beforeLines="50" w:after="120" w:afterLines="50"/>
        <w:rPr>
          <w:sz w:val="28"/>
          <w:szCs w:val="28"/>
        </w:rPr>
      </w:pPr>
      <w:bookmarkStart w:id="41" w:name="_Toc128884461"/>
      <w:r>
        <w:rPr>
          <w:rFonts w:hint="eastAsia"/>
          <w:sz w:val="28"/>
          <w:szCs w:val="28"/>
        </w:rPr>
        <w:t>三、实质性条款</w:t>
      </w:r>
    </w:p>
    <w:tbl>
      <w:tblPr>
        <w:tblStyle w:val="TableNormal"/>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3"/>
        </w:trPr>
        <w:tc>
          <w:tcPr>
            <w:tcW w:w="705" w:type="dxa"/>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rPr>
              <w:t>序号</w:t>
            </w:r>
          </w:p>
        </w:tc>
        <w:tc>
          <w:tcPr>
            <w:tcW w:w="7483" w:type="dxa"/>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rPr>
              <w:t>实质性条款具体内容</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szCs w:val="21"/>
              </w:rPr>
            </w:pPr>
            <w:r>
              <w:rPr>
                <w:rFonts w:ascii="宋体" w:eastAsia="宋体" w:hAnsi="宋体" w:hint="eastAsia"/>
                <w:szCs w:val="21"/>
              </w:rPr>
              <w:t>1</w:t>
            </w:r>
          </w:p>
        </w:tc>
        <w:tc>
          <w:tcPr>
            <w:tcW w:w="7483" w:type="dxa"/>
          </w:tcPr>
          <w:p>
            <w:pPr>
              <w:rPr>
                <w:rFonts w:ascii="宋体" w:eastAsia="宋体" w:hAnsi="宋体"/>
                <w:color w:val="4F81BD" w:themeColor="accent1"/>
                <w:szCs w:val="21"/>
                <w14:textFill>
                  <w14:solidFill>
                    <w14:schemeClr w14:val="accent1"/>
                  </w14:solidFill>
                </w14:textFill>
              </w:rPr>
            </w:pPr>
            <w:r>
              <w:rPr>
                <w:rFonts w:ascii="宋体" w:eastAsia="宋体" w:hAnsi="宋体" w:cs="宋体" w:hint="eastAsia"/>
                <w:b/>
                <w:szCs w:val="21"/>
              </w:rPr>
              <w:t>四、技术要求：</w:t>
            </w:r>
            <w:r>
              <w:rPr>
                <w:rFonts w:ascii="宋体" w:hAnsi="宋体" w:cs="宋体" w:hint="eastAsia"/>
                <w:b/>
                <w:szCs w:val="21"/>
              </w:rPr>
              <w:t>★</w:t>
            </w:r>
            <w:r>
              <w:rPr>
                <w:rFonts w:ascii="Arial" w:hAnsi="Arial" w:cs="Arial" w:hint="eastAsia"/>
                <w:color w:val="000000"/>
                <w:szCs w:val="21"/>
              </w:rPr>
              <w:t>30.曝光头(DMD)数量≥8个。</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7483" w:type="dxa"/>
          </w:tcPr>
          <w:p>
            <w:pPr>
              <w:rPr>
                <w:rFonts w:ascii="宋体" w:eastAsia="宋体" w:hAnsi="宋体"/>
                <w:color w:val="FF0000"/>
                <w:szCs w:val="21"/>
              </w:rPr>
            </w:pPr>
            <w:r>
              <w:rPr>
                <w:rFonts w:ascii="宋体" w:eastAsia="宋体" w:hAnsi="宋体" w:cs="宋体" w:hint="eastAsia"/>
                <w:b/>
                <w:szCs w:val="21"/>
              </w:rPr>
              <w:t>四、技术要求：</w:t>
            </w:r>
            <w:r>
              <w:rPr>
                <w:rFonts w:ascii="宋体" w:hAnsi="宋体" w:cs="宋体" w:hint="eastAsia"/>
                <w:b/>
                <w:szCs w:val="21"/>
              </w:rPr>
              <w:t>★</w:t>
            </w:r>
            <w:r>
              <w:rPr>
                <w:rFonts w:ascii="Arial" w:hAnsi="Arial" w:cs="Arial" w:hint="eastAsia"/>
                <w:color w:val="000000"/>
                <w:szCs w:val="21"/>
              </w:rPr>
              <w:t>31.曝光的旋转量采用数据旋转的方式。</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szCs w:val="21"/>
              </w:rPr>
            </w:pPr>
            <w:r>
              <w:rPr>
                <w:rFonts w:ascii="宋体" w:eastAsia="宋体" w:hAnsi="宋体" w:hint="eastAsia"/>
                <w:szCs w:val="21"/>
              </w:rPr>
              <w:t>3</w:t>
            </w:r>
          </w:p>
        </w:tc>
        <w:tc>
          <w:tcPr>
            <w:tcW w:w="7483" w:type="dxa"/>
          </w:tcPr>
          <w:p>
            <w:pPr>
              <w:rPr>
                <w:rFonts w:ascii="宋体" w:eastAsia="宋体" w:hAnsi="宋体" w:cs="宋体"/>
                <w:b/>
                <w:szCs w:val="21"/>
              </w:rPr>
            </w:pPr>
            <w:r>
              <w:rPr>
                <w:rFonts w:ascii="宋体" w:eastAsia="宋体" w:hAnsi="宋体" w:cs="宋体" w:hint="eastAsia"/>
                <w:b/>
                <w:szCs w:val="21"/>
              </w:rPr>
              <w:t>五、商务要求：</w:t>
            </w:r>
            <w:r>
              <w:rPr>
                <w:rFonts w:ascii="宋体" w:hAnsi="宋体" w:cs="宋体" w:hint="eastAsia"/>
                <w:b/>
                <w:color w:val="000000"/>
                <w:szCs w:val="21"/>
              </w:rPr>
              <w:t>1.★</w:t>
            </w:r>
            <w:r>
              <w:rPr>
                <w:rFonts w:ascii="宋体" w:eastAsia="宋体" w:hAnsi="宋体" w:cs="宋体" w:hint="eastAsia"/>
                <w:color w:val="000000"/>
              </w:rPr>
              <w:t>产品全部验收合格后（以技术验收合格签字为标准），中标人向采购人免费提供</w:t>
            </w:r>
            <w:r>
              <w:rPr>
                <w:rFonts w:ascii="宋体" w:eastAsia="宋体" w:hAnsi="宋体" w:cs="宋体" w:hint="eastAsia"/>
                <w:color w:val="000000"/>
                <w:u w:val="single"/>
              </w:rPr>
              <w:t xml:space="preserve"> 5 </w:t>
            </w:r>
            <w:r>
              <w:rPr>
                <w:rFonts w:ascii="宋体" w:eastAsia="宋体" w:hAnsi="宋体" w:cs="宋体" w:hint="eastAsia"/>
                <w:color w:val="000000"/>
              </w:rPr>
              <w:t>年上门保修服务、</w:t>
            </w:r>
            <w:r>
              <w:rPr>
                <w:rFonts w:ascii="宋体" w:eastAsia="宋体" w:hAnsi="宋体" w:cs="宋体" w:hint="eastAsia"/>
                <w:color w:val="000000"/>
                <w:u w:val="single"/>
              </w:rPr>
              <w:t xml:space="preserve"> 5 </w:t>
            </w:r>
            <w:r>
              <w:rPr>
                <w:rFonts w:ascii="宋体" w:eastAsia="宋体" w:hAnsi="宋体" w:cs="宋体" w:hint="eastAsia"/>
                <w:color w:val="000000"/>
              </w:rPr>
              <w:t>年以上免费升级服务（免费升级服务适用于软件产品），质保期为</w:t>
            </w:r>
            <w:r>
              <w:rPr>
                <w:rFonts w:ascii="宋体" w:eastAsia="宋体" w:hAnsi="宋体" w:cs="宋体" w:hint="eastAsia"/>
                <w:color w:val="000000"/>
                <w:u w:val="single"/>
              </w:rPr>
              <w:t xml:space="preserve"> 5 </w:t>
            </w:r>
            <w:r>
              <w:rPr>
                <w:rFonts w:ascii="宋体" w:eastAsia="宋体" w:hAnsi="宋体" w:cs="宋体" w:hint="eastAsia"/>
                <w:color w:val="000000"/>
              </w:rPr>
              <w:t>年。</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szCs w:val="21"/>
              </w:rPr>
            </w:pPr>
            <w:r>
              <w:rPr>
                <w:rFonts w:ascii="宋体" w:eastAsia="宋体" w:hAnsi="宋体" w:hint="eastAsia"/>
                <w:szCs w:val="21"/>
              </w:rPr>
              <w:t>4</w:t>
            </w:r>
          </w:p>
        </w:tc>
        <w:tc>
          <w:tcPr>
            <w:tcW w:w="7483" w:type="dxa"/>
          </w:tcPr>
          <w:p>
            <w:pPr>
              <w:rPr>
                <w:rFonts w:ascii="宋体" w:hAnsi="宋体" w:cs="宋体"/>
                <w:b/>
                <w:szCs w:val="21"/>
              </w:rPr>
            </w:pPr>
            <w:r>
              <w:rPr>
                <w:rFonts w:ascii="宋体" w:eastAsia="宋体" w:hAnsi="宋体" w:cs="宋体" w:hint="eastAsia"/>
                <w:b/>
                <w:szCs w:val="21"/>
              </w:rPr>
              <w:t>五、商务要求：</w:t>
            </w:r>
            <w:r>
              <w:rPr>
                <w:rFonts w:ascii="宋体" w:hAnsi="宋体" w:hint="eastAsia"/>
                <w:szCs w:val="21"/>
              </w:rPr>
              <w:t>★合同签订后</w:t>
            </w:r>
            <w:r>
              <w:rPr>
                <w:rFonts w:ascii="宋体" w:hAnsi="宋体" w:hint="eastAsia"/>
                <w:szCs w:val="21"/>
                <w:u w:val="single"/>
              </w:rPr>
              <w:t xml:space="preserve"> 90 </w:t>
            </w:r>
            <w:r>
              <w:rPr>
                <w:rFonts w:ascii="宋体" w:hAnsi="宋体" w:hint="eastAsia"/>
                <w:szCs w:val="21"/>
              </w:rPr>
              <w:t>个日历日内交货，</w:t>
            </w:r>
            <w:r>
              <w:rPr>
                <w:rFonts w:hint="eastAsia"/>
                <w:szCs w:val="21"/>
              </w:rPr>
              <w:t>产品的附件、备品备件及专用工具、技术文件和资料等应随产品一同交付</w:t>
            </w:r>
            <w:r>
              <w:rPr>
                <w:rFonts w:ascii="宋体" w:hAnsi="宋体" w:hint="eastAsia"/>
                <w:szCs w:val="21"/>
              </w:rPr>
              <w:t>。</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szCs w:val="21"/>
              </w:rPr>
            </w:pPr>
            <w:r>
              <w:rPr>
                <w:rFonts w:ascii="宋体" w:eastAsia="宋体" w:hAnsi="宋体" w:hint="eastAsia"/>
                <w:szCs w:val="21"/>
              </w:rPr>
              <w:t>5</w:t>
            </w:r>
          </w:p>
        </w:tc>
        <w:tc>
          <w:tcPr>
            <w:tcW w:w="7483" w:type="dxa"/>
          </w:tcPr>
          <w:p>
            <w:pPr>
              <w:rPr>
                <w:rFonts w:ascii="宋体" w:eastAsia="宋体" w:hAnsi="宋体" w:cs="宋体"/>
                <w:b/>
                <w:szCs w:val="21"/>
              </w:rPr>
            </w:pPr>
            <w:r>
              <w:rPr>
                <w:rFonts w:ascii="宋体" w:eastAsia="宋体" w:hAnsi="宋体" w:cs="宋体" w:hint="eastAsia"/>
                <w:b/>
                <w:szCs w:val="21"/>
              </w:rPr>
              <w:t>五、商务要求：</w:t>
            </w:r>
            <w:r>
              <w:rPr>
                <w:rFonts w:ascii="宋体" w:hAnsi="宋体" w:cs="宋体" w:hint="eastAsia"/>
                <w:szCs w:val="21"/>
              </w:rPr>
              <w:t>★双方签订合同后，采购人向中标人支付合同金额的70%；采购人收货且验收合格后，再支付合同金额的30%。每次支付，中标人需先提供对应金额的含税发票及相关资料给采购人，采购人按要求进行审核，审批通过后支付相应款项。</w:t>
            </w:r>
          </w:p>
        </w:tc>
      </w:tr>
      <w:tr>
        <w:tblPrEx>
          <w:tblW w:w="8188" w:type="dxa"/>
          <w:tblInd w:w="0" w:type="dxa"/>
          <w:tblCellMar>
            <w:top w:w="0" w:type="dxa"/>
            <w:left w:w="108" w:type="dxa"/>
            <w:bottom w:w="0" w:type="dxa"/>
            <w:right w:w="108" w:type="dxa"/>
          </w:tblCellMar>
        </w:tblPrEx>
        <w:tc>
          <w:tcPr>
            <w:tcW w:w="705" w:type="dxa"/>
          </w:tcPr>
          <w:p>
            <w:pPr>
              <w:adjustRightInd w:val="0"/>
              <w:snapToGrid w:val="0"/>
              <w:spacing w:line="360" w:lineRule="auto"/>
              <w:jc w:val="center"/>
              <w:rPr>
                <w:rFonts w:ascii="宋体" w:eastAsia="宋体" w:hAnsi="宋体" w:hint="eastAsia"/>
                <w:szCs w:val="21"/>
                <w:lang w:val="en-US" w:eastAsia="zh-CN"/>
              </w:rPr>
            </w:pPr>
            <w:r>
              <w:rPr>
                <w:rFonts w:ascii="宋体" w:eastAsia="宋体" w:hAnsi="宋体" w:hint="eastAsia"/>
                <w:szCs w:val="21"/>
                <w:lang w:val="en-US" w:eastAsia="zh-CN"/>
              </w:rPr>
              <w:t>6</w:t>
            </w:r>
          </w:p>
        </w:tc>
        <w:tc>
          <w:tcPr>
            <w:tcW w:w="7483" w:type="dxa"/>
          </w:tcPr>
          <w:p>
            <w:pPr>
              <w:rPr>
                <w:rFonts w:ascii="宋体" w:eastAsia="宋体" w:hAnsi="宋体" w:cs="宋体" w:hint="eastAsia"/>
                <w:b/>
                <w:szCs w:val="21"/>
              </w:rPr>
            </w:pPr>
            <w:r>
              <w:rPr>
                <w:rFonts w:eastAsia="宋体" w:hint="eastAsia"/>
                <w:b/>
                <w:bCs/>
                <w:szCs w:val="21"/>
                <w:lang w:val="en-US" w:eastAsia="zh-CN"/>
              </w:rPr>
              <w:t>评标信息1.技术规格偏离情况：</w:t>
            </w:r>
            <w:r>
              <w:rPr>
                <w:rFonts w:ascii="宋体" w:hAnsi="宋体" w:cs="宋体" w:hint="eastAsia"/>
                <w:szCs w:val="21"/>
              </w:rPr>
              <w:t>★</w:t>
            </w:r>
            <w:r>
              <w:rPr>
                <w:rFonts w:eastAsia="宋体" w:hint="eastAsia"/>
                <w:b/>
                <w:bCs/>
                <w:szCs w:val="21"/>
                <w:lang w:val="en-US" w:eastAsia="zh-CN"/>
              </w:rPr>
              <w:t>非带“▲”参数负偏离超过5项，视为投标无效。</w:t>
            </w:r>
          </w:p>
        </w:tc>
      </w:tr>
    </w:tbl>
    <w:p>
      <w:pPr>
        <w:rPr>
          <w:rFonts w:ascii="宋体" w:eastAsia="宋体" w:hAnsi="宋体"/>
          <w:sz w:val="22"/>
        </w:rPr>
      </w:pPr>
      <w:r>
        <w:rPr>
          <w:rFonts w:ascii="宋体" w:eastAsia="宋体" w:hAnsi="宋体" w:hint="eastAsia"/>
          <w:sz w:val="22"/>
        </w:rPr>
        <w:t>注：上表所列内容为不可负偏离条款</w:t>
      </w:r>
      <w:bookmarkEnd w:id="41"/>
      <w:r>
        <w:rPr>
          <w:rFonts w:ascii="宋体" w:eastAsia="宋体" w:hAnsi="宋体" w:hint="eastAsia"/>
          <w:sz w:val="22"/>
        </w:rPr>
        <w:t>，负偏离将视为未实质性满足招标文件要求作投标无效处理。</w:t>
      </w:r>
    </w:p>
    <w:p>
      <w:pPr>
        <w:rPr>
          <w:rFonts w:ascii="宋体" w:eastAsia="宋体" w:hAnsi="宋体"/>
          <w:b/>
          <w:szCs w:val="21"/>
        </w:rPr>
      </w:pPr>
    </w:p>
    <w:p>
      <w:pPr>
        <w:pStyle w:val="Heading2"/>
        <w:spacing w:before="120" w:beforeLines="50" w:after="120" w:afterLines="50"/>
        <w:rPr>
          <w:sz w:val="28"/>
          <w:szCs w:val="28"/>
        </w:rPr>
      </w:pPr>
      <w:r>
        <w:rPr>
          <w:rFonts w:hint="eastAsia"/>
          <w:sz w:val="28"/>
          <w:szCs w:val="28"/>
        </w:rPr>
        <w:t>四、技术要求</w:t>
      </w:r>
    </w:p>
    <w:p>
      <w:pPr>
        <w:ind w:firstLine="480" w:firstLineChars="200"/>
        <w:rPr>
          <w:rFonts w:ascii="宋体" w:eastAsia="宋体" w:hAnsi="宋体"/>
          <w:b/>
        </w:rPr>
      </w:pPr>
      <w:r>
        <w:rPr>
          <w:rFonts w:ascii="宋体" w:eastAsia="宋体" w:hAnsi="宋体" w:hint="eastAsia"/>
          <w:b/>
          <w:szCs w:val="21"/>
        </w:rPr>
        <w:t>说明：</w:t>
      </w:r>
      <w:r>
        <w:rPr>
          <w:rFonts w:ascii="宋体" w:eastAsia="宋体" w:hAnsi="宋体"/>
          <w:b/>
        </w:rPr>
        <w:t>1</w:t>
      </w:r>
      <w:r>
        <w:rPr>
          <w:rFonts w:ascii="宋体" w:eastAsia="宋体" w:hAnsi="宋体" w:hint="eastAsia"/>
          <w:b/>
        </w:rPr>
        <w:t>、评分时，如对一项招标技术要求（以划分框为准）中的内容存在两处（或以上）负偏离的，在评分时只作一项负偏离扣分。</w:t>
      </w:r>
    </w:p>
    <w:p>
      <w:pPr>
        <w:ind w:firstLine="480" w:firstLineChars="200"/>
        <w:rPr>
          <w:rFonts w:ascii="宋体" w:eastAsia="宋体" w:hAnsi="宋体"/>
          <w:b/>
          <w:szCs w:val="21"/>
        </w:rPr>
      </w:pPr>
      <w:r>
        <w:rPr>
          <w:rFonts w:ascii="宋体" w:eastAsia="宋体" w:hAnsi="宋体"/>
          <w:b/>
          <w:szCs w:val="21"/>
        </w:rPr>
        <w:t>2</w:t>
      </w:r>
      <w:r>
        <w:rPr>
          <w:rFonts w:ascii="宋体" w:eastAsia="宋体" w:hAnsi="宋体" w:hint="eastAsia"/>
          <w:b/>
          <w:szCs w:val="21"/>
        </w:rPr>
        <w:t>、带“</w:t>
      </w:r>
      <w:r>
        <w:rPr>
          <w:rFonts w:ascii="宋体" w:eastAsia="宋体" w:hAnsi="宋体" w:cs="宋体" w:hint="eastAsia"/>
          <w:b/>
          <w:szCs w:val="21"/>
        </w:rPr>
        <w:t>★</w:t>
      </w:r>
      <w:r>
        <w:rPr>
          <w:rFonts w:ascii="宋体" w:eastAsia="宋体" w:hAnsi="宋体" w:hint="eastAsia"/>
          <w:b/>
          <w:szCs w:val="21"/>
        </w:rPr>
        <w:t>”指标项为实质性条款，如出现负偏离，将被视为未实质性满足招标文件要求作投标无效处理；带“</w:t>
      </w:r>
      <w:r>
        <w:rPr>
          <w:rFonts w:ascii="宋体" w:eastAsia="宋体" w:hAnsi="宋体"/>
        </w:rPr>
        <w:t>▲</w:t>
      </w:r>
      <w:r>
        <w:rPr>
          <w:rFonts w:ascii="宋体" w:eastAsia="宋体" w:hAnsi="宋体" w:hint="eastAsia"/>
          <w:b/>
          <w:szCs w:val="21"/>
        </w:rPr>
        <w:t>”指标项为重要参数条款，负偏离时依相关评分准则内容作重点扣分处理。</w:t>
      </w:r>
    </w:p>
    <w:p>
      <w:pPr>
        <w:ind w:firstLine="480" w:firstLineChars="200"/>
        <w:rPr>
          <w:rFonts w:ascii="宋体" w:eastAsia="宋体" w:hAnsi="宋体"/>
          <w:b/>
          <w:szCs w:val="21"/>
        </w:rPr>
      </w:pPr>
      <w:r>
        <w:rPr>
          <w:rFonts w:ascii="宋体" w:eastAsia="宋体" w:hAnsi="宋体"/>
          <w:b/>
          <w:szCs w:val="21"/>
        </w:rPr>
        <w:t>3</w:t>
      </w:r>
      <w:r>
        <w:rPr>
          <w:rFonts w:ascii="宋体" w:eastAsia="宋体" w:hAnsi="宋体" w:hint="eastAsia"/>
          <w:b/>
          <w:szCs w:val="21"/>
        </w:rPr>
        <w:t>、</w:t>
      </w:r>
      <w:bookmarkStart w:id="42" w:name="_Hlk72585069"/>
      <w:r>
        <w:rPr>
          <w:rFonts w:ascii="宋体" w:eastAsia="宋体" w:hAnsi="宋体" w:hint="eastAsia"/>
          <w:b/>
          <w:szCs w:val="21"/>
        </w:rPr>
        <w:t>招标技术要求中，用红色加粗字体标注的指标项均要求提供证明资料，；其余指标项未要求提供证明资料，无需提供相关证明资料。</w:t>
      </w:r>
    </w:p>
    <w:p>
      <w:pPr>
        <w:ind w:firstLine="480" w:firstLineChars="200"/>
        <w:rPr>
          <w:rFonts w:ascii="宋体" w:eastAsia="宋体" w:hAnsi="宋体"/>
          <w:b/>
          <w:szCs w:val="21"/>
        </w:rPr>
      </w:pPr>
      <w:r>
        <w:rPr>
          <w:rFonts w:ascii="宋体" w:eastAsia="宋体" w:hAnsi="宋体" w:hint="eastAsia"/>
          <w:b/>
          <w:color w:val="FF0000"/>
        </w:rPr>
        <w:t>4</w:t>
      </w:r>
      <w:r>
        <w:rPr>
          <w:rFonts w:ascii="宋体" w:eastAsia="宋体" w:hAnsi="宋体"/>
          <w:b/>
          <w:color w:val="FF0000"/>
        </w:rPr>
        <w:t>、</w:t>
      </w:r>
      <w:r>
        <w:rPr>
          <w:rFonts w:ascii="宋体" w:eastAsia="宋体" w:hAnsi="宋体" w:hint="eastAsia"/>
          <w:b/>
          <w:color w:val="FF0000"/>
        </w:rPr>
        <w:t>涉及区间的技术要求，除特别注明以外，所投产品响应数值在招标文件要求的区间范围内即认定为满足该项技术要求。例：区间要求为0-20ML, 所投产品响应为0ML、10ML或20ML等（即在区间范围内），即为满足该项技术要求。</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08"/>
        <w:gridCol w:w="1548"/>
        <w:gridCol w:w="616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70"/>
        </w:trPr>
        <w:tc>
          <w:tcPr>
            <w:tcW w:w="474" w:type="pct"/>
            <w:vAlign w:val="center"/>
          </w:tcPr>
          <w:p>
            <w:pPr>
              <w:spacing w:line="360" w:lineRule="auto"/>
              <w:jc w:val="center"/>
              <w:rPr>
                <w:rFonts w:ascii="宋体" w:eastAsia="宋体" w:hAnsi="宋体" w:cs="宋体"/>
                <w:b/>
                <w:bCs/>
                <w:color w:val="000000"/>
              </w:rPr>
            </w:pPr>
            <w:bookmarkEnd w:id="42"/>
            <w:r>
              <w:rPr>
                <w:rFonts w:ascii="宋体" w:eastAsia="宋体" w:hAnsi="宋体" w:cs="宋体" w:hint="eastAsia"/>
                <w:b/>
                <w:bCs/>
                <w:color w:val="000000"/>
              </w:rPr>
              <w:t>序号</w:t>
            </w:r>
          </w:p>
        </w:tc>
        <w:tc>
          <w:tcPr>
            <w:tcW w:w="908" w:type="pct"/>
            <w:vAlign w:val="center"/>
          </w:tcPr>
          <w:p>
            <w:pPr>
              <w:spacing w:line="360" w:lineRule="auto"/>
              <w:jc w:val="center"/>
              <w:rPr>
                <w:rFonts w:ascii="宋体" w:eastAsia="宋体" w:hAnsi="宋体" w:cs="宋体"/>
                <w:b/>
                <w:bCs/>
                <w:color w:val="000000"/>
              </w:rPr>
            </w:pPr>
            <w:r>
              <w:rPr>
                <w:rFonts w:ascii="宋体" w:eastAsia="宋体" w:hAnsi="宋体" w:cs="宋体" w:hint="eastAsia"/>
                <w:b/>
                <w:bCs/>
                <w:color w:val="000000"/>
              </w:rPr>
              <w:t>货物名称</w:t>
            </w:r>
          </w:p>
        </w:tc>
        <w:tc>
          <w:tcPr>
            <w:tcW w:w="3616" w:type="pct"/>
            <w:vAlign w:val="center"/>
          </w:tcPr>
          <w:p>
            <w:pPr>
              <w:spacing w:line="360" w:lineRule="auto"/>
              <w:jc w:val="center"/>
              <w:rPr>
                <w:rFonts w:ascii="宋体" w:eastAsia="宋体" w:hAnsi="宋体" w:cs="宋体"/>
                <w:b/>
                <w:bCs/>
                <w:color w:val="000000"/>
              </w:rPr>
            </w:pPr>
            <w:r>
              <w:rPr>
                <w:rFonts w:ascii="宋体" w:eastAsia="宋体" w:hAnsi="宋体" w:cs="宋体" w:hint="eastAsia"/>
                <w:b/>
                <w:bCs/>
                <w:color w:val="000000"/>
              </w:rPr>
              <w:t>招标技术要求</w:t>
            </w:r>
          </w:p>
        </w:tc>
      </w:tr>
      <w:tr>
        <w:tblPrEx>
          <w:tblW w:w="5000" w:type="pct"/>
          <w:tblInd w:w="0" w:type="dxa"/>
          <w:tblCellMar>
            <w:top w:w="0" w:type="dxa"/>
            <w:left w:w="108" w:type="dxa"/>
            <w:bottom w:w="0" w:type="dxa"/>
            <w:right w:w="108" w:type="dxa"/>
          </w:tblCellMar>
        </w:tblPrEx>
        <w:trPr>
          <w:trHeight w:val="170"/>
        </w:trPr>
        <w:tc>
          <w:tcPr>
            <w:tcW w:w="474" w:type="pct"/>
            <w:vMerge w:val="restart"/>
            <w:vAlign w:val="center"/>
          </w:tcPr>
          <w:p>
            <w:pPr>
              <w:spacing w:line="360" w:lineRule="auto"/>
              <w:jc w:val="center"/>
              <w:rPr>
                <w:rFonts w:ascii="宋体" w:eastAsia="宋体" w:hAnsi="宋体" w:cs="宋体"/>
                <w:color w:val="000000"/>
              </w:rPr>
            </w:pPr>
            <w:r>
              <w:rPr>
                <w:rFonts w:ascii="宋体" w:eastAsia="宋体" w:hAnsi="宋体" w:cs="宋体" w:hint="eastAsia"/>
                <w:color w:val="000000"/>
              </w:rPr>
              <w:t>1</w:t>
            </w:r>
          </w:p>
        </w:tc>
        <w:tc>
          <w:tcPr>
            <w:tcW w:w="908" w:type="pct"/>
            <w:vMerge w:val="restart"/>
            <w:vAlign w:val="center"/>
          </w:tcPr>
          <w:p>
            <w:pPr>
              <w:spacing w:line="360" w:lineRule="auto"/>
              <w:jc w:val="center"/>
              <w:rPr>
                <w:rFonts w:ascii="宋体" w:eastAsia="宋体" w:hAnsi="宋体" w:cs="宋体"/>
                <w:color w:val="000000"/>
              </w:rPr>
            </w:pPr>
            <w:r>
              <w:rPr>
                <w:rFonts w:ascii="宋体" w:eastAsia="宋体" w:hAnsi="宋体" w:cs="宋体" w:hint="eastAsia"/>
                <w:color w:val="000000"/>
              </w:rPr>
              <w:t>阻焊曝光机</w:t>
            </w: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1、光源：UV-LED或者水银灯。</w:t>
            </w:r>
          </w:p>
        </w:tc>
      </w:tr>
      <w:tr>
        <w:tblPrEx>
          <w:tblW w:w="5000" w:type="pct"/>
          <w:tblInd w:w="0" w:type="dxa"/>
          <w:tblCellMar>
            <w:top w:w="0" w:type="dxa"/>
            <w:left w:w="108" w:type="dxa"/>
            <w:bottom w:w="0" w:type="dxa"/>
            <w:right w:w="108" w:type="dxa"/>
          </w:tblCellMar>
        </w:tblPrEx>
        <w:trPr>
          <w:trHeight w:val="170"/>
        </w:trPr>
        <w:tc>
          <w:tcPr>
            <w:tcW w:w="474" w:type="pct"/>
            <w:vMerge/>
            <w:vAlign w:val="center"/>
          </w:tcPr>
          <w:p>
            <w:pPr>
              <w:spacing w:line="360" w:lineRule="auto"/>
              <w:jc w:val="center"/>
              <w:rPr>
                <w:rFonts w:ascii="宋体" w:eastAsia="宋体" w:hAnsi="宋体" w:cs="宋体"/>
                <w:color w:val="000000"/>
              </w:rPr>
            </w:pPr>
          </w:p>
        </w:tc>
        <w:tc>
          <w:tcPr>
            <w:tcW w:w="908" w:type="pct"/>
            <w:vMerge/>
            <w:vAlign w:val="center"/>
          </w:tcPr>
          <w:p>
            <w:pPr>
              <w:spacing w:line="360" w:lineRule="auto"/>
              <w:jc w:val="center"/>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2.曝光波长区间：350～440nm</w:t>
            </w:r>
          </w:p>
          <w:p>
            <w:pPr>
              <w:spacing w:line="360" w:lineRule="auto"/>
              <w:rPr>
                <w:rFonts w:ascii="宋体" w:eastAsia="宋体" w:hAnsi="宋体" w:cs="宋体"/>
              </w:rPr>
            </w:pPr>
            <w:r>
              <w:rPr>
                <w:rFonts w:ascii="宋体" w:eastAsia="宋体" w:hAnsi="宋体" w:cs="宋体" w:hint="eastAsia"/>
              </w:rPr>
              <w:t>（如光源为UV-LED:响应数值需为在本区间内的</w:t>
            </w:r>
            <w:r>
              <w:rPr>
                <w:rFonts w:ascii="宋体" w:eastAsia="宋体" w:hAnsi="宋体" w:cs="宋体" w:hint="eastAsia"/>
                <w:bCs/>
              </w:rPr>
              <w:t>固定值或范围值</w:t>
            </w:r>
            <w:r>
              <w:rPr>
                <w:rFonts w:ascii="宋体" w:eastAsia="宋体" w:hAnsi="宋体" w:cs="宋体" w:hint="eastAsia"/>
              </w:rPr>
              <w:t>，例如355nm或360～400nm皆可，否则视为负偏离处理；如光源为水银灯：响应数值需为在区间内的</w:t>
            </w:r>
            <w:r>
              <w:rPr>
                <w:rFonts w:ascii="宋体" w:eastAsia="宋体" w:hAnsi="宋体" w:cs="宋体" w:hint="eastAsia"/>
                <w:bCs/>
              </w:rPr>
              <w:t>范围值</w:t>
            </w:r>
            <w:r>
              <w:rPr>
                <w:rFonts w:ascii="宋体" w:eastAsia="宋体" w:hAnsi="宋体" w:cs="宋体" w:hint="eastAsia"/>
              </w:rPr>
              <w:t>，例如350～440nm、370～390nm，否则视为负偏离处理）。</w:t>
            </w:r>
          </w:p>
        </w:tc>
      </w:tr>
      <w:tr>
        <w:tblPrEx>
          <w:tblW w:w="5000" w:type="pct"/>
          <w:tblInd w:w="0" w:type="dxa"/>
          <w:tblCellMar>
            <w:top w:w="0" w:type="dxa"/>
            <w:left w:w="108" w:type="dxa"/>
            <w:bottom w:w="0" w:type="dxa"/>
            <w:right w:w="108" w:type="dxa"/>
          </w:tblCellMar>
        </w:tblPrEx>
        <w:trPr>
          <w:trHeight w:val="328"/>
        </w:trPr>
        <w:tc>
          <w:tcPr>
            <w:tcW w:w="474" w:type="pct"/>
            <w:vMerge/>
            <w:vAlign w:val="center"/>
          </w:tcPr>
          <w:p>
            <w:pPr>
              <w:spacing w:line="360" w:lineRule="auto"/>
              <w:jc w:val="center"/>
              <w:rPr>
                <w:rFonts w:ascii="宋体" w:eastAsia="宋体" w:hAnsi="宋体" w:cs="宋体"/>
                <w:color w:val="000000"/>
              </w:rPr>
            </w:pPr>
            <w:bookmarkStart w:id="43" w:name="_Hlk175737068"/>
            <w:bookmarkStart w:id="44" w:name="OLE_LINK18" w:colFirst="2" w:colLast="2"/>
          </w:p>
        </w:tc>
        <w:tc>
          <w:tcPr>
            <w:tcW w:w="908" w:type="pct"/>
            <w:vMerge/>
            <w:vAlign w:val="center"/>
          </w:tcPr>
          <w:p>
            <w:pPr>
              <w:spacing w:line="360" w:lineRule="auto"/>
              <w:jc w:val="center"/>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3、基板板厚 ：0.04</w:t>
            </w:r>
            <w:bookmarkStart w:id="45" w:name="OLE_LINK16"/>
            <w:bookmarkStart w:id="46" w:name="OLE_LINK15"/>
            <w:r>
              <w:rPr>
                <w:rFonts w:ascii="宋体" w:eastAsia="宋体" w:hAnsi="宋体" w:cs="宋体" w:hint="eastAsia"/>
              </w:rPr>
              <w:t>～</w:t>
            </w:r>
            <w:bookmarkEnd w:id="45"/>
            <w:bookmarkEnd w:id="46"/>
            <w:r>
              <w:rPr>
                <w:rFonts w:ascii="宋体" w:eastAsia="宋体" w:hAnsi="宋体" w:cs="宋体" w:hint="eastAsia"/>
              </w:rPr>
              <w:t>4.0mm （不含铜箔）（响应数值需为</w:t>
            </w:r>
            <w:bookmarkStart w:id="47" w:name="OLE_LINK19"/>
            <w:bookmarkStart w:id="48" w:name="OLE_LINK20"/>
            <w:r>
              <w:rPr>
                <w:rFonts w:ascii="宋体" w:eastAsia="宋体" w:hAnsi="宋体" w:cs="宋体" w:hint="eastAsia"/>
              </w:rPr>
              <w:t>能</w:t>
            </w:r>
            <w:r>
              <w:rPr>
                <w:rFonts w:ascii="宋体" w:eastAsia="宋体" w:hAnsi="宋体" w:cs="宋体" w:hint="eastAsia"/>
                <w:bCs/>
              </w:rPr>
              <w:t>涵盖本区间的范</w:t>
            </w:r>
            <w:bookmarkEnd w:id="47"/>
            <w:bookmarkEnd w:id="48"/>
            <w:r>
              <w:rPr>
                <w:rFonts w:ascii="宋体" w:eastAsia="宋体" w:hAnsi="宋体" w:cs="宋体" w:hint="eastAsia"/>
                <w:bCs/>
              </w:rPr>
              <w:t>围值</w:t>
            </w:r>
            <w:r>
              <w:rPr>
                <w:rFonts w:ascii="宋体" w:eastAsia="宋体" w:hAnsi="宋体" w:cs="宋体" w:hint="eastAsia"/>
              </w:rPr>
              <w:t>，例如</w:t>
            </w:r>
            <w:bookmarkStart w:id="49" w:name="OLE_LINK13"/>
            <w:bookmarkStart w:id="50" w:name="OLE_LINK14"/>
            <w:r>
              <w:rPr>
                <w:rFonts w:ascii="宋体" w:eastAsia="宋体" w:hAnsi="宋体" w:cs="宋体" w:hint="eastAsia"/>
              </w:rPr>
              <w:t>0.04～4.0mm、0.03～4.5mm</w:t>
            </w:r>
            <w:bookmarkEnd w:id="49"/>
            <w:bookmarkEnd w:id="50"/>
            <w:r>
              <w:rPr>
                <w:rFonts w:ascii="宋体" w:eastAsia="宋体" w:hAnsi="宋体" w:cs="宋体" w:hint="eastAsia"/>
              </w:rPr>
              <w:t>,否则视为负偏离处理）。</w:t>
            </w:r>
          </w:p>
        </w:tc>
      </w:tr>
      <w:tr>
        <w:tblPrEx>
          <w:tblW w:w="5000" w:type="pct"/>
          <w:tblInd w:w="0" w:type="dxa"/>
          <w:tblCellMar>
            <w:top w:w="0" w:type="dxa"/>
            <w:left w:w="108" w:type="dxa"/>
            <w:bottom w:w="0" w:type="dxa"/>
            <w:right w:w="108" w:type="dxa"/>
          </w:tblCellMar>
        </w:tblPrEx>
        <w:trPr>
          <w:trHeight w:val="338"/>
        </w:trPr>
        <w:tc>
          <w:tcPr>
            <w:tcW w:w="474" w:type="pct"/>
            <w:vMerge/>
            <w:vAlign w:val="center"/>
          </w:tcPr>
          <w:p>
            <w:pPr>
              <w:spacing w:line="360" w:lineRule="auto"/>
              <w:jc w:val="center"/>
              <w:rPr>
                <w:rFonts w:ascii="宋体" w:eastAsia="宋体" w:hAnsi="宋体" w:cs="宋体"/>
                <w:color w:val="000000"/>
              </w:rPr>
            </w:pPr>
            <w:bookmarkEnd w:id="43"/>
            <w:bookmarkEnd w:id="44"/>
          </w:p>
        </w:tc>
        <w:tc>
          <w:tcPr>
            <w:tcW w:w="908" w:type="pct"/>
            <w:vMerge/>
            <w:vAlign w:val="center"/>
          </w:tcPr>
          <w:p>
            <w:pPr>
              <w:spacing w:line="360" w:lineRule="auto"/>
              <w:jc w:val="center"/>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4.基板承重不得小于2Kg。</w:t>
            </w:r>
          </w:p>
        </w:tc>
      </w:tr>
      <w:tr>
        <w:tblPrEx>
          <w:tblW w:w="5000" w:type="pct"/>
          <w:tblInd w:w="0" w:type="dxa"/>
          <w:tblCellMar>
            <w:top w:w="0" w:type="dxa"/>
            <w:left w:w="108" w:type="dxa"/>
            <w:bottom w:w="0" w:type="dxa"/>
            <w:right w:w="108" w:type="dxa"/>
          </w:tblCellMar>
        </w:tblPrEx>
        <w:trPr>
          <w:trHeight w:val="196"/>
        </w:trPr>
        <w:tc>
          <w:tcPr>
            <w:tcW w:w="474" w:type="pct"/>
            <w:vMerge/>
            <w:vAlign w:val="center"/>
          </w:tcPr>
          <w:p>
            <w:pPr>
              <w:spacing w:line="360" w:lineRule="auto"/>
              <w:jc w:val="center"/>
              <w:rPr>
                <w:rFonts w:ascii="宋体" w:eastAsia="宋体" w:hAnsi="宋体" w:cs="宋体"/>
                <w:color w:val="000000"/>
              </w:rPr>
            </w:pPr>
          </w:p>
        </w:tc>
        <w:tc>
          <w:tcPr>
            <w:tcW w:w="908" w:type="pct"/>
            <w:vMerge/>
            <w:vAlign w:val="center"/>
          </w:tcPr>
          <w:p>
            <w:pPr>
              <w:spacing w:line="360" w:lineRule="auto"/>
              <w:jc w:val="center"/>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5.基板翘曲：≤5mm(含板厚,且能被台面吸附平整)的板件能正常生产。</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rPr>
            </w:pPr>
          </w:p>
        </w:tc>
        <w:tc>
          <w:tcPr>
            <w:tcW w:w="908" w:type="pct"/>
            <w:vMerge/>
            <w:vAlign w:val="center"/>
          </w:tcPr>
          <w:p>
            <w:pPr>
              <w:spacing w:line="360" w:lineRule="auto"/>
              <w:rPr>
                <w:rFonts w:ascii="宋体" w:eastAsia="宋体" w:hAnsi="宋体" w:cs="宋体"/>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6.图形曝光,四点矩形对位+飞行计测，曝光能量为≥20mj/cm²，基板尺寸 ≥510mm(Y)×410mm(X)，生产时间≤36s/面(不含取放板时间)。</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rPr>
            </w:pPr>
          </w:p>
        </w:tc>
        <w:tc>
          <w:tcPr>
            <w:tcW w:w="908" w:type="pct"/>
            <w:vMerge/>
            <w:vAlign w:val="center"/>
          </w:tcPr>
          <w:p>
            <w:pPr>
              <w:spacing w:line="360" w:lineRule="auto"/>
              <w:rPr>
                <w:rFonts w:ascii="宋体" w:eastAsia="宋体" w:hAnsi="宋体" w:cs="宋体"/>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7.阻焊曝光,四点矩形对位+飞行计测，曝光能量为≥200mj/cm²，基板尺寸 ≥510mm(Y)×410mm(X)，生产时间≤56s/面(不含取放板时间)。</w:t>
            </w:r>
          </w:p>
        </w:tc>
      </w:tr>
      <w:tr>
        <w:tblPrEx>
          <w:tblW w:w="5000" w:type="pct"/>
          <w:tblInd w:w="0" w:type="dxa"/>
          <w:tblCellMar>
            <w:top w:w="0" w:type="dxa"/>
            <w:left w:w="108" w:type="dxa"/>
            <w:bottom w:w="0" w:type="dxa"/>
            <w:right w:w="108" w:type="dxa"/>
          </w:tblCellMar>
        </w:tblPrEx>
        <w:trPr>
          <w:trHeight w:val="9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8.解像性图形转移用途，最小线宽 ：10μｍ。</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9.设备数据分解能能力≤1um。</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10.图形曝光,以Resonac制RY5319为参考,前后工艺配合下,L/S≤10um±10%。</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11.阻焊曝光,以太阳油墨制AUS SR1为参考,≥油墨厚度20um,前后工艺配合下,油墨上部开窗Min50um±10%。</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12.DMD和DMD之间Offset区域≤2μm，图形错位≤2μm。</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13.对位精度≤5um,CPK≥1.66(规格值±15um) ,测量方法依设备商方法。</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14.机械位置精度 |平均値|+3SIGMA≤5μm,测量方法依设备商方法。</w:t>
            </w:r>
          </w:p>
        </w:tc>
      </w:tr>
      <w:tr>
        <w:tblPrEx>
          <w:tblW w:w="5000" w:type="pct"/>
          <w:tblInd w:w="0" w:type="dxa"/>
          <w:tblCellMar>
            <w:top w:w="0" w:type="dxa"/>
            <w:left w:w="108" w:type="dxa"/>
            <w:bottom w:w="0" w:type="dxa"/>
            <w:right w:w="108" w:type="dxa"/>
          </w:tblCellMar>
        </w:tblPrEx>
        <w:trPr>
          <w:trHeight w:val="354"/>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15.综合扫描位置精度 |平均値|＋3σ≤7μm,测量方法依设备商方法。</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16.板件靶点位置偏移量≤10μm；510*515板件，采用4分割，靶点位置SRO Max偏移量≤10μm，均值≤7μm。</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17.CCD数量≥3个,配置黄,绿,近红外3种抓靶光源,抓靶照明光源不可包含令油墨交联反应的</w:t>
            </w:r>
            <w:bookmarkStart w:id="51" w:name="OLE_LINK2"/>
            <w:bookmarkStart w:id="52" w:name="OLE_LINK1"/>
            <w:r>
              <w:rPr>
                <w:rFonts w:ascii="宋体" w:eastAsia="宋体" w:hAnsi="宋体" w:cs="宋体" w:hint="eastAsia"/>
              </w:rPr>
              <w:t>350〜420nm</w:t>
            </w:r>
            <w:bookmarkEnd w:id="51"/>
            <w:bookmarkEnd w:id="52"/>
            <w:r>
              <w:rPr>
                <w:rFonts w:ascii="宋体" w:eastAsia="宋体" w:hAnsi="宋体" w:cs="宋体" w:hint="eastAsia"/>
              </w:rPr>
              <w:t>（响应数值需为本区间之外的</w:t>
            </w:r>
            <w:r>
              <w:rPr>
                <w:rFonts w:ascii="宋体" w:eastAsia="宋体" w:hAnsi="宋体" w:cs="宋体" w:hint="eastAsia"/>
                <w:bCs/>
              </w:rPr>
              <w:t>范围值</w:t>
            </w:r>
            <w:r>
              <w:rPr>
                <w:rFonts w:ascii="宋体" w:eastAsia="宋体" w:hAnsi="宋体" w:cs="宋体" w:hint="eastAsia"/>
              </w:rPr>
              <w:t>；响应例如350</w:t>
            </w:r>
            <w:bookmarkStart w:id="53" w:name="OLE_LINK8"/>
            <w:bookmarkStart w:id="54" w:name="OLE_LINK9"/>
            <w:r>
              <w:rPr>
                <w:rFonts w:ascii="宋体" w:eastAsia="宋体" w:hAnsi="宋体" w:cs="宋体" w:hint="eastAsia"/>
              </w:rPr>
              <w:t>〜</w:t>
            </w:r>
            <w:bookmarkEnd w:id="53"/>
            <w:bookmarkEnd w:id="54"/>
            <w:r>
              <w:rPr>
                <w:rFonts w:ascii="宋体" w:eastAsia="宋体" w:hAnsi="宋体" w:cs="宋体" w:hint="eastAsia"/>
              </w:rPr>
              <w:t>420nm、</w:t>
            </w:r>
            <w:bookmarkStart w:id="55" w:name="OLE_LINK4"/>
            <w:bookmarkStart w:id="56" w:name="OLE_LINK3"/>
            <w:r>
              <w:rPr>
                <w:rFonts w:ascii="宋体" w:eastAsia="宋体" w:hAnsi="宋体" w:cs="宋体" w:hint="eastAsia"/>
              </w:rPr>
              <w:t>360〜410nm</w:t>
            </w:r>
            <w:bookmarkEnd w:id="55"/>
            <w:bookmarkEnd w:id="56"/>
            <w:r>
              <w:rPr>
                <w:rFonts w:ascii="宋体" w:eastAsia="宋体" w:hAnsi="宋体" w:cs="宋体" w:hint="eastAsia"/>
              </w:rPr>
              <w:t>、300</w:t>
            </w:r>
            <w:bookmarkStart w:id="57" w:name="OLE_LINK22"/>
            <w:bookmarkStart w:id="58" w:name="OLE_LINK21"/>
            <w:r>
              <w:rPr>
                <w:rFonts w:ascii="宋体" w:eastAsia="宋体" w:hAnsi="宋体" w:cs="宋体" w:hint="eastAsia"/>
              </w:rPr>
              <w:t>〜</w:t>
            </w:r>
            <w:bookmarkEnd w:id="57"/>
            <w:bookmarkEnd w:id="58"/>
            <w:r>
              <w:rPr>
                <w:rFonts w:ascii="宋体" w:eastAsia="宋体" w:hAnsi="宋体" w:cs="宋体" w:hint="eastAsia"/>
              </w:rPr>
              <w:t>400、360〜440皆</w:t>
            </w:r>
            <w:r>
              <w:rPr>
                <w:rFonts w:ascii="宋体" w:eastAsia="宋体" w:hAnsi="宋体" w:cs="宋体" w:hint="eastAsia"/>
                <w:bCs/>
              </w:rPr>
              <w:t>视为负偏离处理</w:t>
            </w:r>
            <w:r>
              <w:rPr>
                <w:rFonts w:ascii="宋体" w:eastAsia="宋体" w:hAnsi="宋体" w:cs="宋体" w:hint="eastAsia"/>
              </w:rPr>
              <w:t>）</w:t>
            </w:r>
            <w:r>
              <w:rPr>
                <w:rFonts w:ascii="宋体" w:eastAsia="宋体" w:hAnsi="宋体" w:cs="宋体" w:hint="eastAsia"/>
              </w:rPr>
              <w:t>波长,且靶点视野≥22mm*29mm范围内。</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18.图像识别：图像识别以CCD搜集影像的灰度差异确认。CCD抓靶需具备如下功能：</w:t>
            </w:r>
          </w:p>
          <w:p>
            <w:pPr>
              <w:spacing w:line="360" w:lineRule="auto"/>
              <w:rPr>
                <w:rFonts w:ascii="宋体" w:eastAsia="宋体" w:hAnsi="宋体" w:cs="宋体"/>
              </w:rPr>
            </w:pPr>
            <w:r>
              <w:rPr>
                <w:rFonts w:ascii="宋体" w:eastAsia="宋体" w:hAnsi="宋体" w:cs="宋体" w:hint="eastAsia"/>
              </w:rPr>
              <w:t>1）靶点尺寸</w:t>
            </w:r>
            <w:bookmarkStart w:id="59" w:name="OLE_LINK6"/>
            <w:bookmarkStart w:id="60" w:name="OLE_LINK5"/>
            <w:bookmarkStart w:id="61" w:name="OLE_LINK7"/>
            <w:r>
              <w:rPr>
                <w:rFonts w:ascii="宋体" w:eastAsia="宋体" w:hAnsi="宋体" w:cs="宋体" w:hint="eastAsia"/>
              </w:rPr>
              <w:t>0.8~2.5 mm</w:t>
            </w:r>
            <w:bookmarkEnd w:id="59"/>
            <w:bookmarkEnd w:id="60"/>
            <w:bookmarkEnd w:id="61"/>
            <w:bookmarkStart w:id="62" w:name="OLE_LINK10"/>
            <w:bookmarkStart w:id="63" w:name="OLE_LINK11"/>
            <w:r>
              <w:rPr>
                <w:rFonts w:ascii="宋体" w:eastAsia="宋体" w:hAnsi="宋体" w:cs="宋体" w:hint="eastAsia"/>
              </w:rPr>
              <w:t>（响应数值需为范围值，且只能响应为0.8〜2.5 mm，否则皆视为负偏离处理）</w:t>
            </w:r>
            <w:bookmarkEnd w:id="62"/>
            <w:bookmarkEnd w:id="63"/>
            <w:r>
              <w:rPr>
                <w:rFonts w:ascii="宋体" w:eastAsia="宋体" w:hAnsi="宋体" w:cs="宋体" w:hint="eastAsia"/>
              </w:rPr>
              <w:t>；相同靶点间距≤1.0 mm不发生误抓；</w:t>
            </w:r>
          </w:p>
          <w:p>
            <w:pPr>
              <w:spacing w:line="360" w:lineRule="auto"/>
              <w:rPr>
                <w:rFonts w:ascii="宋体" w:eastAsia="宋体" w:hAnsi="宋体" w:cs="宋体"/>
              </w:rPr>
            </w:pPr>
            <w:r>
              <w:rPr>
                <w:rFonts w:ascii="宋体" w:eastAsia="宋体" w:hAnsi="宋体" w:cs="宋体" w:hint="eastAsia"/>
              </w:rPr>
              <w:t>2）靶点可识别“○”、“●”、“multi dot”、通孔、盲孔、Pad；</w:t>
            </w:r>
          </w:p>
          <w:p>
            <w:pPr>
              <w:spacing w:line="360" w:lineRule="auto"/>
              <w:rPr>
                <w:rFonts w:ascii="宋体" w:eastAsia="宋体" w:hAnsi="宋体" w:cs="宋体"/>
              </w:rPr>
            </w:pPr>
            <w:r>
              <w:rPr>
                <w:rFonts w:ascii="宋体" w:eastAsia="宋体" w:hAnsi="宋体" w:cs="宋体" w:hint="eastAsia"/>
              </w:rPr>
              <w:t>3）可实现不同大小靶点同时抓靶，靶点尺寸差≥0.1 mm可用于防呆设计；</w:t>
            </w:r>
          </w:p>
          <w:p>
            <w:pPr>
              <w:spacing w:line="360" w:lineRule="auto"/>
              <w:rPr>
                <w:rFonts w:ascii="宋体" w:eastAsia="宋体" w:hAnsi="宋体" w:cs="宋体"/>
              </w:rPr>
            </w:pPr>
            <w:r>
              <w:rPr>
                <w:rFonts w:ascii="宋体" w:eastAsia="宋体" w:hAnsi="宋体" w:cs="宋体" w:hint="eastAsia"/>
              </w:rPr>
              <w:t>4）元/焊面靶点不发生穿透性误抓；</w:t>
            </w:r>
          </w:p>
          <w:p>
            <w:pPr>
              <w:spacing w:line="360" w:lineRule="auto"/>
              <w:rPr>
                <w:rFonts w:ascii="宋体" w:eastAsia="宋体" w:hAnsi="宋体" w:cs="宋体"/>
              </w:rPr>
            </w:pPr>
            <w:r>
              <w:rPr>
                <w:rFonts w:ascii="宋体" w:eastAsia="宋体" w:hAnsi="宋体" w:cs="宋体" w:hint="eastAsia"/>
              </w:rPr>
              <w:t>5）靶点抓取不受靶点间距和大小影响。</w:t>
            </w:r>
          </w:p>
        </w:tc>
      </w:tr>
      <w:tr>
        <w:tblPrEx>
          <w:tblW w:w="5000" w:type="pct"/>
          <w:tblInd w:w="0" w:type="dxa"/>
          <w:tblCellMar>
            <w:top w:w="0" w:type="dxa"/>
            <w:left w:w="108" w:type="dxa"/>
            <w:bottom w:w="0" w:type="dxa"/>
            <w:right w:w="108" w:type="dxa"/>
          </w:tblCellMar>
        </w:tblPrEx>
        <w:trPr>
          <w:trHeight w:val="20"/>
        </w:trPr>
        <w:tc>
          <w:tcPr>
            <w:tcW w:w="474" w:type="pct"/>
            <w:vMerge/>
            <w:vAlign w:val="center"/>
          </w:tcPr>
          <w:p>
            <w:pPr>
              <w:spacing w:line="360" w:lineRule="auto"/>
              <w:rPr>
                <w:rFonts w:ascii="宋体" w:eastAsia="宋体" w:hAnsi="宋体" w:cs="宋体"/>
                <w:color w:val="000000"/>
              </w:rPr>
            </w:pPr>
          </w:p>
        </w:tc>
        <w:tc>
          <w:tcPr>
            <w:tcW w:w="908" w:type="pct"/>
            <w:vMerge/>
            <w:vAlign w:val="center"/>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19.对位补正类型至少需要包含:不对位,矩形对位,菱形补正及梯形(任意四边形)补正。</w:t>
            </w:r>
          </w:p>
        </w:tc>
      </w:tr>
      <w:tr>
        <w:tblPrEx>
          <w:tblW w:w="5000" w:type="pct"/>
          <w:tblInd w:w="0" w:type="dxa"/>
          <w:tblCellMar>
            <w:top w:w="0" w:type="dxa"/>
            <w:left w:w="108" w:type="dxa"/>
            <w:bottom w:w="0" w:type="dxa"/>
            <w:right w:w="108" w:type="dxa"/>
          </w:tblCellMar>
        </w:tblPrEx>
        <w:trPr>
          <w:trHeight w:val="20"/>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20.具备梯形(任意四边形)补正方式,能有效的对应各种变形的阻焊基板,要求有成熟的市场应用。</w:t>
            </w:r>
          </w:p>
        </w:tc>
      </w:tr>
      <w:tr>
        <w:tblPrEx>
          <w:tblW w:w="5000" w:type="pct"/>
          <w:tblInd w:w="0" w:type="dxa"/>
          <w:tblCellMar>
            <w:top w:w="0" w:type="dxa"/>
            <w:left w:w="108" w:type="dxa"/>
            <w:bottom w:w="0" w:type="dxa"/>
            <w:right w:w="108" w:type="dxa"/>
          </w:tblCellMar>
        </w:tblPrEx>
        <w:trPr>
          <w:trHeight w:val="20"/>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21.涨缩方式至少需要包含:自动比例,固定比例,分组比例。</w:t>
            </w:r>
          </w:p>
        </w:tc>
      </w:tr>
      <w:tr>
        <w:tblPrEx>
          <w:tblW w:w="5000" w:type="pct"/>
          <w:tblInd w:w="0" w:type="dxa"/>
          <w:tblCellMar>
            <w:top w:w="0" w:type="dxa"/>
            <w:left w:w="108" w:type="dxa"/>
            <w:bottom w:w="0" w:type="dxa"/>
            <w:right w:w="108" w:type="dxa"/>
          </w:tblCellMar>
        </w:tblPrEx>
        <w:trPr>
          <w:trHeight w:val="20"/>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22.靶点设计需可以同时满足错位及不同大小来进行防呆。</w:t>
            </w:r>
          </w:p>
        </w:tc>
      </w:tr>
      <w:tr>
        <w:tblPrEx>
          <w:tblW w:w="5000" w:type="pct"/>
          <w:tblInd w:w="0" w:type="dxa"/>
          <w:tblCellMar>
            <w:top w:w="0" w:type="dxa"/>
            <w:left w:w="108" w:type="dxa"/>
            <w:bottom w:w="0" w:type="dxa"/>
            <w:right w:w="108" w:type="dxa"/>
          </w:tblCellMar>
        </w:tblPrEx>
        <w:trPr>
          <w:trHeight w:val="20"/>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23.同一CCD视野范围内15mm*15mm内的2个/4个靶点可一次抓取,节约抓靶时间。</w:t>
            </w:r>
          </w:p>
        </w:tc>
      </w:tr>
      <w:tr>
        <w:tblPrEx>
          <w:tblW w:w="5000" w:type="pct"/>
          <w:tblInd w:w="0" w:type="dxa"/>
          <w:tblCellMar>
            <w:top w:w="0" w:type="dxa"/>
            <w:left w:w="108" w:type="dxa"/>
            <w:bottom w:w="0" w:type="dxa"/>
            <w:right w:w="108" w:type="dxa"/>
          </w:tblCellMar>
        </w:tblPrEx>
        <w:trPr>
          <w:trHeight w:val="20"/>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24.照度均匀性：各曝光head间照度均匀性≥94%。</w:t>
            </w:r>
          </w:p>
        </w:tc>
      </w:tr>
      <w:tr>
        <w:tblPrEx>
          <w:tblW w:w="5000" w:type="pct"/>
          <w:tblInd w:w="0" w:type="dxa"/>
          <w:tblCellMar>
            <w:top w:w="0" w:type="dxa"/>
            <w:left w:w="108" w:type="dxa"/>
            <w:bottom w:w="0" w:type="dxa"/>
            <w:right w:w="108" w:type="dxa"/>
          </w:tblCellMar>
        </w:tblPrEx>
        <w:trPr>
          <w:trHeight w:val="20"/>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w:t>
            </w:r>
            <w:r>
              <w:rPr>
                <w:rFonts w:ascii="宋体" w:eastAsia="宋体" w:hAnsi="宋体" w:cs="宋体" w:hint="eastAsia"/>
              </w:rPr>
              <w:t>25.灯管UV光系统设计，包含但不限于UV短弧光灯或UV LED 灯，光源波长</w:t>
            </w:r>
            <w:bookmarkStart w:id="64" w:name="OLE_LINK12"/>
            <w:r>
              <w:rPr>
                <w:rFonts w:ascii="宋体" w:eastAsia="宋体" w:hAnsi="宋体" w:cs="宋体" w:hint="eastAsia"/>
              </w:rPr>
              <w:t>355〜425nm</w:t>
            </w:r>
            <w:bookmarkEnd w:id="64"/>
            <w:r>
              <w:rPr>
                <w:rFonts w:ascii="宋体" w:eastAsia="宋体" w:hAnsi="宋体" w:cs="宋体" w:hint="eastAsia"/>
              </w:rPr>
              <w:t>（响应数值需为范围值，且只能响应为355〜425mm，否则皆视为负偏离处理）。</w:t>
            </w:r>
            <w:r>
              <w:rPr>
                <w:rFonts w:ascii="宋体" w:eastAsia="宋体" w:hAnsi="宋体" w:cs="宋体" w:hint="eastAsia"/>
              </w:rPr>
              <w:t xml:space="preserve"> 波段具备420滤镜自动叠加功能，光源寿命可达1500小时以上。</w:t>
            </w:r>
          </w:p>
        </w:tc>
      </w:tr>
      <w:tr>
        <w:tblPrEx>
          <w:tblW w:w="5000" w:type="pct"/>
          <w:tblInd w:w="0" w:type="dxa"/>
          <w:tblCellMar>
            <w:top w:w="0" w:type="dxa"/>
            <w:left w:w="108" w:type="dxa"/>
            <w:bottom w:w="0" w:type="dxa"/>
            <w:right w:w="108" w:type="dxa"/>
          </w:tblCellMar>
        </w:tblPrEx>
        <w:trPr>
          <w:trHeight w:val="20"/>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w:t>
            </w:r>
            <w:r>
              <w:rPr>
                <w:rFonts w:ascii="宋体" w:eastAsia="宋体" w:hAnsi="宋体" w:cs="宋体" w:hint="eastAsia"/>
              </w:rPr>
              <w:t>26.每次曝光前自动测量光源照度，有监视照度功能，并能自动补偿;照度的确认不影响产能。</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27.曝光有效照射区域≥535×635mm。</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rPr>
            </w:pPr>
          </w:p>
        </w:tc>
        <w:tc>
          <w:tcPr>
            <w:tcW w:w="908" w:type="pct"/>
            <w:vMerge/>
          </w:tcPr>
          <w:p>
            <w:pPr>
              <w:spacing w:line="360" w:lineRule="auto"/>
              <w:rPr>
                <w:rFonts w:ascii="宋体" w:eastAsia="宋体" w:hAnsi="宋体" w:cs="宋体"/>
              </w:rPr>
            </w:pPr>
          </w:p>
        </w:tc>
        <w:tc>
          <w:tcPr>
            <w:tcW w:w="3616" w:type="pct"/>
          </w:tcPr>
          <w:p>
            <w:pPr>
              <w:spacing w:line="360" w:lineRule="auto"/>
              <w:rPr>
                <w:rFonts w:ascii="宋体" w:eastAsia="宋体" w:hAnsi="宋体" w:cs="宋体"/>
              </w:rPr>
            </w:pPr>
            <w:r>
              <w:rPr>
                <w:rFonts w:ascii="宋体" w:eastAsia="宋体" w:hAnsi="宋体" w:cs="宋体" w:hint="eastAsia"/>
              </w:rPr>
              <w:t>28.曝光机能在1000级的无尘室，环境温度22±1℃,温度55%±5的环境下正常工作。</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rPr>
            </w:pPr>
            <w:r>
              <w:rPr>
                <w:rFonts w:ascii="宋体" w:eastAsia="宋体" w:hAnsi="宋体" w:cs="宋体" w:hint="eastAsia"/>
              </w:rPr>
              <w:t>29.曝光台面具有X，Y两个方向的基板按压机构，压板范围1~5mm</w:t>
            </w:r>
            <w:r>
              <w:rPr>
                <w:rFonts w:ascii="宋体" w:eastAsia="宋体" w:hAnsi="宋体" w:cs="宋体" w:hint="eastAsia"/>
              </w:rPr>
              <w:t>（响应数值需为能</w:t>
            </w:r>
            <w:r>
              <w:rPr>
                <w:rFonts w:ascii="宋体" w:eastAsia="宋体" w:hAnsi="宋体" w:cs="宋体" w:hint="eastAsia"/>
                <w:bCs/>
              </w:rPr>
              <w:t>涵盖本区间的范围值</w:t>
            </w:r>
            <w:r>
              <w:rPr>
                <w:rFonts w:ascii="宋体" w:eastAsia="宋体" w:hAnsi="宋体" w:cs="宋体" w:hint="eastAsia"/>
              </w:rPr>
              <w:t>，例如</w:t>
            </w:r>
            <w:r>
              <w:rPr>
                <w:rFonts w:ascii="宋体" w:eastAsia="宋体" w:hAnsi="宋体" w:cs="宋体" w:hint="eastAsia"/>
              </w:rPr>
              <w:t>1~5mm</w:t>
            </w:r>
            <w:r>
              <w:rPr>
                <w:rFonts w:ascii="宋体" w:eastAsia="宋体" w:hAnsi="宋体" w:cs="宋体" w:hint="eastAsia"/>
              </w:rPr>
              <w:t>、0.1～6mm,否则视为负偏离处理）</w:t>
            </w:r>
            <w:r>
              <w:rPr>
                <w:rFonts w:ascii="宋体" w:eastAsia="宋体" w:hAnsi="宋体" w:cs="宋体" w:hint="eastAsia"/>
              </w:rPr>
              <w:t>,按压基板机构可根据设定的基板尺寸自动移动到位。</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b/>
              </w:rPr>
              <w:t>★</w:t>
            </w:r>
            <w:r>
              <w:rPr>
                <w:rFonts w:ascii="宋体" w:eastAsia="宋体" w:hAnsi="宋体" w:cs="宋体" w:hint="eastAsia"/>
                <w:color w:val="000000"/>
              </w:rPr>
              <w:t>30.曝光头(DMD)数量≥8个。</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b/>
              </w:rPr>
              <w:t>★</w:t>
            </w:r>
            <w:r>
              <w:rPr>
                <w:rFonts w:ascii="宋体" w:eastAsia="宋体" w:hAnsi="宋体" w:cs="宋体" w:hint="eastAsia"/>
                <w:color w:val="000000"/>
              </w:rPr>
              <w:t>31.曝光的旋转量采用数据旋转的方式。</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32.设备支持或能转换Genesis 2000， CAM350及更高版本软件输出的文件格式，包含但不限于ODB++、DXF等。</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33.cam资料转换成机台内部资料要保证图形一致。</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34.对位图层可由设计人员直接做成,生产可直接自动处理,不需要生产人员点选靶点及对位图层。</w:t>
            </w:r>
          </w:p>
        </w:tc>
      </w:tr>
      <w:tr>
        <w:tblPrEx>
          <w:tblW w:w="5000" w:type="pct"/>
          <w:tblInd w:w="0" w:type="dxa"/>
          <w:tblCellMar>
            <w:top w:w="0" w:type="dxa"/>
            <w:left w:w="108" w:type="dxa"/>
            <w:bottom w:w="0" w:type="dxa"/>
            <w:right w:w="108" w:type="dxa"/>
          </w:tblCellMar>
        </w:tblPrEx>
        <w:trPr>
          <w:trHeight w:val="31"/>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35.曝光台面交换设计方便,交换时间≤5min。</w:t>
            </w:r>
          </w:p>
        </w:tc>
      </w:tr>
      <w:tr>
        <w:tblPrEx>
          <w:tblW w:w="5000" w:type="pct"/>
          <w:tblInd w:w="0" w:type="dxa"/>
          <w:tblCellMar>
            <w:top w:w="0" w:type="dxa"/>
            <w:left w:w="108" w:type="dxa"/>
            <w:bottom w:w="0" w:type="dxa"/>
            <w:right w:w="108" w:type="dxa"/>
          </w:tblCellMar>
        </w:tblPrEx>
        <w:trPr>
          <w:trHeight w:val="272"/>
        </w:trPr>
        <w:tc>
          <w:tcPr>
            <w:tcW w:w="474" w:type="pct"/>
            <w:vMerge/>
          </w:tcPr>
          <w:p>
            <w:pPr>
              <w:spacing w:line="360" w:lineRule="auto"/>
              <w:rPr>
                <w:rFonts w:ascii="宋体" w:eastAsia="宋体" w:hAnsi="宋体" w:cs="宋体"/>
                <w:color w:val="000000"/>
              </w:rPr>
            </w:pPr>
          </w:p>
        </w:tc>
        <w:tc>
          <w:tcPr>
            <w:tcW w:w="908" w:type="pct"/>
            <w:vMerge/>
          </w:tcPr>
          <w:p>
            <w:pPr>
              <w:spacing w:line="360" w:lineRule="auto"/>
              <w:rPr>
                <w:rFonts w:ascii="宋体" w:eastAsia="宋体" w:hAnsi="宋体" w:cs="宋体"/>
                <w:color w:val="000000"/>
              </w:rPr>
            </w:pPr>
          </w:p>
        </w:tc>
        <w:tc>
          <w:tcPr>
            <w:tcW w:w="3616" w:type="pct"/>
          </w:tcPr>
          <w:p>
            <w:pPr>
              <w:spacing w:line="360" w:lineRule="auto"/>
              <w:rPr>
                <w:rFonts w:ascii="宋体" w:eastAsia="宋体" w:hAnsi="宋体" w:cs="宋体"/>
                <w:color w:val="000000"/>
              </w:rPr>
            </w:pPr>
            <w:r>
              <w:rPr>
                <w:rFonts w:ascii="宋体" w:eastAsia="宋体" w:hAnsi="宋体" w:cs="宋体" w:hint="eastAsia"/>
                <w:color w:val="000000"/>
              </w:rPr>
              <w:t>36.配置</w:t>
            </w:r>
          </w:p>
          <w:p>
            <w:pPr>
              <w:numPr>
                <w:ilvl w:val="0"/>
                <w:numId w:val="3"/>
              </w:numPr>
              <w:spacing w:line="360" w:lineRule="auto"/>
              <w:rPr>
                <w:rFonts w:ascii="宋体" w:eastAsia="宋体" w:hAnsi="宋体" w:cs="宋体"/>
                <w:color w:val="000000"/>
              </w:rPr>
            </w:pPr>
            <w:r>
              <w:rPr>
                <w:rFonts w:ascii="宋体" w:eastAsia="宋体" w:hAnsi="宋体" w:cs="宋体" w:hint="eastAsia"/>
                <w:color w:val="000000"/>
              </w:rPr>
              <w:t>设备需要配备标准的铁氟龙台面和S-coating台面各一块,以对应压平与不压平油墨的曝光生产；</w:t>
            </w:r>
          </w:p>
          <w:p>
            <w:pPr>
              <w:numPr>
                <w:ilvl w:val="0"/>
                <w:numId w:val="3"/>
              </w:numPr>
              <w:spacing w:line="360" w:lineRule="auto"/>
              <w:rPr>
                <w:rFonts w:ascii="宋体" w:eastAsia="宋体" w:hAnsi="宋体" w:cs="宋体"/>
                <w:color w:val="000000"/>
              </w:rPr>
            </w:pPr>
            <w:r>
              <w:rPr>
                <w:rFonts w:ascii="宋体" w:eastAsia="宋体" w:hAnsi="宋体" w:cs="宋体" w:hint="eastAsia"/>
                <w:color w:val="000000"/>
              </w:rPr>
              <w:t>配温度控制器；</w:t>
            </w:r>
          </w:p>
          <w:p>
            <w:pPr>
              <w:numPr>
                <w:ilvl w:val="0"/>
                <w:numId w:val="3"/>
              </w:numPr>
              <w:spacing w:line="360" w:lineRule="auto"/>
              <w:rPr>
                <w:rFonts w:ascii="宋体" w:eastAsia="宋体" w:hAnsi="宋体" w:cs="宋体"/>
                <w:color w:val="000000"/>
              </w:rPr>
            </w:pPr>
            <w:r>
              <w:rPr>
                <w:rFonts w:ascii="宋体" w:eastAsia="宋体" w:hAnsi="宋体" w:cs="宋体" w:hint="eastAsia"/>
                <w:color w:val="000000"/>
              </w:rPr>
              <w:t>配冷水机。</w:t>
            </w:r>
          </w:p>
        </w:tc>
      </w:tr>
    </w:tbl>
    <w:p>
      <w:pPr>
        <w:rPr>
          <w:rFonts w:ascii="宋体" w:eastAsia="宋体" w:hAnsi="宋体"/>
          <w:b/>
          <w:szCs w:val="21"/>
        </w:rPr>
      </w:pPr>
    </w:p>
    <w:p>
      <w:pPr>
        <w:pStyle w:val="NormalIndent"/>
        <w:rPr>
          <w:rFonts w:ascii="宋体" w:eastAsia="宋体" w:hAnsi="宋体"/>
          <w:b/>
          <w:szCs w:val="21"/>
        </w:rPr>
      </w:pPr>
    </w:p>
    <w:p>
      <w:pPr>
        <w:pStyle w:val="Heading2"/>
        <w:spacing w:before="120" w:beforeLines="50" w:after="120" w:afterLines="50"/>
        <w:rPr>
          <w:sz w:val="28"/>
          <w:szCs w:val="28"/>
        </w:rPr>
      </w:pPr>
      <w:r>
        <w:rPr>
          <w:rFonts w:hint="eastAsia"/>
          <w:sz w:val="28"/>
          <w:szCs w:val="28"/>
        </w:rPr>
        <w:t>五、商务要求</w:t>
      </w:r>
    </w:p>
    <w:p>
      <w:pPr>
        <w:ind w:firstLine="480" w:firstLineChars="200"/>
        <w:rPr>
          <w:rFonts w:ascii="宋体" w:eastAsia="宋体" w:hAnsi="宋体"/>
          <w:b/>
        </w:rPr>
      </w:pPr>
      <w:r>
        <w:rPr>
          <w:rFonts w:ascii="宋体" w:eastAsia="宋体" w:hAnsi="宋体" w:hint="eastAsia"/>
          <w:b/>
          <w:szCs w:val="21"/>
        </w:rPr>
        <w:t>说明：</w:t>
      </w:r>
      <w:r>
        <w:rPr>
          <w:rFonts w:ascii="宋体" w:eastAsia="宋体" w:hAnsi="宋体"/>
          <w:b/>
        </w:rPr>
        <w:t>1</w:t>
      </w:r>
      <w:r>
        <w:rPr>
          <w:rFonts w:ascii="宋体" w:eastAsia="宋体" w:hAnsi="宋体" w:hint="eastAsia"/>
          <w:b/>
        </w:rPr>
        <w:t>、评分时，如对一项招标商务要求（以划分框为准）中的内容存在两处（或以上）负偏离的，在评分时只作一项负偏离扣分。</w:t>
      </w:r>
    </w:p>
    <w:p>
      <w:pPr>
        <w:ind w:firstLine="480" w:firstLineChars="200"/>
        <w:rPr>
          <w:rFonts w:ascii="宋体" w:eastAsia="宋体" w:hAnsi="宋体"/>
          <w:b/>
          <w:szCs w:val="21"/>
        </w:rPr>
      </w:pPr>
      <w:r>
        <w:rPr>
          <w:rFonts w:ascii="宋体" w:eastAsia="宋体" w:hAnsi="宋体"/>
          <w:b/>
          <w:szCs w:val="21"/>
        </w:rPr>
        <w:t>2</w:t>
      </w:r>
      <w:r>
        <w:rPr>
          <w:rFonts w:ascii="宋体" w:eastAsia="宋体" w:hAnsi="宋体" w:hint="eastAsia"/>
          <w:b/>
          <w:szCs w:val="21"/>
        </w:rPr>
        <w:t>、带“</w:t>
      </w:r>
      <w:r>
        <w:rPr>
          <w:rFonts w:ascii="宋体" w:eastAsia="宋体" w:hAnsi="宋体" w:cs="宋体" w:hint="eastAsia"/>
          <w:b/>
          <w:szCs w:val="21"/>
        </w:rPr>
        <w:t>★</w:t>
      </w:r>
      <w:r>
        <w:rPr>
          <w:rFonts w:ascii="宋体" w:eastAsia="宋体" w:hAnsi="宋体" w:hint="eastAsia"/>
          <w:b/>
          <w:szCs w:val="21"/>
        </w:rPr>
        <w:t>”指标项为实质性条款，如出现负偏离，将被视为未实质性满足招标文件要求作投标无效处理；带“</w:t>
      </w:r>
      <w:r>
        <w:rPr>
          <w:rFonts w:ascii="宋体" w:eastAsia="宋体" w:hAnsi="宋体"/>
        </w:rPr>
        <w:t>▲</w:t>
      </w:r>
      <w:r>
        <w:rPr>
          <w:rFonts w:ascii="宋体" w:eastAsia="宋体" w:hAnsi="宋体" w:hint="eastAsia"/>
          <w:b/>
          <w:szCs w:val="21"/>
        </w:rPr>
        <w:t>”指标项为重要参数，负偏离时依相关评分准则内容作重点扣分处理。</w:t>
      </w:r>
    </w:p>
    <w:tbl>
      <w:tblPr>
        <w:tblStyle w:val="TableNormal"/>
        <w:tblW w:w="84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97"/>
        <w:gridCol w:w="1380"/>
        <w:gridCol w:w="6097"/>
      </w:tblGrid>
      <w:tr>
        <w:tblPrEx>
          <w:tblW w:w="84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序号</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目录</w:t>
            </w:r>
          </w:p>
        </w:tc>
        <w:tc>
          <w:tcPr>
            <w:tcW w:w="60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招标商务需求</w:t>
            </w:r>
          </w:p>
        </w:tc>
      </w:tr>
      <w:tr>
        <w:tblPrEx>
          <w:tblW w:w="8474" w:type="dxa"/>
          <w:tblInd w:w="0" w:type="dxa"/>
          <w:tblCellMar>
            <w:top w:w="0" w:type="dxa"/>
            <w:left w:w="108" w:type="dxa"/>
            <w:bottom w:w="0" w:type="dxa"/>
            <w:right w:w="108" w:type="dxa"/>
          </w:tblCellMar>
        </w:tblPrEx>
        <w:trPr>
          <w:trHeight w:val="280"/>
        </w:trPr>
        <w:tc>
          <w:tcPr>
            <w:tcW w:w="8474" w:type="dxa"/>
            <w:gridSpan w:val="3"/>
            <w:tcBorders>
              <w:top w:val="single" w:sz="4" w:space="0" w:color="auto"/>
              <w:left w:val="single" w:sz="4" w:space="0" w:color="auto"/>
              <w:bottom w:val="single" w:sz="4" w:space="0" w:color="auto"/>
              <w:right w:val="single" w:sz="4" w:space="0" w:color="auto"/>
            </w:tcBorders>
          </w:tcPr>
          <w:p>
            <w:pPr>
              <w:spacing w:line="360" w:lineRule="auto"/>
              <w:rPr>
                <w:rFonts w:ascii="宋体" w:eastAsia="宋体" w:hAnsi="宋体" w:cs="宋体"/>
                <w:b/>
              </w:rPr>
            </w:pPr>
            <w:r>
              <w:rPr>
                <w:rFonts w:ascii="宋体" w:eastAsia="宋体" w:hAnsi="宋体" w:cs="宋体" w:hint="eastAsia"/>
                <w:b/>
              </w:rPr>
              <w:t>（一）免费保修期内售后服务要求</w:t>
            </w:r>
          </w:p>
        </w:tc>
      </w:tr>
      <w:tr>
        <w:tblPrEx>
          <w:tblW w:w="8474" w:type="dxa"/>
          <w:tblInd w:w="0" w:type="dxa"/>
          <w:tblCellMar>
            <w:top w:w="0" w:type="dxa"/>
            <w:left w:w="108" w:type="dxa"/>
            <w:bottom w:w="0" w:type="dxa"/>
            <w:right w:w="108" w:type="dxa"/>
          </w:tblCellMar>
        </w:tblPrEx>
        <w:trPr>
          <w:trHeight w:val="1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1</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rPr>
                <w:rFonts w:ascii="宋体" w:eastAsia="宋体" w:hAnsi="宋体" w:cs="宋体"/>
              </w:rPr>
            </w:pPr>
            <w:r>
              <w:rPr>
                <w:rFonts w:ascii="宋体" w:eastAsia="宋体" w:hAnsi="宋体" w:cs="宋体" w:hint="eastAsia"/>
              </w:rPr>
              <w:t>关于免费保修期</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color w:val="000000"/>
              </w:rPr>
            </w:pPr>
            <w:r>
              <w:rPr>
                <w:rFonts w:ascii="宋体" w:eastAsia="宋体" w:hAnsi="宋体" w:cs="宋体" w:hint="eastAsia"/>
                <w:b/>
                <w:color w:val="000000"/>
              </w:rPr>
              <w:t>1.★</w:t>
            </w:r>
            <w:r>
              <w:rPr>
                <w:rFonts w:ascii="宋体" w:eastAsia="宋体" w:hAnsi="宋体" w:cs="宋体" w:hint="eastAsia"/>
                <w:color w:val="000000"/>
              </w:rPr>
              <w:t>产品全部验收合格后（以技术验收合格签字为标准），中标人向采购人免费提供</w:t>
            </w:r>
            <w:r>
              <w:rPr>
                <w:rFonts w:ascii="宋体" w:eastAsia="宋体" w:hAnsi="宋体" w:cs="宋体" w:hint="eastAsia"/>
                <w:color w:val="000000"/>
                <w:u w:val="single"/>
              </w:rPr>
              <w:t xml:space="preserve"> 5 </w:t>
            </w:r>
            <w:r>
              <w:rPr>
                <w:rFonts w:ascii="宋体" w:eastAsia="宋体" w:hAnsi="宋体" w:cs="宋体" w:hint="eastAsia"/>
                <w:color w:val="000000"/>
              </w:rPr>
              <w:t>年上门保修服务、</w:t>
            </w:r>
            <w:r>
              <w:rPr>
                <w:rFonts w:ascii="宋体" w:eastAsia="宋体" w:hAnsi="宋体" w:cs="宋体" w:hint="eastAsia"/>
                <w:color w:val="000000"/>
                <w:u w:val="single"/>
              </w:rPr>
              <w:t xml:space="preserve"> 5 </w:t>
            </w:r>
            <w:r>
              <w:rPr>
                <w:rFonts w:ascii="宋体" w:eastAsia="宋体" w:hAnsi="宋体" w:cs="宋体" w:hint="eastAsia"/>
                <w:color w:val="000000"/>
              </w:rPr>
              <w:t>年以上免费升级服务（免费升级服务适用于软件产品），质保期为</w:t>
            </w:r>
            <w:r>
              <w:rPr>
                <w:rFonts w:ascii="宋体" w:eastAsia="宋体" w:hAnsi="宋体" w:cs="宋体" w:hint="eastAsia"/>
                <w:color w:val="000000"/>
                <w:u w:val="single"/>
              </w:rPr>
              <w:t xml:space="preserve"> 5 </w:t>
            </w:r>
            <w:r>
              <w:rPr>
                <w:rFonts w:ascii="宋体" w:eastAsia="宋体" w:hAnsi="宋体" w:cs="宋体" w:hint="eastAsia"/>
                <w:color w:val="000000"/>
              </w:rPr>
              <w:t>年。</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2.操作软件随设备商升级而同步升级，免费更新时间≥1年。</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3.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360" w:lineRule="auto"/>
              <w:ind w:firstLine="480" w:firstLineChars="200"/>
              <w:rPr>
                <w:rFonts w:ascii="宋体" w:eastAsia="宋体" w:hAnsi="宋体" w:cs="宋体"/>
              </w:rPr>
            </w:pPr>
            <w:r>
              <w:rPr>
                <w:rFonts w:ascii="宋体" w:eastAsia="宋体" w:hAnsi="宋体" w:cs="宋体" w:hint="eastAsia"/>
              </w:rPr>
              <w:t>4.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r>
      <w:tr>
        <w:tblPrEx>
          <w:tblW w:w="8474" w:type="dxa"/>
          <w:tblInd w:w="0" w:type="dxa"/>
          <w:tblCellMar>
            <w:top w:w="0" w:type="dxa"/>
            <w:left w:w="108" w:type="dxa"/>
            <w:bottom w:w="0" w:type="dxa"/>
            <w:right w:w="108" w:type="dxa"/>
          </w:tblCellMar>
        </w:tblPrEx>
        <w:trPr>
          <w:trHeight w:val="32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2</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rPr>
            </w:pPr>
            <w:r>
              <w:rPr>
                <w:rFonts w:ascii="宋体" w:eastAsia="宋体" w:hAnsi="宋体" w:cs="宋体" w:hint="eastAsia"/>
              </w:rPr>
              <w:t>维修响应及故障解决时间</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1.质保期内，中标人将向采购人提供优质的售后技术支持服务，开通</w:t>
            </w:r>
            <w:r>
              <w:rPr>
                <w:rFonts w:ascii="宋体" w:eastAsia="宋体" w:hAnsi="宋体" w:cs="宋体" w:hint="eastAsia"/>
                <w:u w:val="single"/>
              </w:rPr>
              <w:t xml:space="preserve"> 24 </w:t>
            </w:r>
            <w:r>
              <w:rPr>
                <w:rFonts w:ascii="宋体" w:eastAsia="宋体" w:hAnsi="宋体" w:cs="宋体" w:hint="eastAsia"/>
              </w:rPr>
              <w:t>小时热线电话接受采购人的电话技术咨询；如故障不能排除，中标人应在</w:t>
            </w:r>
            <w:r>
              <w:rPr>
                <w:rFonts w:ascii="宋体" w:eastAsia="宋体" w:hAnsi="宋体" w:cs="宋体" w:hint="eastAsia"/>
                <w:u w:val="single"/>
              </w:rPr>
              <w:t xml:space="preserve">8  </w:t>
            </w:r>
            <w:r>
              <w:rPr>
                <w:rFonts w:ascii="宋体" w:eastAsia="宋体" w:hAnsi="宋体" w:cs="宋体" w:hint="eastAsia"/>
              </w:rPr>
              <w:t>小时内提供现场服务，待产品运行正常后撤离现场。</w:t>
            </w:r>
          </w:p>
          <w:p>
            <w:pPr>
              <w:spacing w:line="360" w:lineRule="auto"/>
              <w:rPr>
                <w:rFonts w:ascii="宋体" w:eastAsia="宋体" w:hAnsi="宋体" w:cs="宋体"/>
              </w:rPr>
            </w:pPr>
            <w:r>
              <w:rPr>
                <w:rFonts w:ascii="宋体" w:eastAsia="宋体" w:hAnsi="宋体" w:cs="宋体" w:hint="eastAsia"/>
              </w:rPr>
              <w:t xml:space="preserve">    2.投标人或所投产品</w:t>
            </w:r>
            <w:r>
              <w:rPr>
                <w:rFonts w:ascii="宋体" w:eastAsia="宋体" w:hAnsi="宋体" w:cs="宋体" w:hint="eastAsia"/>
                <w:color w:val="000000"/>
              </w:rPr>
              <w:t>制造商在出现紧急问题时保证工作日时间8小时到场维修。</w:t>
            </w:r>
          </w:p>
        </w:tc>
      </w:tr>
      <w:tr>
        <w:tblPrEx>
          <w:tblW w:w="8474" w:type="dxa"/>
          <w:tblInd w:w="0" w:type="dxa"/>
          <w:tblCellMar>
            <w:top w:w="0" w:type="dxa"/>
            <w:left w:w="108" w:type="dxa"/>
            <w:bottom w:w="0" w:type="dxa"/>
            <w:right w:w="108" w:type="dxa"/>
          </w:tblCellMar>
        </w:tblPrEx>
        <w:trPr>
          <w:trHeight w:val="350"/>
        </w:trPr>
        <w:tc>
          <w:tcPr>
            <w:tcW w:w="8474" w:type="dxa"/>
            <w:gridSpan w:val="3"/>
            <w:tcBorders>
              <w:top w:val="single" w:sz="4" w:space="0" w:color="auto"/>
              <w:left w:val="single" w:sz="4" w:space="0" w:color="auto"/>
              <w:bottom w:val="single" w:sz="4" w:space="0" w:color="auto"/>
              <w:right w:val="single" w:sz="4" w:space="0" w:color="auto"/>
            </w:tcBorders>
          </w:tcPr>
          <w:p>
            <w:pPr>
              <w:spacing w:line="360" w:lineRule="auto"/>
              <w:rPr>
                <w:rFonts w:ascii="宋体" w:eastAsia="宋体" w:hAnsi="宋体" w:cs="宋体"/>
                <w:b/>
              </w:rPr>
            </w:pPr>
            <w:r>
              <w:rPr>
                <w:rFonts w:ascii="宋体" w:eastAsia="宋体" w:hAnsi="宋体" w:cs="宋体" w:hint="eastAsia"/>
                <w:b/>
              </w:rPr>
              <w:t>（二）其他商务要求</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1</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rPr>
            </w:pPr>
            <w:r>
              <w:rPr>
                <w:rFonts w:ascii="宋体" w:eastAsia="宋体" w:hAnsi="宋体" w:cs="宋体" w:hint="eastAsia"/>
              </w:rPr>
              <w:t>质量及知识产权要求</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1.中标人提供完好、全新的原包装产品（包括零配件），随机技术资料齐全。产品符合国家质量检测标准，必须具有生产日期、厂名、厂址、产品合格证等。</w:t>
            </w:r>
          </w:p>
          <w:p>
            <w:pPr>
              <w:spacing w:line="360" w:lineRule="auto"/>
              <w:ind w:firstLine="480" w:firstLineChars="200"/>
              <w:rPr>
                <w:rFonts w:ascii="宋体" w:eastAsia="宋体" w:hAnsi="宋体" w:cs="宋体"/>
              </w:rPr>
            </w:pPr>
            <w:r>
              <w:rPr>
                <w:rFonts w:ascii="宋体" w:eastAsia="宋体" w:hAnsi="宋体" w:cs="宋体" w:hint="eastAsia"/>
              </w:rPr>
              <w:t>2.中标人提供的产品不得侵害第三人的知识产权，否则，中标人应赔偿采购人因此遭受的一切损失（包括但不限于赔偿金、违约金、律师费、调查取证费 、差旅费等）。</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2</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rPr>
            </w:pPr>
            <w:r>
              <w:rPr>
                <w:rFonts w:ascii="宋体" w:eastAsia="宋体" w:hAnsi="宋体" w:cs="宋体" w:hint="eastAsia"/>
              </w:rPr>
              <w:t>履约保</w:t>
            </w:r>
          </w:p>
          <w:p>
            <w:pPr>
              <w:spacing w:line="360" w:lineRule="auto"/>
              <w:jc w:val="center"/>
              <w:rPr>
                <w:rFonts w:ascii="宋体" w:eastAsia="宋体" w:hAnsi="宋体" w:cs="宋体"/>
              </w:rPr>
            </w:pPr>
            <w:r>
              <w:rPr>
                <w:rFonts w:ascii="宋体" w:eastAsia="宋体" w:hAnsi="宋体" w:cs="宋体" w:hint="eastAsia"/>
              </w:rPr>
              <w:t>证金</w:t>
            </w:r>
          </w:p>
        </w:tc>
        <w:tc>
          <w:tcPr>
            <w:tcW w:w="6097" w:type="dxa"/>
            <w:tcBorders>
              <w:top w:val="single" w:sz="4" w:space="0" w:color="auto"/>
              <w:left w:val="single" w:sz="4" w:space="0" w:color="auto"/>
              <w:bottom w:val="single" w:sz="4" w:space="0" w:color="auto"/>
              <w:right w:val="single" w:sz="4" w:space="0" w:color="auto"/>
            </w:tcBorders>
            <w:vAlign w:val="center"/>
          </w:tcPr>
          <w:p>
            <w:pPr>
              <w:snapToGrid w:val="0"/>
              <w:spacing w:line="360" w:lineRule="auto"/>
              <w:jc w:val="both"/>
              <w:rPr>
                <w:rFonts w:ascii="宋体" w:eastAsia="宋体" w:hAnsi="宋体" w:cs="宋体"/>
              </w:rPr>
            </w:pPr>
            <w:r>
              <w:rPr>
                <w:rFonts w:ascii="宋体" w:eastAsia="宋体" w:hAnsi="宋体" w:cs="宋体" w:hint="eastAsia"/>
              </w:rPr>
              <w:t>（有 □，无 ☑）</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3</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rPr>
            </w:pPr>
            <w:r>
              <w:rPr>
                <w:rFonts w:ascii="宋体" w:eastAsia="宋体" w:hAnsi="宋体" w:cs="宋体" w:hint="eastAsia"/>
              </w:rPr>
              <w:t>交货地点</w:t>
            </w:r>
          </w:p>
        </w:tc>
        <w:tc>
          <w:tcPr>
            <w:tcW w:w="6097" w:type="dxa"/>
            <w:tcBorders>
              <w:top w:val="single" w:sz="4" w:space="0" w:color="auto"/>
              <w:left w:val="single" w:sz="4" w:space="0" w:color="auto"/>
              <w:bottom w:val="single" w:sz="4" w:space="0" w:color="auto"/>
              <w:right w:val="single" w:sz="4" w:space="0" w:color="auto"/>
            </w:tcBorders>
          </w:tcPr>
          <w:p>
            <w:pPr>
              <w:spacing w:line="360" w:lineRule="auto"/>
              <w:rPr>
                <w:rFonts w:ascii="宋体" w:eastAsia="宋体" w:hAnsi="宋体" w:cs="宋体"/>
                <w:bCs/>
              </w:rPr>
            </w:pPr>
            <w:r>
              <w:rPr>
                <w:rFonts w:ascii="宋体" w:eastAsia="宋体" w:hAnsi="宋体" w:cs="宋体" w:hint="eastAsia"/>
              </w:rPr>
              <w:t>深圳市南山区西丽深圳职业技术大学（校内具体地点由采购人指定）。</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4</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交货期限</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★合同签订后</w:t>
            </w:r>
            <w:r>
              <w:rPr>
                <w:rFonts w:ascii="宋体" w:eastAsia="宋体" w:hAnsi="宋体" w:cs="宋体" w:hint="eastAsia"/>
                <w:u w:val="single"/>
              </w:rPr>
              <w:t xml:space="preserve"> 90 </w:t>
            </w:r>
            <w:r>
              <w:rPr>
                <w:rFonts w:ascii="宋体" w:eastAsia="宋体" w:hAnsi="宋体" w:cs="宋体" w:hint="eastAsia"/>
              </w:rPr>
              <w:t>个日历日内交货，产品的附件、备品备件及专用工具、技术文件和资料等应随产品一同交付。</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5</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运输及包装方式的要求</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1.中标人负责产品正式验收合格前的一切费用（包括运输、包装、仓储、安装、保险等费用）。</w:t>
            </w:r>
          </w:p>
          <w:p>
            <w:pPr>
              <w:spacing w:line="360" w:lineRule="auto"/>
              <w:ind w:firstLine="480" w:firstLineChars="200"/>
              <w:rPr>
                <w:rFonts w:ascii="宋体" w:eastAsia="宋体" w:hAnsi="宋体" w:cs="宋体"/>
              </w:rPr>
            </w:pPr>
            <w:r>
              <w:rPr>
                <w:rFonts w:ascii="宋体" w:eastAsia="宋体" w:hAnsi="宋体" w:cs="宋体" w:hint="eastAsia"/>
              </w:rPr>
              <w:t>2.包装方式按照原厂出厂原标准，中标人承担由于其包装或其防护措施不妥而引起货物锈蚀、损坏和丢失等任何损失，并按照“其它商务要求”中的“违约责任”承担相应责任。</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6</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安装、调试、验收及相关技术文件、资料</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1.中标人将产品运输并卸至采购人指定地点，采购人将会同中标人及相关单位在到货后</w:t>
            </w:r>
            <w:r>
              <w:rPr>
                <w:rFonts w:ascii="宋体" w:eastAsia="宋体" w:hAnsi="宋体" w:cs="宋体" w:hint="eastAsia"/>
                <w:u w:val="single"/>
              </w:rPr>
              <w:t xml:space="preserve"> 3 </w:t>
            </w:r>
            <w:r>
              <w:rPr>
                <w:rFonts w:ascii="宋体" w:eastAsia="宋体" w:hAnsi="宋体" w:cs="宋体" w:hint="eastAsia"/>
              </w:rPr>
              <w:t>个日历日内共同进行开箱检验。</w:t>
            </w:r>
          </w:p>
          <w:p>
            <w:pPr>
              <w:spacing w:line="360" w:lineRule="auto"/>
              <w:ind w:firstLine="480" w:firstLineChars="200"/>
              <w:rPr>
                <w:rFonts w:ascii="宋体" w:eastAsia="宋体" w:hAnsi="宋体" w:cs="宋体"/>
              </w:rPr>
            </w:pPr>
            <w:r>
              <w:rPr>
                <w:rFonts w:ascii="宋体" w:eastAsia="宋体" w:hAnsi="宋体" w:cs="宋体" w:hint="eastAsia"/>
              </w:rPr>
              <w:t>2.中标人负责免费安装、调试。安装、调试完成后，由采购人组织技术验收和商务验收，中标人做好协助配合。验收合格后签署《验收报告》。产品质量和安装调试检验标准遵照国家相关规定和最新标准执行。</w:t>
            </w:r>
          </w:p>
          <w:p>
            <w:pPr>
              <w:spacing w:line="360" w:lineRule="auto"/>
              <w:ind w:firstLine="480" w:firstLineChars="200"/>
              <w:rPr>
                <w:rFonts w:ascii="宋体" w:eastAsia="宋体" w:hAnsi="宋体" w:cs="宋体"/>
              </w:rPr>
            </w:pPr>
            <w:r>
              <w:rPr>
                <w:rFonts w:ascii="宋体" w:eastAsia="宋体" w:hAnsi="宋体" w:cs="宋体" w:hint="eastAsia"/>
              </w:rPr>
              <w:t>3.验收中如发现有质量不合格或型号规格、数量等与送货清单不符、提交的技术文件和资料不完整等情形，中标人应免费更换或补齐，并按照“其它商务要求”中的“违约责任”承担相应责任。</w:t>
            </w:r>
          </w:p>
          <w:p>
            <w:pPr>
              <w:spacing w:line="360" w:lineRule="auto"/>
              <w:ind w:firstLine="480" w:firstLineChars="200"/>
              <w:rPr>
                <w:rFonts w:ascii="宋体" w:eastAsia="宋体" w:hAnsi="宋体" w:cs="宋体"/>
              </w:rPr>
            </w:pPr>
            <w:r>
              <w:rPr>
                <w:rFonts w:ascii="宋体" w:eastAsia="宋体" w:hAnsi="宋体" w:cs="宋体" w:hint="eastAsia"/>
              </w:rPr>
              <w:t>4.</w:t>
            </w:r>
            <w:r>
              <w:rPr>
                <w:rFonts w:ascii="宋体" w:eastAsia="宋体" w:hAnsi="宋体" w:cs="宋体" w:hint="eastAsia"/>
                <w:color w:val="000000"/>
              </w:rPr>
              <w:t>设备安装调试完成后20天内须提供详细的设备操作、原理、日常维护保养培训.需要提供中文或英文的操作手册、电气图、维护手册.设备试运行一年之内由于设备故障导致的常规备件更换需由设备供应商承担。不包含除消耗品及人为和不可抗因素造成的损坏.提供主要备件清单及消耗品清单。</w:t>
            </w:r>
          </w:p>
          <w:p>
            <w:pPr>
              <w:spacing w:line="360" w:lineRule="auto"/>
              <w:ind w:firstLine="480" w:firstLineChars="200"/>
              <w:rPr>
                <w:rFonts w:ascii="宋体" w:eastAsia="宋体" w:hAnsi="宋体" w:cs="宋体"/>
              </w:rPr>
            </w:pPr>
            <w:r>
              <w:rPr>
                <w:rFonts w:ascii="宋体" w:eastAsia="宋体" w:hAnsi="宋体" w:cs="宋体" w:hint="eastAsia"/>
              </w:rPr>
              <w:t>5.中标人应向采购人提供但不限于如下技术文件和资料：</w:t>
            </w:r>
          </w:p>
          <w:p>
            <w:pPr>
              <w:spacing w:line="360" w:lineRule="auto"/>
              <w:ind w:firstLine="240" w:firstLineChars="100"/>
              <w:rPr>
                <w:rFonts w:ascii="宋体" w:eastAsia="宋体" w:hAnsi="宋体" w:cs="宋体"/>
              </w:rPr>
            </w:pPr>
            <w:r>
              <w:rPr>
                <w:rFonts w:ascii="宋体" w:eastAsia="宋体" w:hAnsi="宋体" w:cs="宋体" w:hint="eastAsia"/>
              </w:rPr>
              <w:t>（1）产品安装、操作和维修保养手册；</w:t>
            </w:r>
          </w:p>
          <w:p>
            <w:pPr>
              <w:spacing w:line="360" w:lineRule="auto"/>
              <w:ind w:firstLine="240" w:firstLineChars="100"/>
              <w:rPr>
                <w:rFonts w:ascii="宋体" w:eastAsia="宋体" w:hAnsi="宋体" w:cs="宋体"/>
              </w:rPr>
            </w:pPr>
            <w:r>
              <w:rPr>
                <w:rFonts w:ascii="宋体" w:eastAsia="宋体" w:hAnsi="宋体" w:cs="宋体" w:hint="eastAsia"/>
              </w:rPr>
              <w:t>（2）产品使用说明书；</w:t>
            </w:r>
          </w:p>
          <w:p>
            <w:pPr>
              <w:spacing w:line="360" w:lineRule="auto"/>
              <w:ind w:firstLine="240" w:firstLineChars="100"/>
              <w:rPr>
                <w:rFonts w:ascii="宋体" w:eastAsia="宋体" w:hAnsi="宋体" w:cs="宋体"/>
              </w:rPr>
            </w:pPr>
            <w:r>
              <w:rPr>
                <w:rFonts w:ascii="宋体" w:eastAsia="宋体" w:hAnsi="宋体" w:cs="宋体" w:hint="eastAsia"/>
              </w:rPr>
              <w:t>（3）产品出厂检验合格证；</w:t>
            </w:r>
          </w:p>
          <w:p>
            <w:pPr>
              <w:spacing w:line="360" w:lineRule="auto"/>
              <w:ind w:firstLine="240" w:firstLineChars="100"/>
              <w:rPr>
                <w:rFonts w:ascii="宋体" w:eastAsia="宋体" w:hAnsi="宋体" w:cs="宋体"/>
              </w:rPr>
            </w:pPr>
            <w:r>
              <w:rPr>
                <w:rFonts w:ascii="宋体" w:eastAsia="宋体" w:hAnsi="宋体" w:cs="宋体" w:hint="eastAsia"/>
              </w:rPr>
              <w:t>（4）产品到货清单；</w:t>
            </w:r>
          </w:p>
          <w:p>
            <w:pPr>
              <w:spacing w:line="360" w:lineRule="auto"/>
              <w:ind w:firstLine="240" w:firstLineChars="100"/>
              <w:rPr>
                <w:rFonts w:ascii="宋体" w:eastAsia="宋体" w:hAnsi="宋体" w:cs="宋体"/>
              </w:rPr>
            </w:pPr>
            <w:r>
              <w:rPr>
                <w:rFonts w:ascii="宋体" w:eastAsia="宋体" w:hAnsi="宋体" w:cs="宋体" w:hint="eastAsia"/>
              </w:rPr>
              <w:t>（5）产品保修证明；</w:t>
            </w:r>
          </w:p>
          <w:p>
            <w:pPr>
              <w:spacing w:line="360" w:lineRule="auto"/>
              <w:ind w:firstLine="240" w:firstLineChars="100"/>
              <w:rPr>
                <w:rFonts w:ascii="宋体" w:eastAsia="宋体" w:hAnsi="宋体" w:cs="宋体"/>
              </w:rPr>
            </w:pPr>
            <w:r>
              <w:rPr>
                <w:rFonts w:ascii="宋体" w:eastAsia="宋体" w:hAnsi="宋体" w:cs="宋体" w:hint="eastAsia"/>
              </w:rPr>
              <w:t>（6）特种设备，有毒、有害、危险物品或特殊货物的生产许可证明，质量检测合格证明，销售、运输许可证明等材料；</w:t>
            </w:r>
          </w:p>
          <w:p>
            <w:pPr>
              <w:spacing w:line="360" w:lineRule="auto"/>
              <w:ind w:firstLine="240" w:firstLineChars="100"/>
              <w:rPr>
                <w:rFonts w:ascii="宋体" w:eastAsia="宋体" w:hAnsi="宋体" w:cs="宋体"/>
              </w:rPr>
            </w:pPr>
            <w:r>
              <w:rPr>
                <w:rFonts w:ascii="宋体" w:eastAsia="宋体" w:hAnsi="宋体" w:cs="宋体" w:hint="eastAsia"/>
              </w:rPr>
              <w:t>（7）目的港商检部门出具的商检合格证书；</w:t>
            </w:r>
          </w:p>
          <w:p>
            <w:pPr>
              <w:spacing w:line="360" w:lineRule="auto"/>
              <w:ind w:firstLine="240" w:firstLineChars="100"/>
              <w:rPr>
                <w:rFonts w:ascii="宋体" w:eastAsia="宋体" w:hAnsi="宋体" w:cs="宋体"/>
              </w:rPr>
            </w:pPr>
            <w:r>
              <w:rPr>
                <w:rFonts w:ascii="宋体" w:eastAsia="宋体" w:hAnsi="宋体" w:cs="宋体" w:hint="eastAsia"/>
              </w:rPr>
              <w:t>（8）货物装箱单；</w:t>
            </w:r>
          </w:p>
          <w:p>
            <w:pPr>
              <w:spacing w:line="360" w:lineRule="auto"/>
              <w:ind w:firstLine="240" w:firstLineChars="100"/>
              <w:rPr>
                <w:rFonts w:ascii="宋体" w:eastAsia="宋体" w:hAnsi="宋体" w:cs="宋体"/>
              </w:rPr>
            </w:pPr>
            <w:r>
              <w:rPr>
                <w:rFonts w:ascii="宋体" w:eastAsia="宋体" w:hAnsi="宋体" w:cs="宋体" w:hint="eastAsia"/>
              </w:rPr>
              <w:t>（9）海运或空运提单；</w:t>
            </w:r>
          </w:p>
          <w:p>
            <w:pPr>
              <w:spacing w:line="360" w:lineRule="auto"/>
              <w:ind w:firstLine="240" w:firstLineChars="100"/>
              <w:rPr>
                <w:rFonts w:ascii="宋体" w:eastAsia="宋体" w:hAnsi="宋体" w:cs="宋体"/>
              </w:rPr>
            </w:pPr>
            <w:r>
              <w:rPr>
                <w:rFonts w:ascii="宋体" w:eastAsia="宋体" w:hAnsi="宋体" w:cs="宋体" w:hint="eastAsia"/>
              </w:rPr>
              <w:t>（10）保险单；</w:t>
            </w:r>
          </w:p>
          <w:p>
            <w:pPr>
              <w:spacing w:line="360" w:lineRule="auto"/>
              <w:ind w:firstLine="240" w:firstLineChars="100"/>
              <w:rPr>
                <w:rFonts w:ascii="宋体" w:eastAsia="宋体" w:hAnsi="宋体" w:cs="宋体"/>
              </w:rPr>
            </w:pPr>
            <w:r>
              <w:rPr>
                <w:rFonts w:ascii="宋体" w:eastAsia="宋体" w:hAnsi="宋体" w:cs="宋体" w:hint="eastAsia"/>
              </w:rPr>
              <w:t>（11）报关单；</w:t>
            </w:r>
          </w:p>
          <w:p>
            <w:pPr>
              <w:spacing w:line="360" w:lineRule="auto"/>
              <w:ind w:firstLine="240" w:firstLineChars="100"/>
              <w:rPr>
                <w:rFonts w:ascii="宋体" w:eastAsia="宋体" w:hAnsi="宋体" w:cs="宋体"/>
              </w:rPr>
            </w:pPr>
            <w:r>
              <w:rPr>
                <w:rFonts w:ascii="宋体" w:eastAsia="宋体" w:hAnsi="宋体" w:cs="宋体" w:hint="eastAsia"/>
              </w:rPr>
              <w:t>（12）木箱包装须提供由本合同货物出产国权威机构签发的木质包装熏蒸证书正本。</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7</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技术培训</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left="720" w:hanging="240" w:leftChars="200" w:hangingChars="100"/>
              <w:rPr>
                <w:rFonts w:ascii="宋体" w:eastAsia="宋体" w:hAnsi="宋体" w:cs="宋体"/>
              </w:rPr>
            </w:pPr>
            <w:r>
              <w:rPr>
                <w:rFonts w:ascii="宋体" w:eastAsia="宋体" w:hAnsi="宋体" w:cs="宋体" w:hint="eastAsia"/>
              </w:rPr>
              <w:t>1.中标人提供详细技术资料并免费对采购人</w:t>
            </w:r>
            <w:r>
              <w:rPr>
                <w:rFonts w:ascii="宋体" w:eastAsia="宋体" w:hAnsi="宋体" w:cs="宋体" w:hint="eastAsia"/>
                <w:u w:val="single"/>
              </w:rPr>
              <w:t xml:space="preserve"> 5 </w:t>
            </w:r>
            <w:r>
              <w:rPr>
                <w:rFonts w:ascii="宋体" w:eastAsia="宋体" w:hAnsi="宋体" w:cs="宋体" w:hint="eastAsia"/>
              </w:rPr>
              <w:t>人进行</w:t>
            </w:r>
            <w:r>
              <w:rPr>
                <w:rFonts w:ascii="宋体" w:eastAsia="宋体" w:hAnsi="宋体" w:cs="宋体" w:hint="eastAsia"/>
                <w:u w:val="single"/>
              </w:rPr>
              <w:t xml:space="preserve"> 5</w:t>
            </w:r>
            <w:r>
              <w:rPr>
                <w:rFonts w:ascii="宋体" w:eastAsia="宋体" w:hAnsi="宋体" w:cs="宋体" w:hint="eastAsia"/>
              </w:rPr>
              <w:t>天技术培训。</w:t>
            </w:r>
          </w:p>
          <w:p>
            <w:pPr>
              <w:spacing w:line="360" w:lineRule="auto"/>
              <w:ind w:firstLine="480" w:firstLineChars="200"/>
              <w:rPr>
                <w:rFonts w:ascii="宋体" w:eastAsia="宋体" w:hAnsi="宋体" w:cs="宋体"/>
              </w:rPr>
            </w:pPr>
            <w:r>
              <w:rPr>
                <w:rFonts w:ascii="宋体" w:eastAsia="宋体" w:hAnsi="宋体" w:cs="宋体" w:hint="eastAsia"/>
              </w:rPr>
              <w:t>2.培训的内容及方案应由双方协商制定。中标人前来进行技术培训的人员的费用包括在合同总价中。</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8</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付款方式和时间安排</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双方签订合同后，采购人向中标人支付合同金额的70%；采购人收货且验收合格后，再支付合同金额的30%。每次支付，中标人需先提供对应金额的含税发票及相关资料给采购人，采购人按要求进行审核，审批通过后支付相应款项。</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9</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违约责任</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1.合同生效后，中标人逾期交付产品，应向采购人每日支付合同总价千分之三的违约金。验收合格后，采购人逾期付款，应向中标人每日支付合同总价千分之三的违约金。</w:t>
            </w:r>
          </w:p>
          <w:p>
            <w:pPr>
              <w:spacing w:line="360" w:lineRule="auto"/>
              <w:ind w:firstLine="480" w:firstLineChars="200"/>
              <w:rPr>
                <w:rFonts w:ascii="宋体" w:eastAsia="宋体" w:hAnsi="宋体" w:cs="宋体"/>
              </w:rPr>
            </w:pPr>
            <w:r>
              <w:rPr>
                <w:rFonts w:ascii="宋体" w:eastAsia="宋体" w:hAnsi="宋体" w:cs="宋体" w:hint="eastAsia"/>
              </w:rPr>
              <w:t>2.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360" w:lineRule="auto"/>
              <w:ind w:firstLine="480" w:firstLineChars="200"/>
              <w:rPr>
                <w:rFonts w:ascii="宋体" w:eastAsia="宋体" w:hAnsi="宋体" w:cs="宋体"/>
              </w:rPr>
            </w:pPr>
            <w:r>
              <w:rPr>
                <w:rFonts w:ascii="宋体" w:eastAsia="宋体" w:hAnsi="宋体" w:cs="宋体" w:hint="eastAsia"/>
              </w:rPr>
              <w:t>3.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10</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不可抗力</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1.签约双方任一方由于受到不可抗力的影响而不能执行合同时，应在不可抗力事件发生后尽快用电报、传真或电传通知另一方，并于事件发生后</w:t>
            </w:r>
            <w:r>
              <w:rPr>
                <w:rFonts w:ascii="宋体" w:eastAsia="宋体" w:hAnsi="宋体" w:cs="宋体" w:hint="eastAsia"/>
                <w:b/>
              </w:rPr>
              <w:t>15</w:t>
            </w:r>
            <w:r>
              <w:rPr>
                <w:rFonts w:ascii="宋体" w:eastAsia="宋体" w:hAnsi="宋体" w:cs="宋体" w:hint="eastAsia"/>
              </w:rPr>
              <w:t>天内将有关当局出具的证明文件用特快专递寄给另一方审阅确认。履行合同的期限相应予以延长，其延长的期限相当于事件所影响的时间。</w:t>
            </w:r>
          </w:p>
          <w:p>
            <w:pPr>
              <w:spacing w:line="360" w:lineRule="auto"/>
              <w:ind w:firstLine="480" w:firstLineChars="200"/>
              <w:rPr>
                <w:rFonts w:ascii="宋体" w:eastAsia="宋体" w:hAnsi="宋体" w:cs="宋体"/>
              </w:rPr>
            </w:pPr>
            <w:r>
              <w:rPr>
                <w:rFonts w:ascii="宋体" w:eastAsia="宋体" w:hAnsi="宋体" w:cs="宋体" w:hint="eastAsia"/>
              </w:rPr>
              <w:t>2.不可抗力事件系指买卖双方在缔结合同时所不能预见的，并且它的发生及其后果是无法避免和无法克服的事件，诸如战争、严重火灾、洪水、台风、瘟疫、地震等。</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11</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rPr>
            </w:pPr>
            <w:r>
              <w:rPr>
                <w:rFonts w:ascii="宋体" w:eastAsia="宋体" w:hAnsi="宋体" w:cs="宋体" w:hint="eastAsia"/>
              </w:rPr>
              <w:t>争议的解决</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rPr>
            </w:pPr>
            <w:r>
              <w:rPr>
                <w:rFonts w:ascii="宋体" w:eastAsia="宋体" w:hAnsi="宋体" w:cs="宋体" w:hint="eastAsia"/>
              </w:rPr>
              <w:t>1.凡因执行项目合同所发生的或与本合同有关的一切争议，双方应通过友好协商解决。</w:t>
            </w:r>
          </w:p>
          <w:p>
            <w:pPr>
              <w:spacing w:line="360" w:lineRule="auto"/>
              <w:ind w:firstLine="480" w:firstLineChars="200"/>
              <w:rPr>
                <w:rFonts w:ascii="宋体" w:eastAsia="宋体" w:hAnsi="宋体" w:cs="宋体"/>
              </w:rPr>
            </w:pPr>
            <w:r>
              <w:rPr>
                <w:rFonts w:ascii="宋体" w:eastAsia="宋体" w:hAnsi="宋体" w:cs="宋体" w:hint="eastAsia"/>
              </w:rPr>
              <w:t>2.协商不成时，</w:t>
            </w:r>
            <w:r>
              <w:rPr>
                <w:rFonts w:ascii="宋体" w:eastAsia="宋体" w:hAnsi="宋体" w:cs="宋体" w:hint="eastAsia"/>
                <w:color w:val="000000"/>
              </w:rPr>
              <w:t>双方均有权向深圳市南山区人民法院提起</w:t>
            </w:r>
            <w:r>
              <w:fldChar w:fldCharType="begin"/>
            </w:r>
            <w:r>
              <w:instrText xml:space="preserve"> HYPERLINK "http://www.64365.com/baike/ss/" \t "_blank" \o "诉讼" </w:instrText>
            </w:r>
            <w:r>
              <w:fldChar w:fldCharType="separate"/>
            </w:r>
            <w:r>
              <w:rPr>
                <w:rFonts w:ascii="宋体" w:eastAsia="宋体" w:hAnsi="宋体" w:cs="宋体" w:hint="eastAsia"/>
                <w:color w:val="000000"/>
              </w:rPr>
              <w:t>诉讼</w:t>
            </w:r>
            <w:r>
              <w:rPr>
                <w:rFonts w:ascii="宋体" w:eastAsia="宋体" w:hAnsi="宋体" w:cs="宋体" w:hint="eastAsia"/>
                <w:color w:val="000000"/>
              </w:rPr>
              <w:fldChar w:fldCharType="end"/>
            </w:r>
            <w:r>
              <w:rPr>
                <w:rFonts w:ascii="宋体" w:eastAsia="宋体" w:hAnsi="宋体" w:cs="宋体" w:hint="eastAsia"/>
                <w:color w:val="000000"/>
              </w:rPr>
              <w:t>。</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12</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rPr>
              <w:t>签订合同</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20"/>
              <w:rPr>
                <w:rFonts w:ascii="宋体" w:eastAsia="宋体" w:hAnsi="宋体" w:cs="宋体"/>
              </w:rPr>
            </w:pPr>
            <w:r>
              <w:rPr>
                <w:rFonts w:ascii="宋体" w:eastAsia="宋体" w:hAnsi="宋体" w:cs="宋体" w:hint="eastAsia"/>
              </w:rPr>
              <w:t>1.中标人须按中标通知书规定的时间、地点与采购人办理合同签订事宜。招标文件、对中标人的询标及其澄清文件等，均为签订采购合同的依据。</w:t>
            </w:r>
          </w:p>
          <w:p>
            <w:pPr>
              <w:spacing w:line="360" w:lineRule="auto"/>
              <w:ind w:firstLine="420"/>
              <w:rPr>
                <w:rFonts w:ascii="宋体" w:eastAsia="宋体" w:hAnsi="宋体" w:cs="宋体"/>
                <w:b/>
              </w:rPr>
            </w:pPr>
            <w:r>
              <w:rPr>
                <w:rFonts w:ascii="宋体" w:eastAsia="宋体" w:hAnsi="宋体" w:cs="宋体" w:hint="eastAsia"/>
              </w:rPr>
              <w:t>2.中标人若不按规定时间、地点与采购人办理合同签订事宜，采购人可通过政府集中采购机构废除其中标资格。给采购人造成的损失，还应当予以赔偿并承担相应法律责任。</w:t>
            </w:r>
          </w:p>
        </w:tc>
      </w:tr>
      <w:tr>
        <w:tblPrEx>
          <w:tblW w:w="8474" w:type="dxa"/>
          <w:tblInd w:w="0" w:type="dxa"/>
          <w:tblCellMar>
            <w:top w:w="0" w:type="dxa"/>
            <w:left w:w="108" w:type="dxa"/>
            <w:bottom w:w="0" w:type="dxa"/>
            <w:right w:w="108" w:type="dxa"/>
          </w:tblCellMar>
        </w:tblPrEx>
        <w:trPr>
          <w:trHeight w:val="350"/>
        </w:trPr>
        <w:tc>
          <w:tcPr>
            <w:tcW w:w="997"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b/>
              </w:rPr>
            </w:pPr>
            <w:r>
              <w:rPr>
                <w:rFonts w:ascii="宋体" w:eastAsia="宋体" w:hAnsi="宋体" w:cs="宋体" w:hint="eastAsia"/>
                <w:b/>
              </w:rPr>
              <w:t>13</w:t>
            </w:r>
          </w:p>
        </w:tc>
        <w:tc>
          <w:tcPr>
            <w:tcW w:w="1380"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rFonts w:ascii="宋体" w:eastAsia="宋体" w:hAnsi="宋体" w:cs="宋体"/>
              </w:rPr>
            </w:pPr>
            <w:r>
              <w:rPr>
                <w:rFonts w:ascii="宋体" w:eastAsia="宋体" w:hAnsi="宋体" w:cs="宋体" w:hint="eastAsia"/>
              </w:rPr>
              <w:t>合同解除</w:t>
            </w:r>
          </w:p>
        </w:tc>
        <w:tc>
          <w:tcPr>
            <w:tcW w:w="6097" w:type="dxa"/>
            <w:tcBorders>
              <w:top w:val="single" w:sz="4" w:space="0" w:color="auto"/>
              <w:left w:val="single" w:sz="4" w:space="0" w:color="auto"/>
              <w:bottom w:val="single" w:sz="4" w:space="0" w:color="auto"/>
              <w:right w:val="single" w:sz="4" w:space="0" w:color="auto"/>
            </w:tcBorders>
          </w:tcPr>
          <w:p>
            <w:pPr>
              <w:spacing w:line="360" w:lineRule="auto"/>
              <w:ind w:firstLine="480" w:firstLineChars="200"/>
              <w:rPr>
                <w:rFonts w:ascii="宋体" w:eastAsia="宋体" w:hAnsi="宋体" w:cs="宋体"/>
                <w:color w:val="000000"/>
              </w:rPr>
            </w:pPr>
            <w:r>
              <w:rPr>
                <w:rFonts w:ascii="宋体" w:eastAsia="宋体" w:hAnsi="宋体" w:cs="宋体" w:hint="eastAsia"/>
                <w:color w:val="000000"/>
              </w:rPr>
              <w:t>有下列情形之一的，双方可以解除合同：</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（1）因不可抗力致使不能实现合同目的；</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（3）法律规定的其他情形。</w:t>
            </w:r>
          </w:p>
        </w:tc>
      </w:tr>
    </w:tbl>
    <w:p>
      <w:pPr>
        <w:pStyle w:val="NormalIndent"/>
        <w:spacing w:before="60" w:beforeLines="25" w:after="60" w:afterLines="25"/>
        <w:ind w:firstLine="449" w:firstLineChars="187"/>
        <w:rPr>
          <w:rFonts w:ascii="宋体" w:hAnsi="宋体"/>
          <w:szCs w:val="21"/>
        </w:rPr>
      </w:pPr>
    </w:p>
    <w:p>
      <w:pPr>
        <w:pStyle w:val="Heading2"/>
        <w:spacing w:before="120" w:beforeLines="50" w:after="120" w:afterLines="50"/>
        <w:rPr>
          <w:sz w:val="28"/>
          <w:szCs w:val="28"/>
        </w:rPr>
      </w:pPr>
      <w:r>
        <w:rPr>
          <w:rFonts w:hint="eastAsia"/>
          <w:sz w:val="28"/>
          <w:szCs w:val="28"/>
        </w:rPr>
        <w:t>六、其他重要条款</w:t>
      </w:r>
    </w:p>
    <w:p>
      <w:pPr>
        <w:spacing w:line="360" w:lineRule="auto"/>
        <w:ind w:firstLine="480" w:firstLineChars="200"/>
        <w:rPr>
          <w:rFonts w:ascii="宋体" w:eastAsia="宋体" w:hAnsi="宋体"/>
          <w:bCs/>
          <w:szCs w:val="21"/>
        </w:rPr>
      </w:pPr>
      <w:r>
        <w:rPr>
          <w:rFonts w:ascii="宋体" w:eastAsia="宋体" w:hAnsi="宋体"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line="360" w:lineRule="auto"/>
        <w:ind w:firstLine="449" w:firstLineChars="187"/>
        <w:rPr>
          <w:rFonts w:ascii="宋体" w:eastAsia="宋体" w:hAnsi="宋体"/>
          <w:szCs w:val="21"/>
        </w:rPr>
      </w:pPr>
      <w:r>
        <w:rPr>
          <w:rFonts w:ascii="宋体" w:eastAsia="宋体" w:hAnsi="宋体"/>
          <w:bCs/>
          <w:szCs w:val="21"/>
        </w:rPr>
        <w:t>2</w:t>
      </w:r>
      <w:r>
        <w:rPr>
          <w:rFonts w:ascii="宋体" w:eastAsia="宋体" w:hAnsi="宋体" w:hint="eastAsia"/>
          <w:bCs/>
          <w:szCs w:val="21"/>
        </w:rPr>
        <w:t>、投标人应充分了解项目的位置、情况、道路及任何其它足以影响投标报价的情况，任何因忽视或误解项目情况而导致的索赔或服务期限延长申请将不获批准。</w:t>
      </w:r>
    </w:p>
    <w:p>
      <w:pPr>
        <w:spacing w:line="360" w:lineRule="auto"/>
        <w:ind w:firstLine="480" w:firstLineChars="200"/>
        <w:rPr>
          <w:rFonts w:ascii="宋体" w:eastAsia="宋体" w:hAnsi="宋体"/>
          <w:bCs/>
          <w:szCs w:val="21"/>
        </w:rPr>
      </w:pPr>
      <w:r>
        <w:rPr>
          <w:rFonts w:ascii="宋体" w:eastAsia="宋体" w:hAnsi="宋体"/>
          <w:bCs/>
          <w:szCs w:val="21"/>
        </w:rPr>
        <w:t>3</w:t>
      </w:r>
      <w:r>
        <w:rPr>
          <w:rFonts w:ascii="宋体" w:eastAsia="宋体" w:hAnsi="宋体"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360" w:lineRule="auto"/>
        <w:ind w:firstLine="480" w:firstLineChars="200"/>
        <w:rPr>
          <w:rFonts w:ascii="宋体" w:eastAsia="宋体" w:hAnsi="宋体"/>
          <w:bCs/>
          <w:szCs w:val="21"/>
        </w:rPr>
      </w:pPr>
      <w:r>
        <w:rPr>
          <w:rFonts w:ascii="宋体" w:eastAsia="宋体" w:hAnsi="宋体"/>
          <w:bCs/>
          <w:szCs w:val="21"/>
        </w:rPr>
        <w:t>4</w:t>
      </w:r>
      <w:r>
        <w:rPr>
          <w:rFonts w:ascii="宋体" w:eastAsia="宋体" w:hAnsi="宋体" w:hint="eastAsia"/>
          <w:bCs/>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spacing w:line="360" w:lineRule="auto"/>
        <w:ind w:firstLine="480" w:firstLineChars="200"/>
        <w:rPr>
          <w:rFonts w:ascii="宋体" w:eastAsia="宋体" w:hAnsi="宋体"/>
          <w:bCs/>
          <w:szCs w:val="21"/>
        </w:rPr>
      </w:pPr>
      <w:r>
        <w:rPr>
          <w:rFonts w:ascii="宋体" w:eastAsia="宋体" w:hAnsi="宋体"/>
          <w:bCs/>
          <w:szCs w:val="21"/>
        </w:rPr>
        <w:t>5</w:t>
      </w:r>
      <w:r>
        <w:rPr>
          <w:rFonts w:ascii="宋体" w:eastAsia="宋体" w:hAnsi="宋体" w:hint="eastAsia"/>
          <w:bCs/>
          <w:szCs w:val="21"/>
        </w:rPr>
        <w:t>、除政府采购合同继续履行将损害国家利益和社会公共利益外，双方当事人不得擅自变更、中止或者终止合同。</w:t>
      </w:r>
    </w:p>
    <w:p>
      <w:pPr>
        <w:spacing w:line="360" w:lineRule="auto"/>
        <w:ind w:firstLine="480" w:firstLineChars="200"/>
        <w:rPr>
          <w:rFonts w:ascii="宋体" w:eastAsia="宋体" w:hAnsi="宋体"/>
          <w:bCs/>
          <w:szCs w:val="21"/>
        </w:rPr>
      </w:pPr>
      <w:r>
        <w:rPr>
          <w:rFonts w:ascii="宋体" w:eastAsia="宋体" w:hAnsi="宋体"/>
          <w:bCs/>
          <w:szCs w:val="21"/>
        </w:rPr>
        <w:t>6</w:t>
      </w:r>
      <w:r>
        <w:rPr>
          <w:rFonts w:ascii="宋体" w:eastAsia="宋体" w:hAnsi="宋体" w:hint="eastAsia"/>
          <w:bCs/>
          <w:szCs w:val="21"/>
        </w:rPr>
        <w:t>、“信用中国”、“中国政府采购网”、“深圳信用网”以及“深圳市政府采购监管网”为供应商信用信息的查询渠道，相关信息以开标当日的查询结果为准。</w:t>
      </w:r>
    </w:p>
    <w:p>
      <w:pPr>
        <w:pStyle w:val="NormalIndent"/>
        <w:rPr>
          <w:rFonts w:ascii="宋体" w:eastAsia="宋体" w:hAnsi="宋体"/>
          <w:bCs/>
          <w:szCs w:val="21"/>
        </w:rPr>
      </w:pPr>
    </w:p>
    <w:p>
      <w:pPr>
        <w:pStyle w:val="NormalIndent"/>
        <w:rPr>
          <w:rFonts w:ascii="宋体" w:eastAsia="宋体" w:hAnsi="宋体"/>
          <w:bCs/>
          <w:szCs w:val="21"/>
        </w:rPr>
      </w:pPr>
    </w:p>
    <w:p>
      <w:pPr>
        <w:pStyle w:val="Heading2"/>
        <w:rPr>
          <w:kern w:val="2"/>
        </w:rPr>
      </w:pPr>
      <w:bookmarkStart w:id="65" w:name="_Hlk86246764"/>
      <w:r>
        <w:rPr>
          <w:rFonts w:hint="eastAsia"/>
          <w:kern w:val="2"/>
        </w:rPr>
        <w:t>第四章 投标文件组成要求及格式</w:t>
      </w:r>
    </w:p>
    <w:p>
      <w:pPr>
        <w:rPr>
          <w:rStyle w:val="3Char"/>
          <w:rFonts w:ascii="宋体" w:eastAsia="宋体" w:hAnsi="宋体"/>
          <w:sz w:val="24"/>
        </w:rPr>
      </w:pPr>
      <w:r>
        <w:rPr>
          <w:rStyle w:val="3Char"/>
          <w:rFonts w:ascii="宋体" w:eastAsia="宋体" w:hAnsi="宋体" w:hint="eastAsia"/>
          <w:sz w:val="24"/>
        </w:rPr>
        <w:t>特别提醒：</w:t>
      </w:r>
    </w:p>
    <w:p>
      <w:pPr>
        <w:ind w:firstLine="480" w:firstLineChars="200"/>
        <w:rPr>
          <w:rFonts w:ascii="宋体" w:eastAsia="宋体" w:hAnsi="宋体"/>
        </w:rPr>
      </w:pPr>
      <w:r>
        <w:rPr>
          <w:rFonts w:ascii="宋体" w:eastAsia="宋体" w:hAnsi="宋体"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eastAsia="宋体" w:hAnsi="宋体"/>
        </w:rPr>
      </w:pPr>
      <w:r>
        <w:rPr>
          <w:rFonts w:ascii="宋体" w:eastAsia="宋体" w:hAnsi="宋体" w:hint="eastAsia"/>
        </w:rPr>
        <w:t xml:space="preserve">    投标文件正文（信息公开部分）必须编制于“投标书目录”部分，投标文件附件（非信息公开部分）必须编制于“投标书附件”部分，如下图所示。</w:t>
      </w:r>
    </w:p>
    <w:p>
      <w:pPr>
        <w:rPr>
          <w:rFonts w:ascii="宋体" w:eastAsia="宋体" w:hAnsi="宋体" w:cs="宋体"/>
        </w:rPr>
      </w:pPr>
      <w:r>
        <w:rPr>
          <w:rFonts w:ascii="宋体" w:eastAsia="宋体" w:hAnsi="宋体"/>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6"/>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rPr>
      </w:pPr>
    </w:p>
    <w:p>
      <w:pPr>
        <w:jc w:val="center"/>
        <w:rPr>
          <w:rFonts w:ascii="宋体" w:eastAsia="宋体" w:hAnsi="宋体"/>
        </w:rPr>
      </w:pPr>
    </w:p>
    <w:p>
      <w:pPr>
        <w:ind w:firstLine="480" w:firstLineChars="200"/>
        <w:rPr>
          <w:rFonts w:ascii="宋体" w:eastAsia="宋体" w:hAnsi="宋体"/>
        </w:rPr>
      </w:pPr>
      <w:bookmarkStart w:id="66" w:name="_Hlk72257167"/>
      <w:r>
        <w:rPr>
          <w:rFonts w:ascii="宋体" w:eastAsia="宋体" w:hAnsi="宋体" w:hint="eastAsia"/>
        </w:rPr>
        <w:t>招标机构公布投标文件正文（信息公开部分）时为计算机截取信息自动公布，</w:t>
      </w:r>
      <w:r>
        <w:rPr>
          <w:rFonts w:ascii="宋体" w:eastAsia="宋体" w:hAnsi="宋体" w:hint="eastAsia"/>
          <w:b/>
          <w:bCs/>
        </w:rPr>
        <w:t>如投标人误将涉及个人隐私的信息放入投标文件正文，相关后果由投标人自负；</w:t>
      </w:r>
      <w:r>
        <w:rPr>
          <w:rFonts w:ascii="宋体" w:eastAsia="宋体" w:hAnsi="宋体" w:hint="eastAsia"/>
        </w:rPr>
        <w:t>如投标人将必须放于投标文件正文（信息公开部分）的内容放入投标文件附件（非信息公开部分），将作投标无效处理。</w:t>
      </w:r>
    </w:p>
    <w:p>
      <w:pPr>
        <w:rPr>
          <w:rFonts w:ascii="宋体" w:eastAsia="宋体" w:hAnsi="宋体"/>
        </w:rPr>
      </w:pPr>
      <w:bookmarkEnd w:id="65"/>
      <w:bookmarkEnd w:id="66"/>
      <w:r>
        <w:rPr>
          <w:rFonts w:ascii="宋体" w:eastAsia="宋体" w:hAnsi="宋体"/>
        </w:rPr>
        <w:br w:type="page"/>
      </w:r>
    </w:p>
    <w:p>
      <w:pPr>
        <w:outlineLvl w:val="0"/>
        <w:rPr>
          <w:rStyle w:val="3Char"/>
          <w:rFonts w:ascii="宋体" w:eastAsia="宋体" w:hAnsi="宋体"/>
          <w:sz w:val="28"/>
          <w:szCs w:val="28"/>
        </w:rPr>
      </w:pPr>
      <w:r>
        <w:rPr>
          <w:rStyle w:val="3Char"/>
          <w:rFonts w:ascii="宋体" w:eastAsia="宋体" w:hAnsi="宋体" w:hint="eastAsia"/>
          <w:sz w:val="28"/>
          <w:szCs w:val="28"/>
        </w:rPr>
        <w:t>投标文件组成：</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bookmarkStart w:id="67" w:name="_Hlk72257771"/>
      <w:r>
        <w:rPr>
          <w:rFonts w:ascii="宋体" w:eastAsia="宋体" w:hAnsi="宋体" w:hint="eastAsia"/>
          <w:color w:val="4F81BD" w:themeColor="accent1"/>
          <w:szCs w:val="21"/>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（1）投标函</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（2）政府采购投标及履约承诺函</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（3）投标人情况及资格证明文件</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（4）项目详细报价</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（5）投标人近三年（2021年8月1起为本项目公告发布之日止，以合同签订时间为准）同类业绩</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（6）投标人认为信息公开部分需要加以说明的其他内容（格式自定）</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（2）投标文件签署授权委托书</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（3）供应商法定代表人等缴纳社会保险情况一览表</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（4）实质性条款响应情况表</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（5）技术</w:t>
      </w:r>
      <w:r>
        <w:rPr>
          <w:rFonts w:ascii="宋体" w:eastAsia="宋体" w:hAnsi="宋体" w:hint="eastAsia"/>
          <w:color w:val="4F81BD" w:themeColor="accent1"/>
          <w:szCs w:val="21"/>
          <w:lang w:val="en-US" w:eastAsia="zh-CN"/>
          <w14:textFill>
            <w14:solidFill>
              <w14:schemeClr w14:val="accent1"/>
            </w14:solidFill>
          </w14:textFill>
        </w:rPr>
        <w:t>规格</w:t>
      </w:r>
      <w:r>
        <w:rPr>
          <w:rFonts w:ascii="宋体" w:eastAsia="宋体" w:hAnsi="宋体" w:hint="eastAsia"/>
          <w:color w:val="4F81BD" w:themeColor="accent1"/>
          <w:szCs w:val="21"/>
          <w14:textFill>
            <w14:solidFill>
              <w14:schemeClr w14:val="accent1"/>
            </w14:solidFill>
          </w14:textFill>
        </w:rPr>
        <w:t>偏离表</w:t>
      </w:r>
    </w:p>
    <w:p>
      <w:pPr>
        <w:spacing w:before="100" w:beforeAutospacing="1" w:after="100" w:afterAutospacing="1"/>
        <w:ind w:left="360"/>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（6）商务要求偏离表</w:t>
      </w:r>
    </w:p>
    <w:p>
      <w:pPr>
        <w:ind w:firstLine="485" w:firstLineChars="202"/>
        <w:rPr>
          <w:rFonts w:ascii="宋体" w:eastAsia="宋体" w:hAnsi="宋体"/>
          <w:color w:val="4F81BD" w:themeColor="accent1"/>
          <w:szCs w:val="21"/>
          <w14:textFill>
            <w14:solidFill>
              <w14:schemeClr w14:val="accent1"/>
            </w14:solidFill>
          </w14:textFill>
        </w:rPr>
      </w:pPr>
      <w:r>
        <w:rPr>
          <w:rFonts w:ascii="宋体" w:eastAsia="宋体" w:hAnsi="宋体" w:hint="eastAsia"/>
          <w:color w:val="4F81BD" w:themeColor="accent1"/>
          <w:szCs w:val="21"/>
          <w14:textFill>
            <w14:solidFill>
              <w14:schemeClr w14:val="accent1"/>
            </w14:solidFill>
          </w14:textFill>
        </w:rPr>
        <w:t>（7）投标人认信息不公开部分为需要加以说明的其他内容（格式自定）</w:t>
      </w:r>
    </w:p>
    <w:p>
      <w:pPr>
        <w:ind w:firstLine="485" w:firstLineChars="202"/>
        <w:rPr>
          <w:rFonts w:ascii="宋体" w:eastAsia="宋体" w:hAnsi="宋体"/>
          <w:b/>
          <w:szCs w:val="21"/>
        </w:rPr>
      </w:pPr>
      <w:r>
        <w:rPr>
          <w:rFonts w:ascii="宋体" w:eastAsia="宋体" w:hAnsi="宋体" w:hint="eastAsia"/>
          <w:b/>
          <w:szCs w:val="21"/>
        </w:rPr>
        <w:t>备注：</w:t>
      </w:r>
    </w:p>
    <w:p>
      <w:pPr>
        <w:ind w:firstLine="485" w:firstLineChars="202"/>
        <w:rPr>
          <w:rFonts w:ascii="宋体" w:eastAsia="宋体" w:hAnsi="宋体"/>
          <w:b/>
          <w:szCs w:val="21"/>
        </w:rPr>
      </w:pPr>
      <w:r>
        <w:rPr>
          <w:rFonts w:ascii="宋体" w:eastAsia="宋体" w:hAnsi="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eastAsia="宋体" w:hAnsi="宋体"/>
          <w:color w:val="FF0000"/>
        </w:rPr>
      </w:pPr>
      <w:bookmarkStart w:id="68" w:name="_Hlk72263559"/>
      <w:r>
        <w:rPr>
          <w:rFonts w:ascii="宋体" w:eastAsia="宋体" w:hAnsi="宋体" w:hint="eastAsia"/>
          <w:b/>
          <w:szCs w:val="21"/>
        </w:rPr>
        <w:t>2.关于填写“开标一览表”的说明：“开标一览表”中除“投标总价”外，其他信息不作评审依据。</w:t>
      </w:r>
      <w:bookmarkEnd w:id="67"/>
      <w:bookmarkEnd w:id="68"/>
    </w:p>
    <w:p>
      <w:pPr>
        <w:rPr>
          <w:rFonts w:ascii="宋体" w:eastAsia="宋体" w:hAnsi="宋体"/>
          <w:color w:val="FF0000"/>
        </w:rPr>
      </w:pPr>
    </w:p>
    <w:p>
      <w:pPr>
        <w:rPr>
          <w:rFonts w:ascii="宋体" w:eastAsia="宋体" w:hAnsi="宋体"/>
          <w:color w:val="FF0000"/>
        </w:rPr>
      </w:pPr>
      <w:r>
        <w:rPr>
          <w:rFonts w:ascii="宋体" w:eastAsia="宋体" w:hAnsi="宋体"/>
          <w:color w:val="FF0000"/>
        </w:rPr>
        <w:br w:type="page"/>
      </w:r>
    </w:p>
    <w:p>
      <w:pPr>
        <w:rPr>
          <w:rFonts w:ascii="宋体" w:eastAsia="宋体" w:hAnsi="宋体"/>
          <w:color w:val="FF0000"/>
        </w:rPr>
      </w:pPr>
    </w:p>
    <w:p>
      <w:pPr>
        <w:outlineLvl w:val="1"/>
        <w:rPr>
          <w:rFonts w:ascii="宋体" w:eastAsia="宋体" w:hAnsi="宋体"/>
          <w:b/>
          <w:color w:val="FF0000"/>
          <w:sz w:val="28"/>
          <w:szCs w:val="28"/>
        </w:rPr>
      </w:pPr>
      <w:r>
        <w:rPr>
          <w:rFonts w:ascii="宋体" w:eastAsia="宋体" w:hAnsi="宋体" w:hint="eastAsia"/>
          <w:b/>
          <w:color w:val="FF0000"/>
          <w:sz w:val="28"/>
          <w:szCs w:val="28"/>
        </w:rPr>
        <w:t>投标文件正文（信息公开部分）</w:t>
      </w:r>
    </w:p>
    <w:p>
      <w:pPr>
        <w:pStyle w:val="Heading3"/>
        <w:jc w:val="center"/>
        <w:rPr>
          <w:b w:val="0"/>
          <w:sz w:val="24"/>
        </w:rPr>
      </w:pPr>
      <w:r>
        <w:rPr>
          <w:rFonts w:hint="eastAsia"/>
          <w:b w:val="0"/>
          <w:sz w:val="24"/>
        </w:rPr>
        <w:t>一、投标函</w:t>
      </w:r>
    </w:p>
    <w:p>
      <w:pPr>
        <w:spacing w:line="360" w:lineRule="auto"/>
        <w:rPr>
          <w:rFonts w:ascii="宋体" w:eastAsia="宋体" w:hAnsi="宋体"/>
          <w:szCs w:val="21"/>
        </w:rPr>
      </w:pPr>
      <w:bookmarkStart w:id="69" w:name="_Hlk72257506"/>
      <w:r>
        <w:rPr>
          <w:rFonts w:ascii="宋体" w:eastAsia="宋体" w:hAnsi="宋体" w:hint="eastAsia"/>
          <w:szCs w:val="21"/>
        </w:rPr>
        <w:t>致：</w:t>
      </w:r>
      <w:r>
        <w:rPr>
          <w:rFonts w:ascii="宋体" w:eastAsia="宋体" w:hAnsi="宋体" w:hint="eastAsia"/>
          <w:color w:val="FF0000"/>
          <w:szCs w:val="21"/>
          <w:u w:val="single"/>
        </w:rPr>
        <w:t>友和保险经纪有限公司</w:t>
      </w:r>
    </w:p>
    <w:p>
      <w:pPr>
        <w:ind w:firstLine="480" w:firstLineChars="200"/>
        <w:rPr>
          <w:rFonts w:ascii="宋体" w:eastAsia="宋体" w:hAnsi="宋体"/>
          <w:szCs w:val="21"/>
        </w:rPr>
      </w:pPr>
      <w:bookmarkStart w:id="70" w:name="_Hlk73818812"/>
      <w:r>
        <w:rPr>
          <w:rFonts w:ascii="宋体" w:eastAsia="宋体" w:hAnsi="宋体" w:hint="eastAsia"/>
          <w:szCs w:val="21"/>
        </w:rPr>
        <w:t>1、根据已收到贵单位的项目编号为</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的</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项目的招标文件，遵照《深圳经济特区政府采购条例》和《深圳网上政府采购管理暂行办法》等有关规定，我单位经研究上述招标文件的专用条款及通用条款后，</w:t>
      </w:r>
      <w:bookmarkStart w:id="71" w:name="_Hlk72263588"/>
      <w:r>
        <w:rPr>
          <w:rFonts w:ascii="宋体" w:eastAsia="宋体" w:hAnsi="宋体" w:hint="eastAsia"/>
          <w:szCs w:val="21"/>
        </w:rPr>
        <w:t>愿意按照招标文件要求承包上述项目并修补其任何缺陷。</w:t>
      </w:r>
      <w:bookmarkEnd w:id="71"/>
    </w:p>
    <w:p>
      <w:pPr>
        <w:ind w:firstLine="480" w:firstLineChars="200"/>
        <w:rPr>
          <w:rFonts w:ascii="宋体" w:eastAsia="宋体" w:hAnsi="宋体"/>
          <w:szCs w:val="21"/>
        </w:rPr>
      </w:pPr>
      <w:r>
        <w:rPr>
          <w:rFonts w:ascii="宋体" w:eastAsia="宋体" w:hAnsi="宋体"/>
          <w:szCs w:val="21"/>
        </w:rPr>
        <w:t>2</w:t>
      </w:r>
      <w:r>
        <w:rPr>
          <w:rFonts w:ascii="宋体" w:eastAsia="宋体" w:hAnsi="宋体" w:hint="eastAsia"/>
          <w:szCs w:val="21"/>
        </w:rPr>
        <w:t>、</w:t>
      </w:r>
      <w:bookmarkStart w:id="72" w:name="_Hlk73819847"/>
      <w:r>
        <w:rPr>
          <w:rFonts w:ascii="宋体" w:eastAsia="宋体" w:hAnsi="宋体" w:hint="eastAsia"/>
          <w:szCs w:val="21"/>
        </w:rPr>
        <w:t>投标价格见投标书编制软件中《开标一览表》中填写的投标总价。</w:t>
      </w:r>
      <w:bookmarkEnd w:id="72"/>
    </w:p>
    <w:p>
      <w:pPr>
        <w:ind w:firstLine="480" w:firstLineChars="200"/>
        <w:rPr>
          <w:rFonts w:ascii="宋体" w:eastAsia="宋体" w:hAnsi="宋体"/>
          <w:szCs w:val="21"/>
        </w:rPr>
      </w:pPr>
      <w:r>
        <w:rPr>
          <w:rFonts w:ascii="宋体" w:eastAsia="宋体" w:hAnsi="宋体" w:hint="eastAsia"/>
          <w:szCs w:val="21"/>
        </w:rPr>
        <w:t>3、如果我单位中标，我单位将按照招标文件的要求足额提交履约担保。</w:t>
      </w:r>
    </w:p>
    <w:p>
      <w:pPr>
        <w:ind w:firstLine="480" w:firstLineChars="200"/>
        <w:rPr>
          <w:rFonts w:ascii="宋体" w:eastAsia="宋体" w:hAnsi="宋体"/>
          <w:szCs w:val="21"/>
        </w:rPr>
      </w:pPr>
      <w:r>
        <w:rPr>
          <w:rFonts w:ascii="宋体" w:eastAsia="宋体" w:hAnsi="宋体" w:hint="eastAsia"/>
          <w:szCs w:val="21"/>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szCs w:val="21"/>
        </w:rPr>
      </w:pPr>
      <w:r>
        <w:rPr>
          <w:rFonts w:ascii="宋体" w:eastAsia="宋体" w:hAnsi="宋体" w:hint="eastAsia"/>
          <w:szCs w:val="21"/>
        </w:rPr>
        <w:t>5、除非另外达成协议并生效，贵单位的中标通知书和本投标文件将构成合同的重要内容。</w:t>
      </w:r>
    </w:p>
    <w:p>
      <w:pPr>
        <w:ind w:firstLine="480" w:firstLineChars="200"/>
        <w:rPr>
          <w:rFonts w:ascii="宋体" w:eastAsia="宋体" w:hAnsi="宋体"/>
          <w:szCs w:val="21"/>
        </w:rPr>
      </w:pPr>
      <w:r>
        <w:rPr>
          <w:rFonts w:ascii="宋体" w:eastAsia="宋体" w:hAnsi="宋体" w:hint="eastAsia"/>
          <w:szCs w:val="21"/>
        </w:rPr>
        <w:t>6、我单位理解贵单位将不受必须接受所收到的最低报价或其它任何投标文件的约束。</w:t>
      </w:r>
      <w:bookmarkEnd w:id="70"/>
    </w:p>
    <w:p>
      <w:pPr>
        <w:ind w:left="617" w:leftChars="257"/>
        <w:rPr>
          <w:rFonts w:ascii="宋体" w:eastAsia="宋体" w:hAnsi="宋体"/>
          <w:szCs w:val="21"/>
        </w:rPr>
      </w:pPr>
      <w:r>
        <w:rPr>
          <w:rFonts w:ascii="宋体" w:eastAsia="宋体" w:hAnsi="宋体" w:hint="eastAsia"/>
          <w:szCs w:val="21"/>
        </w:rPr>
        <w:t>投标人：</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单位地址：</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 xml:space="preserve">  </w:t>
      </w:r>
    </w:p>
    <w:p>
      <w:pPr>
        <w:ind w:left="617" w:leftChars="257"/>
        <w:rPr>
          <w:rFonts w:ascii="宋体" w:eastAsia="宋体" w:hAnsi="宋体"/>
          <w:szCs w:val="21"/>
          <w:u w:val="single"/>
        </w:rPr>
      </w:pPr>
      <w:r>
        <w:rPr>
          <w:rFonts w:ascii="宋体" w:eastAsia="宋体" w:hAnsi="宋体" w:hint="eastAsia"/>
          <w:szCs w:val="21"/>
        </w:rPr>
        <w:t>法定代表人（负责人或执行事务合伙人）或其委托代理人：</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p>
    <w:p>
      <w:pPr>
        <w:ind w:left="617" w:leftChars="257"/>
        <w:rPr>
          <w:rFonts w:ascii="宋体" w:eastAsia="宋体" w:hAnsi="宋体"/>
          <w:szCs w:val="21"/>
          <w:u w:val="single"/>
        </w:rPr>
      </w:pPr>
      <w:r>
        <w:rPr>
          <w:rFonts w:ascii="宋体" w:eastAsia="宋体" w:hAnsi="宋体" w:hint="eastAsia"/>
          <w:szCs w:val="21"/>
        </w:rPr>
        <w:t>邮政编码：</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电话：</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p>
    <w:p>
      <w:pPr>
        <w:ind w:left="617" w:leftChars="257"/>
        <w:rPr>
          <w:rFonts w:ascii="宋体" w:eastAsia="宋体" w:hAnsi="宋体"/>
          <w:szCs w:val="21"/>
          <w:u w:val="single"/>
        </w:rPr>
      </w:pPr>
      <w:r>
        <w:rPr>
          <w:rFonts w:ascii="宋体" w:eastAsia="宋体" w:hAnsi="宋体" w:hint="eastAsia"/>
          <w:szCs w:val="21"/>
        </w:rPr>
        <w:t>传真：</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邮箱：</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p>
    <w:p>
      <w:pPr>
        <w:ind w:left="617" w:leftChars="257"/>
        <w:rPr>
          <w:rFonts w:ascii="宋体" w:eastAsia="宋体" w:hAnsi="宋体"/>
          <w:szCs w:val="21"/>
        </w:rPr>
      </w:pPr>
      <w:r>
        <w:rPr>
          <w:rFonts w:ascii="宋体" w:eastAsia="宋体" w:hAnsi="宋体" w:hint="eastAsia"/>
          <w:szCs w:val="21"/>
        </w:rPr>
        <w:t>开户银行名称：</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开户银行账号：</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p>
    <w:p>
      <w:pPr>
        <w:ind w:left="617" w:leftChars="257"/>
        <w:rPr>
          <w:rFonts w:ascii="宋体" w:eastAsia="宋体" w:hAnsi="宋体"/>
          <w:szCs w:val="21"/>
        </w:rPr>
      </w:pPr>
      <w:r>
        <w:rPr>
          <w:rFonts w:ascii="宋体" w:eastAsia="宋体" w:hAnsi="宋体" w:hint="eastAsia"/>
          <w:szCs w:val="21"/>
        </w:rPr>
        <w:t>开户银行地址：</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开户银行电话：</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u w:val="single"/>
        </w:rPr>
        <w:tab/>
      </w:r>
    </w:p>
    <w:p>
      <w:pPr>
        <w:ind w:firstLine="617" w:firstLineChars="257"/>
        <w:rPr>
          <w:rFonts w:ascii="宋体" w:eastAsia="宋体" w:hAnsi="宋体"/>
        </w:rPr>
      </w:pPr>
      <w:r>
        <w:rPr>
          <w:rFonts w:ascii="宋体" w:eastAsia="宋体" w:hAnsi="宋体" w:hint="eastAsia"/>
          <w:szCs w:val="21"/>
        </w:rPr>
        <w:t>日期：</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年</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月</w:t>
      </w:r>
      <w:r>
        <w:rPr>
          <w:rFonts w:ascii="宋体" w:eastAsia="宋体" w:hAnsi="宋体" w:hint="eastAsia"/>
          <w:szCs w:val="21"/>
          <w:u w:val="single"/>
        </w:rPr>
        <w:tab/>
      </w:r>
      <w:r>
        <w:rPr>
          <w:rFonts w:ascii="宋体" w:eastAsia="宋体" w:hAnsi="宋体" w:hint="eastAsia"/>
          <w:szCs w:val="21"/>
          <w:u w:val="single"/>
        </w:rPr>
        <w:tab/>
      </w:r>
      <w:r>
        <w:rPr>
          <w:rFonts w:ascii="宋体" w:eastAsia="宋体" w:hAnsi="宋体" w:hint="eastAsia"/>
          <w:szCs w:val="21"/>
        </w:rPr>
        <w:t>日</w:t>
      </w:r>
    </w:p>
    <w:p>
      <w:pPr>
        <w:rPr>
          <w:rFonts w:ascii="宋体" w:eastAsia="宋体" w:hAnsi="宋体"/>
        </w:rPr>
      </w:pPr>
    </w:p>
    <w:p>
      <w:bookmarkEnd w:id="69"/>
      <w:r>
        <w:rPr>
          <w:rFonts w:hint="eastAsia"/>
        </w:rPr>
        <w:br w:type="page"/>
      </w:r>
    </w:p>
    <w:p>
      <w:pPr>
        <w:pStyle w:val="Heading3"/>
        <w:jc w:val="center"/>
        <w:rPr>
          <w:b w:val="0"/>
          <w:sz w:val="24"/>
        </w:rPr>
      </w:pPr>
      <w:r>
        <w:rPr>
          <w:rFonts w:hint="eastAsia"/>
          <w:b w:val="0"/>
          <w:sz w:val="24"/>
        </w:rPr>
        <w:t>二、政府采购投标及履约承诺函</w:t>
      </w:r>
    </w:p>
    <w:p>
      <w:pPr>
        <w:rPr>
          <w:rFonts w:ascii="宋体" w:eastAsia="宋体" w:hAnsi="宋体"/>
          <w:color w:val="000000" w:themeColor="text1"/>
          <w14:textFill>
            <w14:solidFill>
              <w14:schemeClr w14:val="tx1"/>
            </w14:solidFill>
          </w14:textFill>
        </w:rPr>
      </w:pPr>
      <w:bookmarkStart w:id="73" w:name="_Hlk72257530"/>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我单位承诺：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hAnsi="宋体" w:hint="eastAsia"/>
          <w:szCs w:val="21"/>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2.</w:t>
      </w:r>
      <w:r>
        <w:rPr>
          <w:rFonts w:ascii="宋体" w:hAnsi="宋体" w:hint="eastAsia"/>
          <w:szCs w:val="21"/>
        </w:rPr>
        <w:t>我单位参与该项目投标，符合招标文件关于联合体及进口产品的相关资格要求。</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4.我单位具备《中华人民共和国政府采购法》第二十二条的条件。</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5.我单位未被列入失信被执行人、重大税收违法失信主体、政府采购严重违法失信行为记录名单；不存在《深圳市财政局政府采购供应商信用信息管理办法》（深财规〔2023〕3号）列明的严重违法失信行为。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Pr>
          <w:rFonts w:ascii="宋体" w:eastAsia="宋体" w:hAnsi="宋体"/>
          <w:color w:val="000000" w:themeColor="text1"/>
          <w14:textFill>
            <w14:solidFill>
              <w14:schemeClr w14:val="tx1"/>
            </w14:solidFill>
          </w14:textFill>
        </w:rPr>
        <w:t>内禁止参与政府采购活动或其他处罚。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7.</w:t>
      </w:r>
      <w:r>
        <w:rPr>
          <w:rFonts w:ascii="宋体" w:eastAsia="宋体" w:hAnsi="宋体" w:hint="eastAsia"/>
          <w:color w:val="000000" w:themeColor="text1"/>
          <w14:textFill>
            <w14:solidFill>
              <w14:schemeClr w14:val="tx1"/>
            </w14:solidFill>
          </w14:textFill>
        </w:rPr>
        <w:t>我单位不存在“单位负责人为同一人或者存在直接控股、管理关系的不同供应商，参加同一合同项下的政府采购活动”的情形。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8</w:t>
      </w:r>
      <w:r>
        <w:rPr>
          <w:rFonts w:ascii="宋体" w:eastAsia="宋体" w:hAnsi="宋体"/>
          <w:color w:val="000000" w:themeColor="text1"/>
          <w14:textFill>
            <w14:solidFill>
              <w14:schemeClr w14:val="tx1"/>
            </w14:solidFill>
          </w14:textFill>
        </w:rPr>
        <w:t>.我单位如果中标，做到守信，不偷工减料，依</w:t>
      </w:r>
      <w:r>
        <w:rPr>
          <w:rFonts w:ascii="宋体" w:eastAsia="宋体" w:hAnsi="宋体" w:hint="eastAsia"/>
          <w:color w:val="000000" w:themeColor="text1"/>
          <w14:textFill>
            <w14:solidFill>
              <w14:schemeClr w14:val="tx1"/>
            </w14:solidFill>
          </w14:textFill>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9</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我单位清楚，若以</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报价太低而无法履约</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10.</w:t>
      </w:r>
      <w:r>
        <w:rPr>
          <w:rFonts w:ascii="宋体" w:eastAsia="宋体" w:hAnsi="宋体" w:hint="eastAsia"/>
          <w:color w:val="000000" w:themeColor="text1"/>
          <w14:textFill>
            <w14:solidFill>
              <w14:schemeClr w14:val="tx1"/>
            </w14:solidFill>
          </w14:textFill>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1</w:t>
      </w:r>
      <w:r>
        <w:rPr>
          <w:rFonts w:ascii="宋体" w:eastAsia="宋体" w:hAnsi="宋体" w:hint="eastAsia"/>
          <w:color w:val="000000" w:themeColor="text1"/>
          <w14:textFill>
            <w14:solidFill>
              <w14:schemeClr w14:val="tx1"/>
            </w14:solidFill>
          </w14:textFill>
        </w:rPr>
        <w:t>.我单位承诺非联合参与投标，中标后项目不转包，未经采购人同意不进行分包。</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13.</w:t>
      </w:r>
      <w:r>
        <w:rPr>
          <w:rFonts w:ascii="宋体" w:eastAsia="宋体" w:hAnsi="宋体" w:hint="eastAsia"/>
          <w:color w:val="000000" w:themeColor="text1"/>
          <w14:textFill>
            <w14:solidFill>
              <w14:schemeClr w14:val="tx1"/>
            </w14:solidFill>
          </w14:textFill>
        </w:rPr>
        <w:t>我单位保证，若所投货物涉及</w:t>
      </w:r>
      <w:r>
        <w:rPr>
          <w:rFonts w:ascii="宋体" w:eastAsia="宋体" w:hAnsi="宋体"/>
          <w:color w:val="000000" w:themeColor="text1"/>
          <w14:textFill>
            <w14:solidFill>
              <w14:schemeClr w14:val="tx1"/>
            </w14:solidFill>
          </w14:textFill>
        </w:rPr>
        <w:t>《</w:t>
      </w:r>
      <w:r>
        <w:rPr>
          <w:rFonts w:ascii="宋体" w:eastAsia="宋体" w:hAnsi="宋体" w:hint="eastAsia"/>
          <w:color w:val="000000" w:themeColor="text1"/>
          <w14:textFill>
            <w14:solidFill>
              <w14:schemeClr w14:val="tx1"/>
            </w14:solidFill>
          </w14:textFill>
        </w:rPr>
        <w:t>财政部生态环境部关于印发节能产品政府采购品目清单的通知》（财库〔20</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号）列明的政府采购强制产品，则所投该产品符合节能产品的认证要求。</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hint="eastAsia"/>
          <w:szCs w:val="24"/>
        </w:rPr>
        <w:t>1</w:t>
      </w:r>
      <w:r>
        <w:rPr>
          <w:rFonts w:ascii="宋体" w:eastAsia="宋体" w:hAnsi="宋体"/>
          <w:szCs w:val="24"/>
        </w:rPr>
        <w:t>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w:t>
      </w:r>
      <w:r>
        <w:rPr>
          <w:rFonts w:ascii="宋体" w:eastAsia="宋体" w:hAnsi="宋体" w:cs="宋体"/>
          <w:color w:val="000000" w:themeColor="text1"/>
          <w:szCs w:val="24"/>
          <w14:textFill>
            <w14:solidFill>
              <w14:schemeClr w14:val="tx1"/>
            </w14:solidFill>
          </w14:textFill>
        </w:rPr>
        <w:t>5.</w:t>
      </w:r>
      <w:r>
        <w:rPr>
          <w:rFonts w:ascii="宋体" w:eastAsia="宋体" w:hAnsi="宋体" w:cs="宋体" w:hint="eastAsia"/>
          <w:color w:val="000000" w:themeColor="text1"/>
          <w:szCs w:val="24"/>
          <w14:textFill>
            <w14:solidFill>
              <w14:schemeClr w14:val="tx1"/>
            </w14:solidFill>
          </w14:textFill>
        </w:rPr>
        <w:t>我单位承诺，参与本项目投标前三年内，未受过环境监测行政主管部门行政处罚或未有被政府相关部门（如质检部门等）、媒体通报弄虚作假等情形。</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color w:val="000000" w:themeColor="text1"/>
          <w:szCs w:val="24"/>
          <w14:textFill>
            <w14:solidFill>
              <w14:schemeClr w14:val="tx1"/>
            </w14:solidFill>
          </w14:textFill>
        </w:rPr>
        <w:t xml:space="preserve"> </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szCs w:val="21"/>
        </w:rPr>
      </w:pPr>
    </w:p>
    <w:p>
      <w:pPr>
        <w:spacing w:before="60" w:beforeLines="25" w:after="60" w:afterLines="25"/>
        <w:jc w:val="right"/>
        <w:rPr>
          <w:rFonts w:ascii="宋体" w:eastAsia="宋体" w:hAnsi="宋体"/>
          <w:color w:val="FF0000"/>
        </w:rPr>
      </w:pPr>
      <w:r>
        <w:rPr>
          <w:rFonts w:ascii="宋体" w:eastAsia="宋体" w:hAnsi="宋体" w:hint="eastAsia"/>
          <w:color w:val="FF0000"/>
          <w:szCs w:val="21"/>
        </w:rPr>
        <w:t>投标人：</w:t>
      </w:r>
      <w:r>
        <w:rPr>
          <w:rFonts w:ascii="宋体" w:eastAsia="宋体" w:hAnsi="宋体" w:hint="eastAsia"/>
          <w:color w:val="FF0000"/>
          <w:szCs w:val="21"/>
          <w:u w:val="single"/>
        </w:rPr>
        <w:tab/>
      </w:r>
      <w:r>
        <w:rPr>
          <w:rFonts w:ascii="宋体" w:eastAsia="宋体" w:hAnsi="宋体" w:hint="eastAsia"/>
          <w:color w:val="FF0000"/>
          <w:szCs w:val="21"/>
          <w:u w:val="single"/>
        </w:rPr>
        <w:tab/>
      </w:r>
      <w:r>
        <w:rPr>
          <w:rFonts w:ascii="宋体" w:eastAsia="宋体" w:hAnsi="宋体" w:hint="eastAsia"/>
          <w:color w:val="FF0000"/>
          <w:szCs w:val="21"/>
          <w:u w:val="single"/>
        </w:rPr>
        <w:tab/>
      </w:r>
      <w:r>
        <w:rPr>
          <w:rFonts w:ascii="宋体" w:eastAsia="宋体" w:hAnsi="宋体" w:hint="eastAsia"/>
          <w:color w:val="FF0000"/>
          <w:szCs w:val="21"/>
          <w:u w:val="single"/>
        </w:rPr>
        <w:tab/>
      </w:r>
      <w:r>
        <w:rPr>
          <w:rFonts w:ascii="宋体" w:eastAsia="宋体" w:hAnsi="宋体" w:hint="eastAsia"/>
          <w:color w:val="FF0000"/>
          <w:szCs w:val="21"/>
          <w:u w:val="single"/>
        </w:rPr>
        <w:tab/>
      </w:r>
      <w:r>
        <w:rPr>
          <w:rFonts w:ascii="宋体" w:eastAsia="宋体" w:hAnsi="宋体" w:hint="eastAsia"/>
          <w:color w:val="FF0000"/>
          <w:szCs w:val="21"/>
          <w:u w:val="single"/>
        </w:rPr>
        <w:tab/>
      </w:r>
    </w:p>
    <w:p>
      <w:pPr>
        <w:ind w:firstLine="645"/>
        <w:rPr>
          <w:rFonts w:ascii="宋体" w:eastAsia="宋体" w:hAnsi="宋体"/>
          <w:color w:val="FF0000"/>
          <w:szCs w:val="21"/>
        </w:rPr>
      </w:pPr>
      <w:r>
        <w:rPr>
          <w:rFonts w:ascii="宋体" w:eastAsia="宋体" w:hAnsi="宋体" w:hint="eastAsia"/>
          <w:color w:val="FF0000"/>
          <w:szCs w:val="21"/>
        </w:rPr>
        <w:t xml:space="preserve">                      日期：</w:t>
      </w:r>
      <w:r>
        <w:rPr>
          <w:rFonts w:ascii="宋体" w:eastAsia="宋体" w:hAnsi="宋体" w:hint="eastAsia"/>
          <w:color w:val="FF0000"/>
          <w:szCs w:val="21"/>
          <w:u w:val="single"/>
        </w:rPr>
        <w:tab/>
      </w:r>
      <w:r>
        <w:rPr>
          <w:rFonts w:ascii="宋体" w:eastAsia="宋体" w:hAnsi="宋体" w:hint="eastAsia"/>
          <w:color w:val="FF0000"/>
          <w:szCs w:val="21"/>
          <w:u w:val="single"/>
        </w:rPr>
        <w:tab/>
      </w:r>
      <w:r>
        <w:rPr>
          <w:rFonts w:ascii="宋体" w:eastAsia="宋体" w:hAnsi="宋体" w:hint="eastAsia"/>
          <w:color w:val="FF0000"/>
          <w:szCs w:val="21"/>
        </w:rPr>
        <w:t>年</w:t>
      </w:r>
      <w:r>
        <w:rPr>
          <w:rFonts w:ascii="宋体" w:eastAsia="宋体" w:hAnsi="宋体" w:hint="eastAsia"/>
          <w:color w:val="FF0000"/>
          <w:szCs w:val="21"/>
          <w:u w:val="single"/>
        </w:rPr>
        <w:tab/>
      </w:r>
      <w:r>
        <w:rPr>
          <w:rFonts w:ascii="宋体" w:eastAsia="宋体" w:hAnsi="宋体" w:hint="eastAsia"/>
          <w:color w:val="FF0000"/>
          <w:szCs w:val="21"/>
          <w:u w:val="single"/>
        </w:rPr>
        <w:tab/>
      </w:r>
      <w:r>
        <w:rPr>
          <w:rFonts w:ascii="宋体" w:eastAsia="宋体" w:hAnsi="宋体" w:hint="eastAsia"/>
          <w:color w:val="FF0000"/>
          <w:szCs w:val="21"/>
        </w:rPr>
        <w:t>月</w:t>
      </w:r>
      <w:r>
        <w:rPr>
          <w:rFonts w:ascii="宋体" w:eastAsia="宋体" w:hAnsi="宋体" w:hint="eastAsia"/>
          <w:color w:val="FF0000"/>
          <w:szCs w:val="21"/>
          <w:u w:val="single"/>
        </w:rPr>
        <w:tab/>
      </w:r>
      <w:r>
        <w:rPr>
          <w:rFonts w:ascii="宋体" w:eastAsia="宋体" w:hAnsi="宋体" w:hint="eastAsia"/>
          <w:color w:val="FF0000"/>
          <w:szCs w:val="21"/>
          <w:u w:val="single"/>
        </w:rPr>
        <w:tab/>
      </w:r>
      <w:r>
        <w:rPr>
          <w:rFonts w:ascii="宋体" w:eastAsia="宋体" w:hAnsi="宋体" w:hint="eastAsia"/>
          <w:color w:val="FF0000"/>
          <w:szCs w:val="21"/>
        </w:rPr>
        <w:t>日</w:t>
      </w:r>
    </w:p>
    <w:p>
      <w:pPr>
        <w:rPr>
          <w:rFonts w:ascii="宋体" w:eastAsia="宋体" w:hAnsi="宋体"/>
          <w:b/>
          <w:szCs w:val="21"/>
        </w:rPr>
      </w:pPr>
      <w:bookmarkEnd w:id="73"/>
    </w:p>
    <w:p>
      <w:pPr>
        <w:ind w:firstLine="480" w:firstLineChars="200"/>
        <w:jc w:val="center"/>
        <w:rPr>
          <w:rFonts w:ascii="宋体" w:eastAsia="宋体" w:hAnsi="宋体"/>
          <w:b/>
          <w:bCs/>
        </w:rPr>
      </w:pPr>
    </w:p>
    <w:p>
      <w:r>
        <w:rPr>
          <w:rFonts w:hint="eastAsia"/>
        </w:rPr>
        <w:br w:type="page"/>
      </w:r>
    </w:p>
    <w:p>
      <w:pPr>
        <w:pStyle w:val="Heading3"/>
        <w:jc w:val="center"/>
        <w:rPr>
          <w:b w:val="0"/>
          <w:sz w:val="24"/>
          <w:szCs w:val="24"/>
        </w:rPr>
      </w:pPr>
      <w:r>
        <w:rPr>
          <w:rFonts w:hint="eastAsia"/>
          <w:b w:val="0"/>
          <w:sz w:val="24"/>
          <w:szCs w:val="24"/>
        </w:rPr>
        <w:t>三、投标人情况及资格证明文件</w:t>
      </w:r>
    </w:p>
    <w:p>
      <w:pPr>
        <w:rPr>
          <w:rFonts w:ascii="宋体" w:eastAsia="宋体" w:hAnsi="宋体"/>
          <w:b/>
          <w:bCs/>
        </w:rPr>
      </w:pPr>
    </w:p>
    <w:p>
      <w:pPr>
        <w:ind w:firstLine="480" w:firstLineChars="200"/>
        <w:outlineLvl w:val="3"/>
        <w:rPr>
          <w:rFonts w:ascii="宋体" w:eastAsia="宋体" w:hAnsi="宋体"/>
          <w:bCs/>
          <w:szCs w:val="32"/>
        </w:rPr>
      </w:pPr>
      <w:bookmarkStart w:id="74" w:name="_Hlk72257590"/>
      <w:r>
        <w:rPr>
          <w:rFonts w:ascii="宋体" w:eastAsia="宋体" w:hAnsi="宋体" w:hint="eastAsia"/>
          <w:bCs/>
          <w:szCs w:val="32"/>
        </w:rPr>
        <w:t>（一）投标人资格证明文件</w:t>
      </w:r>
    </w:p>
    <w:p>
      <w:pPr>
        <w:spacing w:before="120" w:beforeLines="50"/>
        <w:ind w:firstLine="480" w:firstLineChars="200"/>
        <w:rPr>
          <w:rFonts w:ascii="宋体" w:eastAsia="宋体" w:hAnsi="宋体"/>
          <w:b/>
          <w:bCs/>
          <w:color w:val="FF0000"/>
        </w:rPr>
      </w:pPr>
      <w:r>
        <w:rPr>
          <w:rFonts w:ascii="宋体" w:eastAsia="宋体" w:hAnsi="宋体"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rPr>
          <w:rFonts w:ascii="宋体" w:eastAsia="宋体" w:hAnsi="宋体"/>
          <w:b/>
          <w:bCs/>
          <w:color w:val="FF0000"/>
        </w:rPr>
      </w:pPr>
    </w:p>
    <w:p>
      <w:pPr>
        <w:ind w:firstLine="480" w:firstLineChars="200"/>
        <w:outlineLvl w:val="3"/>
        <w:rPr>
          <w:rFonts w:ascii="宋体" w:eastAsia="宋体" w:hAnsi="宋体"/>
          <w:bCs/>
          <w:szCs w:val="32"/>
        </w:rPr>
      </w:pPr>
      <w:r>
        <w:rPr>
          <w:rFonts w:ascii="宋体" w:eastAsia="宋体" w:hAnsi="宋体" w:hint="eastAsia"/>
          <w:bCs/>
          <w:szCs w:val="32"/>
        </w:rPr>
        <w:t>（二）投标人近三年同类业绩</w:t>
      </w:r>
    </w:p>
    <w:tbl>
      <w:tblPr>
        <w:tblStyle w:val="TableNormal"/>
        <w:tblW w:w="5000" w:type="pct"/>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58"/>
        <w:gridCol w:w="989"/>
        <w:gridCol w:w="2575"/>
        <w:gridCol w:w="1975"/>
        <w:gridCol w:w="1464"/>
        <w:gridCol w:w="861"/>
      </w:tblGrid>
      <w:tr>
        <w:tblPrEx>
          <w:tblW w:w="5000" w:type="pct"/>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86" w:type="pct"/>
            <w:vAlign w:val="center"/>
          </w:tcPr>
          <w:p>
            <w:pPr>
              <w:jc w:val="center"/>
              <w:rPr>
                <w:rFonts w:ascii="宋体" w:eastAsia="宋体" w:hAnsi="宋体"/>
                <w:sz w:val="20"/>
                <w:szCs w:val="21"/>
              </w:rPr>
            </w:pPr>
            <w:r>
              <w:rPr>
                <w:rFonts w:ascii="宋体" w:eastAsia="宋体" w:hAnsi="宋体" w:hint="eastAsia"/>
                <w:sz w:val="20"/>
                <w:szCs w:val="21"/>
              </w:rPr>
              <w:t>序号</w:t>
            </w:r>
          </w:p>
        </w:tc>
        <w:tc>
          <w:tcPr>
            <w:tcW w:w="580" w:type="pct"/>
            <w:vAlign w:val="center"/>
          </w:tcPr>
          <w:p>
            <w:pPr>
              <w:jc w:val="center"/>
              <w:rPr>
                <w:rFonts w:ascii="宋体" w:eastAsia="宋体" w:hAnsi="宋体"/>
                <w:sz w:val="20"/>
                <w:szCs w:val="21"/>
              </w:rPr>
            </w:pPr>
            <w:r>
              <w:rPr>
                <w:rFonts w:ascii="宋体" w:eastAsia="宋体" w:hAnsi="宋体" w:hint="eastAsia"/>
                <w:sz w:val="20"/>
                <w:szCs w:val="21"/>
              </w:rPr>
              <w:t>采购人</w:t>
            </w:r>
          </w:p>
        </w:tc>
        <w:tc>
          <w:tcPr>
            <w:tcW w:w="1510" w:type="pct"/>
            <w:vAlign w:val="center"/>
          </w:tcPr>
          <w:p>
            <w:pPr>
              <w:jc w:val="center"/>
              <w:rPr>
                <w:rFonts w:ascii="宋体" w:eastAsia="宋体" w:hAnsi="宋体"/>
                <w:sz w:val="20"/>
                <w:szCs w:val="21"/>
              </w:rPr>
            </w:pPr>
            <w:r>
              <w:rPr>
                <w:rFonts w:ascii="宋体" w:eastAsia="宋体" w:hAnsi="宋体" w:hint="eastAsia"/>
                <w:sz w:val="20"/>
                <w:szCs w:val="21"/>
              </w:rPr>
              <w:t>项目名称</w:t>
            </w:r>
          </w:p>
        </w:tc>
        <w:tc>
          <w:tcPr>
            <w:tcW w:w="1158" w:type="pct"/>
            <w:vAlign w:val="center"/>
          </w:tcPr>
          <w:p>
            <w:pPr>
              <w:jc w:val="center"/>
              <w:rPr>
                <w:rFonts w:ascii="宋体" w:eastAsia="宋体" w:hAnsi="宋体"/>
                <w:sz w:val="20"/>
                <w:szCs w:val="21"/>
              </w:rPr>
            </w:pPr>
            <w:r>
              <w:rPr>
                <w:rFonts w:ascii="宋体" w:eastAsia="宋体" w:hAnsi="宋体" w:hint="eastAsia"/>
                <w:sz w:val="20"/>
                <w:szCs w:val="21"/>
              </w:rPr>
              <w:t>项目规模（金额）</w:t>
            </w:r>
          </w:p>
        </w:tc>
        <w:tc>
          <w:tcPr>
            <w:tcW w:w="858" w:type="pct"/>
            <w:vAlign w:val="center"/>
          </w:tcPr>
          <w:p>
            <w:pPr>
              <w:jc w:val="center"/>
              <w:rPr>
                <w:rFonts w:ascii="宋体" w:eastAsia="宋体" w:hAnsi="宋体"/>
                <w:sz w:val="20"/>
                <w:szCs w:val="21"/>
              </w:rPr>
            </w:pPr>
            <w:r>
              <w:rPr>
                <w:rFonts w:ascii="宋体" w:eastAsia="宋体" w:hAnsi="宋体" w:hint="eastAsia"/>
                <w:sz w:val="20"/>
                <w:szCs w:val="21"/>
              </w:rPr>
              <w:t>合同签订日期</w:t>
            </w:r>
          </w:p>
        </w:tc>
        <w:tc>
          <w:tcPr>
            <w:tcW w:w="505" w:type="pct"/>
            <w:vAlign w:val="center"/>
          </w:tcPr>
          <w:p>
            <w:pPr>
              <w:jc w:val="center"/>
              <w:rPr>
                <w:rFonts w:ascii="宋体" w:eastAsia="宋体" w:hAnsi="宋体"/>
                <w:sz w:val="20"/>
                <w:szCs w:val="21"/>
              </w:rPr>
            </w:pPr>
            <w:r>
              <w:rPr>
                <w:rFonts w:ascii="宋体" w:eastAsia="宋体" w:hAnsi="宋体" w:hint="eastAsia"/>
                <w:sz w:val="20"/>
                <w:szCs w:val="21"/>
              </w:rPr>
              <w:t>备注</w:t>
            </w: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sz w:val="20"/>
                <w:szCs w:val="21"/>
              </w:rPr>
            </w:pPr>
          </w:p>
        </w:tc>
        <w:tc>
          <w:tcPr>
            <w:tcW w:w="580" w:type="pct"/>
            <w:vAlign w:val="center"/>
          </w:tcPr>
          <w:p>
            <w:pPr>
              <w:rPr>
                <w:rFonts w:ascii="宋体" w:eastAsia="宋体" w:hAnsi="宋体"/>
                <w:sz w:val="20"/>
                <w:szCs w:val="21"/>
              </w:rPr>
            </w:pPr>
          </w:p>
        </w:tc>
        <w:tc>
          <w:tcPr>
            <w:tcW w:w="1510" w:type="pct"/>
            <w:vAlign w:val="center"/>
          </w:tcPr>
          <w:p>
            <w:pPr>
              <w:ind w:firstLine="480" w:firstLineChars="200"/>
              <w:rPr>
                <w:rFonts w:ascii="宋体" w:eastAsia="宋体" w:hAnsi="宋体"/>
                <w:sz w:val="20"/>
                <w:szCs w:val="21"/>
              </w:rPr>
            </w:pPr>
          </w:p>
        </w:tc>
        <w:tc>
          <w:tcPr>
            <w:tcW w:w="1158" w:type="pct"/>
            <w:vAlign w:val="center"/>
          </w:tcPr>
          <w:p>
            <w:pPr>
              <w:ind w:firstLine="480" w:firstLineChars="200"/>
              <w:rPr>
                <w:rFonts w:ascii="宋体" w:eastAsia="宋体" w:hAnsi="宋体"/>
                <w:sz w:val="20"/>
                <w:szCs w:val="21"/>
              </w:rPr>
            </w:pPr>
          </w:p>
        </w:tc>
        <w:tc>
          <w:tcPr>
            <w:tcW w:w="858" w:type="pct"/>
            <w:vAlign w:val="center"/>
          </w:tcPr>
          <w:p>
            <w:pPr>
              <w:ind w:firstLine="480" w:firstLineChars="200"/>
              <w:rPr>
                <w:rFonts w:ascii="宋体" w:eastAsia="宋体" w:hAnsi="宋体"/>
                <w:sz w:val="20"/>
                <w:szCs w:val="21"/>
              </w:rPr>
            </w:pPr>
          </w:p>
        </w:tc>
        <w:tc>
          <w:tcPr>
            <w:tcW w:w="505" w:type="pct"/>
            <w:vAlign w:val="center"/>
          </w:tcPr>
          <w:p>
            <w:pPr>
              <w:ind w:firstLine="480" w:firstLineChars="200"/>
              <w:rPr>
                <w:rFonts w:ascii="宋体" w:eastAsia="宋体" w:hAnsi="宋体"/>
                <w:sz w:val="20"/>
                <w:szCs w:val="21"/>
              </w:rPr>
            </w:pP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sz w:val="20"/>
                <w:szCs w:val="21"/>
              </w:rPr>
            </w:pPr>
          </w:p>
        </w:tc>
        <w:tc>
          <w:tcPr>
            <w:tcW w:w="580" w:type="pct"/>
            <w:vAlign w:val="center"/>
          </w:tcPr>
          <w:p>
            <w:pPr>
              <w:ind w:firstLine="480" w:firstLineChars="200"/>
              <w:rPr>
                <w:rFonts w:ascii="宋体" w:eastAsia="宋体" w:hAnsi="宋体"/>
                <w:sz w:val="20"/>
                <w:szCs w:val="21"/>
              </w:rPr>
            </w:pPr>
          </w:p>
        </w:tc>
        <w:tc>
          <w:tcPr>
            <w:tcW w:w="1510" w:type="pct"/>
            <w:vAlign w:val="center"/>
          </w:tcPr>
          <w:p>
            <w:pPr>
              <w:ind w:firstLine="480" w:firstLineChars="200"/>
              <w:rPr>
                <w:rFonts w:ascii="宋体" w:eastAsia="宋体" w:hAnsi="宋体"/>
                <w:sz w:val="20"/>
                <w:szCs w:val="21"/>
              </w:rPr>
            </w:pPr>
          </w:p>
        </w:tc>
        <w:tc>
          <w:tcPr>
            <w:tcW w:w="1158" w:type="pct"/>
            <w:vAlign w:val="center"/>
          </w:tcPr>
          <w:p>
            <w:pPr>
              <w:ind w:firstLine="480" w:firstLineChars="200"/>
              <w:rPr>
                <w:rFonts w:ascii="宋体" w:eastAsia="宋体" w:hAnsi="宋体"/>
                <w:sz w:val="20"/>
                <w:szCs w:val="21"/>
              </w:rPr>
            </w:pPr>
          </w:p>
        </w:tc>
        <w:tc>
          <w:tcPr>
            <w:tcW w:w="858" w:type="pct"/>
            <w:vAlign w:val="center"/>
          </w:tcPr>
          <w:p>
            <w:pPr>
              <w:ind w:firstLine="480" w:firstLineChars="200"/>
              <w:rPr>
                <w:rFonts w:ascii="宋体" w:eastAsia="宋体" w:hAnsi="宋体"/>
                <w:sz w:val="20"/>
                <w:szCs w:val="21"/>
              </w:rPr>
            </w:pPr>
          </w:p>
        </w:tc>
        <w:tc>
          <w:tcPr>
            <w:tcW w:w="505" w:type="pct"/>
            <w:vAlign w:val="center"/>
          </w:tcPr>
          <w:p>
            <w:pPr>
              <w:ind w:firstLine="480" w:firstLineChars="200"/>
              <w:rPr>
                <w:rFonts w:ascii="宋体" w:eastAsia="宋体" w:hAnsi="宋体"/>
                <w:sz w:val="20"/>
                <w:szCs w:val="21"/>
              </w:rPr>
            </w:pP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sz w:val="20"/>
                <w:szCs w:val="21"/>
              </w:rPr>
            </w:pPr>
          </w:p>
        </w:tc>
        <w:tc>
          <w:tcPr>
            <w:tcW w:w="580" w:type="pct"/>
            <w:vAlign w:val="center"/>
          </w:tcPr>
          <w:p>
            <w:pPr>
              <w:ind w:firstLine="480" w:firstLineChars="200"/>
              <w:rPr>
                <w:rFonts w:ascii="宋体" w:eastAsia="宋体" w:hAnsi="宋体"/>
                <w:sz w:val="20"/>
                <w:szCs w:val="21"/>
              </w:rPr>
            </w:pPr>
          </w:p>
        </w:tc>
        <w:tc>
          <w:tcPr>
            <w:tcW w:w="1510" w:type="pct"/>
            <w:vAlign w:val="center"/>
          </w:tcPr>
          <w:p>
            <w:pPr>
              <w:ind w:firstLine="480" w:firstLineChars="200"/>
              <w:rPr>
                <w:rFonts w:ascii="宋体" w:eastAsia="宋体" w:hAnsi="宋体"/>
                <w:sz w:val="20"/>
                <w:szCs w:val="21"/>
              </w:rPr>
            </w:pPr>
          </w:p>
        </w:tc>
        <w:tc>
          <w:tcPr>
            <w:tcW w:w="1158" w:type="pct"/>
            <w:vAlign w:val="center"/>
          </w:tcPr>
          <w:p>
            <w:pPr>
              <w:ind w:firstLine="480" w:firstLineChars="200"/>
              <w:rPr>
                <w:rFonts w:ascii="宋体" w:eastAsia="宋体" w:hAnsi="宋体"/>
                <w:sz w:val="20"/>
                <w:szCs w:val="21"/>
              </w:rPr>
            </w:pPr>
          </w:p>
        </w:tc>
        <w:tc>
          <w:tcPr>
            <w:tcW w:w="858" w:type="pct"/>
            <w:vAlign w:val="center"/>
          </w:tcPr>
          <w:p>
            <w:pPr>
              <w:ind w:firstLine="480" w:firstLineChars="200"/>
              <w:rPr>
                <w:rFonts w:ascii="宋体" w:eastAsia="宋体" w:hAnsi="宋体"/>
                <w:sz w:val="20"/>
                <w:szCs w:val="21"/>
              </w:rPr>
            </w:pPr>
          </w:p>
        </w:tc>
        <w:tc>
          <w:tcPr>
            <w:tcW w:w="505" w:type="pct"/>
            <w:vAlign w:val="center"/>
          </w:tcPr>
          <w:p>
            <w:pPr>
              <w:ind w:firstLine="480" w:firstLineChars="200"/>
              <w:rPr>
                <w:rFonts w:ascii="宋体" w:eastAsia="宋体" w:hAnsi="宋体"/>
                <w:sz w:val="20"/>
                <w:szCs w:val="21"/>
              </w:rPr>
            </w:pPr>
          </w:p>
        </w:tc>
      </w:tr>
    </w:tbl>
    <w:p>
      <w:pPr>
        <w:rPr>
          <w:rFonts w:ascii="宋体" w:eastAsia="宋体" w:hAnsi="宋体"/>
          <w:b/>
          <w:bCs/>
        </w:rPr>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pStyle w:val="AONormal"/>
        <w:ind w:firstLine="0" w:firstLineChars="0"/>
      </w:pPr>
    </w:p>
    <w:p>
      <w:pPr>
        <w:numPr>
          <w:ilvl w:val="0"/>
          <w:numId w:val="4"/>
        </w:numPr>
        <w:ind w:firstLine="480" w:firstLineChars="200"/>
        <w:outlineLvl w:val="3"/>
        <w:rPr>
          <w:rFonts w:ascii="宋体" w:eastAsia="宋体" w:hAnsi="宋体"/>
          <w:bCs/>
          <w:szCs w:val="32"/>
        </w:rPr>
      </w:pPr>
      <w:bookmarkStart w:id="75" w:name="_Hlk72257908"/>
      <w:r>
        <w:rPr>
          <w:rFonts w:ascii="宋体" w:eastAsia="宋体" w:hAnsi="宋体" w:hint="eastAsia"/>
          <w:bCs/>
          <w:szCs w:val="32"/>
        </w:rPr>
        <w:t>中小企业声明函、残疾人福利性单位声明函及监狱企业声明函</w:t>
      </w:r>
    </w:p>
    <w:p>
      <w:pPr>
        <w:jc w:val="center"/>
        <w:rPr>
          <w:rFonts w:ascii="宋体" w:eastAsia="宋体" w:hAnsi="宋体"/>
          <w:b/>
          <w:color w:val="0000FF"/>
          <w:szCs w:val="32"/>
        </w:rPr>
      </w:pPr>
      <w:r>
        <w:rPr>
          <w:rFonts w:ascii="宋体" w:eastAsia="宋体" w:hAnsi="宋体" w:hint="eastAsia"/>
          <w:b/>
          <w:color w:val="0000FF"/>
          <w:szCs w:val="32"/>
        </w:rPr>
        <w:t>（注：投标人所投产品为进口产品的不适用）</w:t>
      </w:r>
    </w:p>
    <w:p>
      <w:pPr>
        <w:jc w:val="center"/>
        <w:rPr>
          <w:rFonts w:ascii="宋体" w:eastAsia="宋体" w:hAnsi="宋体"/>
          <w:b/>
        </w:rPr>
      </w:pPr>
      <w:bookmarkEnd w:id="74"/>
    </w:p>
    <w:p>
      <w:pPr>
        <w:spacing w:before="120" w:beforeLines="50"/>
        <w:ind w:firstLine="480" w:firstLineChars="200"/>
        <w:rPr>
          <w:rFonts w:ascii="宋体" w:eastAsia="宋体" w:hAnsi="宋体"/>
          <w:b/>
          <w:bCs/>
          <w:color w:val="FF0000"/>
        </w:rPr>
      </w:pPr>
      <w:r>
        <w:rPr>
          <w:rFonts w:ascii="宋体" w:eastAsia="宋体" w:hAnsi="宋体" w:hint="eastAsia"/>
          <w:b/>
          <w:bCs/>
          <w:color w:val="FF0000"/>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rFonts w:ascii="宋体" w:eastAsia="宋体" w:hAnsi="宋体"/>
          <w:b/>
        </w:rPr>
      </w:pPr>
    </w:p>
    <w:p>
      <w:pPr>
        <w:jc w:val="center"/>
        <w:rPr>
          <w:rFonts w:ascii="宋体" w:eastAsia="宋体" w:hAnsi="宋体"/>
          <w:b/>
        </w:rPr>
      </w:pPr>
      <w:r>
        <w:rPr>
          <w:rFonts w:ascii="宋体" w:eastAsia="宋体" w:hAnsi="宋体" w:hint="eastAsia"/>
          <w:b/>
        </w:rPr>
        <w:t>1、</w:t>
      </w:r>
      <w:r>
        <w:rPr>
          <w:rFonts w:ascii="宋体" w:eastAsia="宋体" w:hAnsi="宋体"/>
          <w:b/>
        </w:rPr>
        <w:t xml:space="preserve">中小企业声明函（货物） </w:t>
      </w:r>
    </w:p>
    <w:p>
      <w:pPr>
        <w:jc w:val="center"/>
        <w:rPr>
          <w:rFonts w:ascii="黑体" w:eastAsia="黑体"/>
          <w:sz w:val="52"/>
          <w:szCs w:val="52"/>
        </w:rPr>
      </w:pPr>
      <w:r>
        <w:rPr>
          <w:rFonts w:ascii="宋体" w:eastAsia="宋体" w:hAnsi="宋体"/>
          <w:szCs w:val="21"/>
        </w:rPr>
        <w:t>本</w:t>
      </w:r>
      <w:r>
        <w:rPr>
          <w:rFonts w:ascii="宋体" w:eastAsia="宋体" w:hAnsi="宋体" w:hint="eastAsia"/>
          <w:szCs w:val="21"/>
        </w:rPr>
        <w:t>投标人</w:t>
      </w:r>
      <w:r>
        <w:rPr>
          <w:rFonts w:ascii="宋体" w:eastAsia="宋体" w:hAnsi="宋体"/>
          <w:szCs w:val="21"/>
        </w:rPr>
        <w:t>郑重声明，根据《政府采购促进中小企业发展管理办法》（财库</w:t>
      </w:r>
      <w:r>
        <w:rPr>
          <w:rFonts w:ascii="宋体" w:eastAsia="宋体" w:hAnsi="宋体" w:cs="微软雅黑" w:hint="eastAsia"/>
          <w:szCs w:val="21"/>
        </w:rPr>
        <w:t>﹝</w:t>
      </w:r>
      <w:r>
        <w:rPr>
          <w:rFonts w:ascii="宋体" w:eastAsia="宋体" w:hAnsi="宋体"/>
          <w:szCs w:val="21"/>
        </w:rPr>
        <w:t>2020</w:t>
      </w:r>
      <w:r>
        <w:rPr>
          <w:rFonts w:ascii="宋体" w:eastAsia="宋体" w:hAnsi="宋体" w:cs="微软雅黑" w:hint="eastAsia"/>
          <w:szCs w:val="21"/>
        </w:rPr>
        <w:t>﹞</w:t>
      </w:r>
      <w:r>
        <w:rPr>
          <w:rFonts w:ascii="宋体" w:eastAsia="宋体" w:hAnsi="宋体"/>
          <w:szCs w:val="21"/>
        </w:rPr>
        <w:t>46 号）的规定，本</w:t>
      </w:r>
      <w:r>
        <w:rPr>
          <w:rFonts w:ascii="宋体" w:eastAsia="宋体" w:hAnsi="宋体" w:hint="eastAsia"/>
          <w:szCs w:val="21"/>
        </w:rPr>
        <w:t>投标人</w:t>
      </w:r>
      <w:r>
        <w:rPr>
          <w:rFonts w:ascii="宋体" w:eastAsia="宋体" w:hAnsi="宋体"/>
          <w:szCs w:val="21"/>
        </w:rPr>
        <w:t>参加</w:t>
      </w:r>
      <w:r>
        <w:rPr>
          <w:rFonts w:ascii="宋体" w:eastAsia="宋体" w:hAnsi="宋体"/>
          <w:b/>
          <w:bCs/>
          <w:szCs w:val="21"/>
          <w:u w:val="single"/>
        </w:rPr>
        <w:t>（</w:t>
      </w:r>
      <w:r>
        <w:rPr>
          <w:rFonts w:ascii="宋体" w:eastAsia="宋体" w:hAnsi="宋体" w:hint="eastAsia"/>
          <w:b/>
          <w:bCs/>
          <w:szCs w:val="21"/>
          <w:u w:val="single"/>
        </w:rPr>
        <w:t>深圳职业技术大学</w:t>
      </w:r>
      <w:r>
        <w:rPr>
          <w:rFonts w:ascii="宋体" w:eastAsia="宋体" w:hAnsi="宋体"/>
          <w:b/>
          <w:bCs/>
          <w:szCs w:val="21"/>
          <w:u w:val="single"/>
        </w:rPr>
        <w:t>）</w:t>
      </w:r>
      <w:r>
        <w:rPr>
          <w:rFonts w:ascii="宋体" w:eastAsia="宋体" w:hAnsi="宋体"/>
          <w:szCs w:val="21"/>
        </w:rPr>
        <w:t>的</w:t>
      </w:r>
      <w:r>
        <w:rPr>
          <w:rFonts w:ascii="宋体" w:eastAsia="宋体" w:hAnsi="宋体"/>
          <w:b/>
          <w:bCs/>
          <w:szCs w:val="21"/>
          <w:u w:val="single"/>
        </w:rPr>
        <w:t>（</w:t>
      </w:r>
      <w:r>
        <w:rPr>
          <w:rFonts w:ascii="宋体" w:eastAsia="宋体" w:hAnsi="宋体" w:hint="eastAsia"/>
          <w:b/>
          <w:bCs/>
          <w:szCs w:val="21"/>
          <w:u w:val="single"/>
        </w:rPr>
        <w:t>阻焊曝光机</w:t>
      </w:r>
    </w:p>
    <w:p>
      <w:pPr>
        <w:ind w:firstLine="480" w:firstLineChars="200"/>
        <w:rPr>
          <w:rFonts w:ascii="宋体" w:eastAsia="宋体" w:hAnsi="宋体"/>
          <w:szCs w:val="21"/>
        </w:rPr>
      </w:pPr>
      <w:r>
        <w:rPr>
          <w:rFonts w:ascii="宋体" w:eastAsia="宋体" w:hAnsi="宋体"/>
          <w:b/>
          <w:bCs/>
          <w:szCs w:val="21"/>
          <w:u w:val="single"/>
        </w:rPr>
        <w:t>）</w:t>
      </w:r>
      <w:r>
        <w:rPr>
          <w:rFonts w:ascii="宋体" w:eastAsia="宋体" w:hAnsi="宋体"/>
          <w:szCs w:val="21"/>
        </w:rPr>
        <w:t>采购活动，提供的货物全部由符合政策要求的中小企业制造。相关企业的具体情况如下：</w:t>
      </w:r>
    </w:p>
    <w:p>
      <w:pPr>
        <w:numPr>
          <w:ilvl w:val="0"/>
          <w:numId w:val="5"/>
        </w:numPr>
        <w:rPr>
          <w:rFonts w:ascii="宋体" w:eastAsia="宋体" w:hAnsi="宋体"/>
          <w:szCs w:val="21"/>
        </w:rPr>
      </w:pPr>
      <w:r>
        <w:rPr>
          <w:rFonts w:ascii="宋体" w:eastAsia="宋体" w:hAnsi="宋体"/>
          <w:b/>
          <w:bCs/>
          <w:szCs w:val="21"/>
          <w:u w:val="single"/>
        </w:rPr>
        <w:t>（</w:t>
      </w:r>
      <w:r>
        <w:rPr>
          <w:rFonts w:ascii="宋体" w:eastAsia="宋体" w:hAnsi="宋体" w:hint="eastAsia"/>
          <w:b/>
          <w:bCs/>
          <w:szCs w:val="21"/>
          <w:u w:val="single"/>
        </w:rPr>
        <w:t>阻焊曝光机</w:t>
      </w:r>
      <w:r>
        <w:rPr>
          <w:rFonts w:ascii="宋体" w:eastAsia="宋体" w:hAnsi="宋体"/>
          <w:b/>
          <w:bCs/>
          <w:szCs w:val="21"/>
          <w:u w:val="single"/>
        </w:rPr>
        <w:t>）</w:t>
      </w:r>
      <w:r>
        <w:rPr>
          <w:rFonts w:ascii="宋体" w:eastAsia="宋体" w:hAnsi="宋体"/>
          <w:szCs w:val="21"/>
        </w:rPr>
        <w:t xml:space="preserve"> ，属于</w:t>
      </w:r>
      <w:r>
        <w:rPr>
          <w:rFonts w:ascii="宋体" w:eastAsia="宋体" w:hAnsi="宋体"/>
          <w:b/>
          <w:bCs/>
          <w:szCs w:val="21"/>
          <w:u w:val="single"/>
        </w:rPr>
        <w:t>（</w:t>
      </w:r>
      <w:r>
        <w:rPr>
          <w:rFonts w:ascii="宋体" w:eastAsia="宋体" w:hAnsi="宋体" w:hint="eastAsia"/>
          <w:b/>
          <w:bCs/>
          <w:szCs w:val="21"/>
          <w:u w:val="single"/>
        </w:rPr>
        <w:t>制造</w:t>
      </w:r>
      <w:r>
        <w:rPr>
          <w:rFonts w:ascii="宋体" w:eastAsia="宋体" w:hAnsi="宋体"/>
          <w:b/>
          <w:bCs/>
          <w:szCs w:val="21"/>
          <w:u w:val="single"/>
        </w:rPr>
        <w:t xml:space="preserve">业） </w:t>
      </w:r>
      <w:r>
        <w:rPr>
          <w:rFonts w:ascii="宋体" w:eastAsia="宋体" w:hAnsi="宋体"/>
          <w:szCs w:val="21"/>
        </w:rPr>
        <w:t>行业；制造商为</w:t>
      </w:r>
      <w:r>
        <w:rPr>
          <w:rFonts w:ascii="宋体" w:eastAsia="宋体" w:hAnsi="宋体"/>
          <w:b/>
          <w:bCs/>
          <w:szCs w:val="21"/>
          <w:u w:val="single"/>
        </w:rPr>
        <w:t>（企业名称）</w:t>
      </w:r>
      <w:r>
        <w:rPr>
          <w:rFonts w:ascii="宋体" w:eastAsia="宋体" w:hAnsi="宋体"/>
          <w:szCs w:val="21"/>
        </w:rPr>
        <w:t>，从业人员人，营业收入为万元，资产总额为万元 ，属于</w:t>
      </w:r>
      <w:r>
        <w:rPr>
          <w:rFonts w:ascii="宋体" w:eastAsia="宋体" w:hAnsi="宋体"/>
          <w:b/>
          <w:bCs/>
          <w:szCs w:val="21"/>
          <w:u w:val="single"/>
        </w:rPr>
        <w:t>（</w:t>
      </w:r>
      <w:r>
        <w:rPr>
          <w:rFonts w:ascii="宋体" w:eastAsia="宋体" w:hAnsi="宋体" w:hint="eastAsia"/>
          <w:b/>
          <w:bCs/>
          <w:szCs w:val="21"/>
          <w:u w:val="single"/>
        </w:rPr>
        <w:t>请选择填写：</w:t>
      </w:r>
      <w:r>
        <w:rPr>
          <w:rFonts w:ascii="宋体" w:eastAsia="宋体" w:hAnsi="宋体"/>
          <w:b/>
          <w:bCs/>
          <w:szCs w:val="21"/>
          <w:u w:val="single"/>
        </w:rPr>
        <w:t>中型企业、小型企业、微型企业）</w:t>
      </w:r>
      <w:r>
        <w:rPr>
          <w:rFonts w:ascii="宋体" w:eastAsia="宋体" w:hAnsi="宋体" w:hint="eastAsia"/>
          <w:szCs w:val="21"/>
        </w:rPr>
        <w:t>。</w:t>
      </w:r>
    </w:p>
    <w:p>
      <w:pPr>
        <w:numPr>
          <w:ilvl w:val="0"/>
          <w:numId w:val="5"/>
        </w:numPr>
        <w:rPr>
          <w:rFonts w:ascii="宋体" w:eastAsia="宋体" w:hAnsi="宋体"/>
          <w:szCs w:val="21"/>
        </w:rPr>
      </w:pPr>
      <w:r>
        <w:rPr>
          <w:rFonts w:ascii="宋体" w:eastAsia="宋体" w:hAnsi="宋体"/>
          <w:szCs w:val="21"/>
        </w:rPr>
        <w:t>以上企业，不属于大企业的分支机构，不存在控股股东为大企业的情形，也不存在与大企业的负责人为同一人的情形。</w:t>
      </w:r>
    </w:p>
    <w:p>
      <w:pPr>
        <w:ind w:firstLine="480" w:firstLineChars="200"/>
        <w:rPr>
          <w:rFonts w:ascii="宋体" w:eastAsia="宋体" w:hAnsi="宋体"/>
        </w:rPr>
      </w:pPr>
      <w:bookmarkStart w:id="76" w:name="_Hlk73562203"/>
      <w:r>
        <w:rPr>
          <w:rFonts w:ascii="宋体" w:eastAsia="宋体" w:hAnsi="宋体" w:hint="eastAsia"/>
        </w:rPr>
        <w:t>本</w:t>
      </w:r>
      <w:r>
        <w:rPr>
          <w:rFonts w:ascii="宋体" w:eastAsia="宋体" w:hAnsi="宋体"/>
        </w:rPr>
        <w:t>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w:t>
      </w:r>
      <w:r>
        <w:rPr>
          <w:rFonts w:ascii="宋体" w:eastAsia="宋体" w:hAnsi="宋体" w:hint="eastAsia"/>
        </w:rPr>
        <w:t>投标人</w:t>
      </w:r>
      <w:r>
        <w:rPr>
          <w:rFonts w:ascii="宋体" w:eastAsia="宋体" w:hAnsi="宋体"/>
        </w:rPr>
        <w:t>按照本办法规定提供声明函内容不实的，属于提供虚假材料谋取中标，依照《政府采购法》等政府采购有关法律法规规定追究相应责任</w:t>
      </w:r>
      <w:r>
        <w:rPr>
          <w:rFonts w:ascii="宋体" w:eastAsia="宋体" w:hAnsi="宋体" w:hint="eastAsia"/>
        </w:rPr>
        <w:t>。</w:t>
      </w:r>
      <w:bookmarkEnd w:id="76"/>
    </w:p>
    <w:p>
      <w:pPr>
        <w:spacing w:after="60" w:afterLines="25" w:line="300" w:lineRule="auto"/>
        <w:ind w:firstLine="480" w:firstLineChars="200"/>
        <w:rPr>
          <w:rFonts w:ascii="宋体" w:eastAsia="宋体" w:hAnsi="宋体"/>
          <w:b/>
        </w:rPr>
      </w:pPr>
    </w:p>
    <w:p>
      <w:pPr>
        <w:pStyle w:val="BodyText"/>
      </w:pPr>
    </w:p>
    <w:p>
      <w:pPr>
        <w:jc w:val="center"/>
        <w:rPr>
          <w:rFonts w:ascii="宋体" w:eastAsia="宋体" w:hAnsi="宋体"/>
          <w:b/>
        </w:rPr>
      </w:pPr>
      <w:r>
        <w:rPr>
          <w:rFonts w:ascii="宋体" w:eastAsia="宋体" w:hAnsi="宋体" w:hint="eastAsia"/>
          <w:b/>
        </w:rPr>
        <w:t>2、残疾人福利性单位声明函（货物类）</w:t>
      </w:r>
    </w:p>
    <w:p>
      <w:pPr>
        <w:rPr>
          <w:rFonts w:ascii="宋体" w:eastAsia="宋体" w:hAnsi="宋体"/>
          <w:b/>
          <w:bCs/>
        </w:rPr>
      </w:pPr>
    </w:p>
    <w:p>
      <w:pPr>
        <w:ind w:firstLine="480" w:firstLineChars="200"/>
        <w:rPr>
          <w:rFonts w:ascii="宋体" w:eastAsia="宋体" w:hAnsi="宋体"/>
          <w:szCs w:val="21"/>
        </w:rPr>
      </w:pPr>
      <w:r>
        <w:rPr>
          <w:rFonts w:ascii="宋体" w:eastAsia="宋体" w:hAnsi="宋体"/>
          <w:szCs w:val="21"/>
        </w:rPr>
        <w:t>本</w:t>
      </w:r>
      <w:r>
        <w:rPr>
          <w:rFonts w:ascii="宋体" w:eastAsia="宋体" w:hAnsi="宋体" w:hint="eastAsia"/>
          <w:szCs w:val="21"/>
        </w:rPr>
        <w:t>投标人郑重声明，根据《财政部民政部中国残疾人联合会关于促进残疾人就业政府采购政策的通知》（财库〔</w:t>
      </w:r>
      <w:r>
        <w:rPr>
          <w:rFonts w:ascii="宋体" w:eastAsia="宋体" w:hAnsi="宋体"/>
          <w:szCs w:val="21"/>
        </w:rPr>
        <w:t>2017</w:t>
      </w:r>
      <w:r>
        <w:rPr>
          <w:rFonts w:ascii="宋体" w:eastAsia="宋体" w:hAnsi="宋体" w:hint="eastAsia"/>
          <w:szCs w:val="21"/>
        </w:rPr>
        <w:t>〕</w:t>
      </w:r>
      <w:r>
        <w:rPr>
          <w:rFonts w:ascii="宋体" w:eastAsia="宋体" w:hAnsi="宋体"/>
          <w:szCs w:val="21"/>
        </w:rPr>
        <w:t xml:space="preserve">141 </w:t>
      </w:r>
      <w:r>
        <w:rPr>
          <w:rFonts w:ascii="宋体" w:eastAsia="宋体" w:hAnsi="宋体" w:hint="eastAsia"/>
          <w:szCs w:val="21"/>
        </w:rPr>
        <w:t>号）的规定，本投标人</w:t>
      </w:r>
      <w:r>
        <w:rPr>
          <w:rFonts w:ascii="宋体" w:eastAsia="宋体" w:hAnsi="宋体"/>
          <w:szCs w:val="21"/>
        </w:rPr>
        <w:t>参加</w:t>
      </w:r>
      <w:r>
        <w:rPr>
          <w:rFonts w:ascii="宋体" w:eastAsia="宋体" w:hAnsi="宋体"/>
          <w:b/>
          <w:bCs/>
          <w:szCs w:val="21"/>
          <w:u w:val="single"/>
        </w:rPr>
        <w:t>（</w:t>
      </w:r>
      <w:r>
        <w:rPr>
          <w:rFonts w:ascii="宋体" w:eastAsia="宋体" w:hAnsi="宋体" w:hint="eastAsia"/>
          <w:b/>
          <w:bCs/>
          <w:szCs w:val="21"/>
          <w:u w:val="single"/>
        </w:rPr>
        <w:t>采购人</w:t>
      </w:r>
      <w:r>
        <w:rPr>
          <w:rFonts w:ascii="宋体" w:eastAsia="宋体" w:hAnsi="宋体"/>
          <w:b/>
          <w:bCs/>
          <w:szCs w:val="21"/>
          <w:u w:val="single"/>
        </w:rPr>
        <w:t>名称）</w:t>
      </w:r>
      <w:r>
        <w:rPr>
          <w:rFonts w:ascii="宋体" w:eastAsia="宋体" w:hAnsi="宋体"/>
          <w:szCs w:val="21"/>
        </w:rPr>
        <w:t>的</w:t>
      </w:r>
      <w:r>
        <w:rPr>
          <w:rFonts w:ascii="宋体" w:eastAsia="宋体" w:hAnsi="宋体"/>
          <w:b/>
          <w:bCs/>
          <w:szCs w:val="21"/>
          <w:u w:val="single"/>
        </w:rPr>
        <w:t>（项目名称）</w:t>
      </w:r>
      <w:r>
        <w:rPr>
          <w:rFonts w:ascii="宋体" w:eastAsia="宋体" w:hAnsi="宋体"/>
          <w:szCs w:val="21"/>
        </w:rPr>
        <w:t>采购活动，提供的货物全部由符合政策要求的</w:t>
      </w:r>
      <w:r>
        <w:rPr>
          <w:rFonts w:ascii="宋体" w:eastAsia="宋体" w:hAnsi="宋体" w:hint="eastAsia"/>
          <w:szCs w:val="21"/>
        </w:rPr>
        <w:t>残疾人福利性单位</w:t>
      </w:r>
      <w:r>
        <w:rPr>
          <w:rFonts w:ascii="宋体" w:eastAsia="宋体" w:hAnsi="宋体"/>
          <w:szCs w:val="21"/>
        </w:rPr>
        <w:t>制造。相关</w:t>
      </w:r>
      <w:r>
        <w:rPr>
          <w:rFonts w:ascii="宋体" w:eastAsia="宋体" w:hAnsi="宋体" w:hint="eastAsia"/>
          <w:szCs w:val="21"/>
        </w:rPr>
        <w:t>残疾人福利性单位</w:t>
      </w:r>
      <w:r>
        <w:rPr>
          <w:rFonts w:ascii="宋体" w:eastAsia="宋体" w:hAnsi="宋体"/>
          <w:szCs w:val="21"/>
        </w:rPr>
        <w:t>的具体情况如下：</w:t>
      </w:r>
    </w:p>
    <w:p>
      <w:pPr>
        <w:ind w:firstLine="480" w:firstLineChars="200"/>
        <w:rPr>
          <w:rFonts w:ascii="宋体" w:eastAsia="宋体" w:hAnsi="宋体"/>
          <w:szCs w:val="21"/>
        </w:rPr>
      </w:pPr>
      <w:r>
        <w:rPr>
          <w:rFonts w:ascii="宋体" w:eastAsia="宋体" w:hAnsi="宋体"/>
          <w:szCs w:val="21"/>
        </w:rPr>
        <w:t>1.</w:t>
      </w:r>
      <w:r>
        <w:rPr>
          <w:rFonts w:ascii="宋体" w:eastAsia="宋体" w:hAnsi="宋体"/>
          <w:b/>
          <w:bCs/>
          <w:szCs w:val="21"/>
          <w:u w:val="single"/>
        </w:rPr>
        <w:t xml:space="preserve"> （标的名称）</w:t>
      </w:r>
      <w:r>
        <w:rPr>
          <w:rFonts w:ascii="宋体" w:eastAsia="宋体" w:hAnsi="宋体" w:hint="eastAsia"/>
          <w:szCs w:val="21"/>
        </w:rPr>
        <w:t>，</w:t>
      </w:r>
      <w:r>
        <w:rPr>
          <w:rFonts w:ascii="宋体" w:eastAsia="宋体" w:hAnsi="宋体"/>
          <w:szCs w:val="21"/>
        </w:rPr>
        <w:t>制造商为</w:t>
      </w:r>
      <w:r>
        <w:rPr>
          <w:rFonts w:ascii="宋体" w:eastAsia="宋体" w:hAnsi="宋体"/>
          <w:b/>
          <w:bCs/>
          <w:szCs w:val="21"/>
          <w:u w:val="single"/>
        </w:rPr>
        <w:t>（</w:t>
      </w:r>
      <w:r>
        <w:rPr>
          <w:rFonts w:ascii="宋体" w:eastAsia="宋体" w:hAnsi="宋体" w:hint="eastAsia"/>
          <w:b/>
          <w:bCs/>
          <w:szCs w:val="21"/>
          <w:u w:val="single"/>
        </w:rPr>
        <w:t>单位</w:t>
      </w:r>
      <w:r>
        <w:rPr>
          <w:rFonts w:ascii="宋体" w:eastAsia="宋体" w:hAnsi="宋体"/>
          <w:b/>
          <w:bCs/>
          <w:szCs w:val="21"/>
          <w:u w:val="single"/>
        </w:rPr>
        <w:t>名称）</w:t>
      </w:r>
      <w:r>
        <w:rPr>
          <w:rFonts w:ascii="宋体" w:eastAsia="宋体" w:hAnsi="宋体"/>
          <w:szCs w:val="21"/>
        </w:rPr>
        <w:t>，属于</w:t>
      </w:r>
      <w:r>
        <w:rPr>
          <w:rFonts w:ascii="宋体" w:eastAsia="宋体" w:hAnsi="宋体" w:hint="eastAsia"/>
          <w:b/>
          <w:bCs/>
          <w:szCs w:val="21"/>
          <w:u w:val="single"/>
        </w:rPr>
        <w:t>残疾人福利性单位</w:t>
      </w:r>
      <w:r>
        <w:rPr>
          <w:rFonts w:ascii="宋体" w:eastAsia="宋体" w:hAnsi="宋体"/>
          <w:szCs w:val="21"/>
        </w:rPr>
        <w:t>；</w:t>
      </w:r>
    </w:p>
    <w:p>
      <w:pPr>
        <w:ind w:firstLine="480" w:firstLineChars="200"/>
        <w:rPr>
          <w:rFonts w:ascii="宋体" w:eastAsia="宋体" w:hAnsi="宋体"/>
          <w:szCs w:val="21"/>
        </w:rPr>
      </w:pPr>
      <w:r>
        <w:rPr>
          <w:rFonts w:ascii="宋体" w:eastAsia="宋体" w:hAnsi="宋体"/>
          <w:szCs w:val="21"/>
        </w:rPr>
        <w:t>2.</w:t>
      </w:r>
      <w:r>
        <w:rPr>
          <w:rFonts w:ascii="宋体" w:eastAsia="宋体" w:hAnsi="宋体"/>
          <w:b/>
          <w:bCs/>
          <w:szCs w:val="21"/>
          <w:u w:val="single"/>
        </w:rPr>
        <w:t xml:space="preserve"> （标的名称）</w:t>
      </w:r>
      <w:r>
        <w:rPr>
          <w:rFonts w:ascii="宋体" w:eastAsia="宋体" w:hAnsi="宋体" w:hint="eastAsia"/>
          <w:szCs w:val="21"/>
        </w:rPr>
        <w:t>，</w:t>
      </w:r>
      <w:r>
        <w:rPr>
          <w:rFonts w:ascii="宋体" w:eastAsia="宋体" w:hAnsi="宋体"/>
          <w:szCs w:val="21"/>
        </w:rPr>
        <w:t>制造商为</w:t>
      </w:r>
      <w:r>
        <w:rPr>
          <w:rFonts w:ascii="宋体" w:eastAsia="宋体" w:hAnsi="宋体"/>
          <w:b/>
          <w:bCs/>
          <w:szCs w:val="21"/>
          <w:u w:val="single"/>
        </w:rPr>
        <w:t>（</w:t>
      </w:r>
      <w:r>
        <w:rPr>
          <w:rFonts w:ascii="宋体" w:eastAsia="宋体" w:hAnsi="宋体" w:hint="eastAsia"/>
          <w:b/>
          <w:bCs/>
          <w:szCs w:val="21"/>
          <w:u w:val="single"/>
        </w:rPr>
        <w:t>单位</w:t>
      </w:r>
      <w:r>
        <w:rPr>
          <w:rFonts w:ascii="宋体" w:eastAsia="宋体" w:hAnsi="宋体"/>
          <w:b/>
          <w:bCs/>
          <w:szCs w:val="21"/>
          <w:u w:val="single"/>
        </w:rPr>
        <w:t>名称）</w:t>
      </w:r>
      <w:r>
        <w:rPr>
          <w:rFonts w:ascii="宋体" w:eastAsia="宋体" w:hAnsi="宋体"/>
          <w:szCs w:val="21"/>
        </w:rPr>
        <w:t>，属于</w:t>
      </w:r>
      <w:r>
        <w:rPr>
          <w:rFonts w:ascii="宋体" w:eastAsia="宋体" w:hAnsi="宋体" w:hint="eastAsia"/>
          <w:b/>
          <w:bCs/>
          <w:szCs w:val="21"/>
          <w:u w:val="single"/>
        </w:rPr>
        <w:t>残疾人福利性单位</w:t>
      </w:r>
      <w:r>
        <w:rPr>
          <w:rFonts w:ascii="宋体" w:eastAsia="宋体" w:hAnsi="宋体" w:hint="eastAsia"/>
          <w:szCs w:val="21"/>
        </w:rPr>
        <w:t>。</w:t>
      </w:r>
    </w:p>
    <w:p>
      <w:pPr>
        <w:ind w:firstLine="480" w:firstLineChars="200"/>
        <w:rPr>
          <w:rFonts w:ascii="宋体" w:eastAsia="宋体" w:hAnsi="宋体"/>
          <w:szCs w:val="21"/>
        </w:rPr>
      </w:pPr>
      <w:r>
        <w:rPr>
          <w:rFonts w:ascii="宋体" w:eastAsia="宋体" w:hAnsi="宋体"/>
          <w:szCs w:val="21"/>
        </w:rPr>
        <w:t xml:space="preserve">…… </w:t>
      </w:r>
    </w:p>
    <w:p>
      <w:pPr>
        <w:ind w:firstLine="480" w:firstLineChars="200"/>
        <w:rPr>
          <w:rFonts w:ascii="宋体" w:eastAsia="宋体" w:hAnsi="宋体"/>
          <w:szCs w:val="21"/>
        </w:rPr>
      </w:pPr>
      <w:bookmarkStart w:id="77" w:name="_Hlk73562331"/>
      <w:bookmarkStart w:id="78" w:name="_Hlk73562245"/>
      <w:r>
        <w:rPr>
          <w:rFonts w:ascii="宋体" w:eastAsia="宋体" w:hAnsi="宋体" w:hint="eastAsia"/>
        </w:rPr>
        <w:t>本</w:t>
      </w:r>
      <w:r>
        <w:rPr>
          <w:rFonts w:ascii="宋体" w:eastAsia="宋体" w:hAnsi="宋体"/>
        </w:rPr>
        <w:t>投标人</w:t>
      </w:r>
      <w:r>
        <w:rPr>
          <w:rFonts w:ascii="宋体" w:eastAsia="宋体" w:hAnsi="宋体" w:hint="eastAsia"/>
        </w:rPr>
        <w:t>已</w:t>
      </w:r>
      <w:r>
        <w:rPr>
          <w:rFonts w:ascii="宋体" w:eastAsia="宋体" w:hAnsi="宋体"/>
        </w:rPr>
        <w:t>知悉</w:t>
      </w:r>
      <w:r>
        <w:rPr>
          <w:rFonts w:ascii="宋体" w:eastAsia="宋体" w:hAnsi="宋体" w:hint="eastAsia"/>
        </w:rPr>
        <w:t>《财政部民政部中国残疾人联合会关于促进残疾人就业政府采购政策的通知》（财库〔2017〕141 号）</w:t>
      </w:r>
      <w:r>
        <w:rPr>
          <w:rFonts w:ascii="宋体" w:eastAsia="宋体" w:hAnsi="宋体"/>
        </w:rPr>
        <w:t>的规定，承诺提供的声明函内容是真实的，如提供声明函内容不实，则依法追究相关法律责任</w:t>
      </w:r>
      <w:r>
        <w:rPr>
          <w:rFonts w:ascii="宋体" w:eastAsia="宋体" w:hAnsi="宋体" w:hint="eastAsia"/>
        </w:rPr>
        <w:t>。</w:t>
      </w:r>
      <w:bookmarkEnd w:id="77"/>
    </w:p>
    <w:p>
      <w:pPr>
        <w:ind w:firstLine="480" w:firstLineChars="200"/>
        <w:rPr>
          <w:rFonts w:ascii="宋体" w:eastAsia="宋体" w:hAnsi="宋体"/>
          <w:szCs w:val="21"/>
        </w:rPr>
      </w:pPr>
      <w:bookmarkEnd w:id="78"/>
    </w:p>
    <w:p>
      <w:pPr>
        <w:jc w:val="center"/>
        <w:rPr>
          <w:rFonts w:ascii="宋体" w:eastAsia="宋体" w:hAnsi="宋体"/>
          <w:b/>
        </w:rPr>
      </w:pPr>
      <w:r>
        <w:rPr>
          <w:rFonts w:ascii="宋体" w:eastAsia="宋体" w:hAnsi="宋体"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eastAsia="宋体" w:hAnsi="宋体"/>
          <w:szCs w:val="21"/>
        </w:rPr>
      </w:pPr>
      <w:r>
        <w:rPr>
          <w:rFonts w:ascii="宋体" w:eastAsia="宋体" w:hAnsi="宋体" w:hint="eastAsia"/>
          <w:szCs w:val="21"/>
        </w:rPr>
        <w:t>本投标人郑重声明，根据《财政部司法部关于政府采购支持监狱企业发展有关问题的通知》（财库〔</w:t>
      </w:r>
      <w:r>
        <w:rPr>
          <w:rFonts w:ascii="宋体" w:eastAsia="宋体" w:hAnsi="宋体"/>
          <w:szCs w:val="21"/>
        </w:rPr>
        <w:t>2014</w:t>
      </w:r>
      <w:r>
        <w:rPr>
          <w:rFonts w:ascii="宋体" w:eastAsia="宋体" w:hAnsi="宋体" w:hint="eastAsia"/>
          <w:szCs w:val="21"/>
        </w:rPr>
        <w:t>〕</w:t>
      </w:r>
      <w:r>
        <w:rPr>
          <w:rFonts w:ascii="宋体" w:eastAsia="宋体" w:hAnsi="宋体"/>
          <w:szCs w:val="21"/>
        </w:rPr>
        <w:t>68</w:t>
      </w:r>
      <w:r>
        <w:rPr>
          <w:rFonts w:ascii="宋体" w:eastAsia="宋体" w:hAnsi="宋体" w:hint="eastAsia"/>
          <w:szCs w:val="21"/>
        </w:rPr>
        <w:t>号）的规定，本投标人</w:t>
      </w:r>
      <w:r>
        <w:rPr>
          <w:rFonts w:ascii="宋体" w:eastAsia="宋体" w:hAnsi="宋体"/>
          <w:szCs w:val="21"/>
        </w:rPr>
        <w:t>参加</w:t>
      </w:r>
      <w:r>
        <w:rPr>
          <w:rFonts w:ascii="宋体" w:eastAsia="宋体" w:hAnsi="宋体"/>
          <w:b/>
          <w:bCs/>
          <w:szCs w:val="21"/>
          <w:u w:val="single"/>
        </w:rPr>
        <w:t>（</w:t>
      </w:r>
      <w:r>
        <w:rPr>
          <w:rFonts w:ascii="宋体" w:eastAsia="宋体" w:hAnsi="宋体" w:hint="eastAsia"/>
          <w:b/>
          <w:bCs/>
          <w:szCs w:val="21"/>
          <w:u w:val="single"/>
        </w:rPr>
        <w:t>采购人</w:t>
      </w:r>
      <w:r>
        <w:rPr>
          <w:rFonts w:ascii="宋体" w:eastAsia="宋体" w:hAnsi="宋体"/>
          <w:b/>
          <w:bCs/>
          <w:szCs w:val="21"/>
          <w:u w:val="single"/>
        </w:rPr>
        <w:t>名称）</w:t>
      </w:r>
      <w:r>
        <w:rPr>
          <w:rFonts w:ascii="宋体" w:eastAsia="宋体" w:hAnsi="宋体"/>
          <w:szCs w:val="21"/>
        </w:rPr>
        <w:t>的</w:t>
      </w:r>
      <w:r>
        <w:rPr>
          <w:rFonts w:ascii="宋体" w:eastAsia="宋体" w:hAnsi="宋体"/>
          <w:b/>
          <w:bCs/>
          <w:szCs w:val="21"/>
          <w:u w:val="single"/>
        </w:rPr>
        <w:t>（项目名称）</w:t>
      </w:r>
      <w:r>
        <w:rPr>
          <w:rFonts w:ascii="宋体" w:eastAsia="宋体" w:hAnsi="宋体"/>
          <w:szCs w:val="21"/>
        </w:rPr>
        <w:t>采购活动，提供的货物全部由符合政策要求的</w:t>
      </w:r>
      <w:r>
        <w:rPr>
          <w:rFonts w:ascii="宋体" w:eastAsia="宋体" w:hAnsi="宋体" w:hint="eastAsia"/>
          <w:szCs w:val="21"/>
        </w:rPr>
        <w:t>监狱企业</w:t>
      </w:r>
      <w:r>
        <w:rPr>
          <w:rFonts w:ascii="宋体" w:eastAsia="宋体" w:hAnsi="宋体"/>
          <w:szCs w:val="21"/>
        </w:rPr>
        <w:t>制造。相关</w:t>
      </w:r>
      <w:r>
        <w:rPr>
          <w:rFonts w:ascii="宋体" w:eastAsia="宋体" w:hAnsi="宋体" w:hint="eastAsia"/>
          <w:szCs w:val="21"/>
        </w:rPr>
        <w:t>监狱企业</w:t>
      </w:r>
      <w:r>
        <w:rPr>
          <w:rFonts w:ascii="宋体" w:eastAsia="宋体" w:hAnsi="宋体"/>
          <w:szCs w:val="21"/>
        </w:rPr>
        <w:t>的具体情况如下：</w:t>
      </w:r>
    </w:p>
    <w:p>
      <w:pPr>
        <w:ind w:firstLine="480" w:firstLineChars="200"/>
        <w:rPr>
          <w:rFonts w:ascii="宋体" w:eastAsia="宋体" w:hAnsi="宋体"/>
          <w:szCs w:val="21"/>
        </w:rPr>
      </w:pPr>
      <w:r>
        <w:rPr>
          <w:rFonts w:ascii="宋体" w:eastAsia="宋体" w:hAnsi="宋体"/>
          <w:szCs w:val="21"/>
        </w:rPr>
        <w:t>1.</w:t>
      </w:r>
      <w:r>
        <w:rPr>
          <w:rFonts w:ascii="宋体" w:eastAsia="宋体" w:hAnsi="宋体"/>
          <w:b/>
          <w:bCs/>
          <w:szCs w:val="21"/>
          <w:u w:val="single"/>
        </w:rPr>
        <w:t xml:space="preserve"> （标的名称）</w:t>
      </w:r>
      <w:r>
        <w:rPr>
          <w:rFonts w:ascii="宋体" w:eastAsia="宋体" w:hAnsi="宋体" w:hint="eastAsia"/>
          <w:szCs w:val="21"/>
        </w:rPr>
        <w:t>，</w:t>
      </w:r>
      <w:r>
        <w:rPr>
          <w:rFonts w:ascii="宋体" w:eastAsia="宋体" w:hAnsi="宋体"/>
          <w:szCs w:val="21"/>
        </w:rPr>
        <w:t>制造商为</w:t>
      </w:r>
      <w:r>
        <w:rPr>
          <w:rFonts w:ascii="宋体" w:eastAsia="宋体" w:hAnsi="宋体"/>
          <w:b/>
          <w:bCs/>
          <w:szCs w:val="21"/>
          <w:u w:val="single"/>
        </w:rPr>
        <w:t>（</w:t>
      </w:r>
      <w:r>
        <w:rPr>
          <w:rFonts w:ascii="宋体" w:eastAsia="宋体" w:hAnsi="宋体" w:hint="eastAsia"/>
          <w:b/>
          <w:bCs/>
          <w:szCs w:val="21"/>
          <w:u w:val="single"/>
        </w:rPr>
        <w:t>企业</w:t>
      </w:r>
      <w:r>
        <w:rPr>
          <w:rFonts w:ascii="宋体" w:eastAsia="宋体" w:hAnsi="宋体"/>
          <w:b/>
          <w:bCs/>
          <w:szCs w:val="21"/>
          <w:u w:val="single"/>
        </w:rPr>
        <w:t>名称）</w:t>
      </w:r>
      <w:r>
        <w:rPr>
          <w:rFonts w:ascii="宋体" w:eastAsia="宋体" w:hAnsi="宋体"/>
          <w:szCs w:val="21"/>
        </w:rPr>
        <w:t>，属于</w:t>
      </w:r>
      <w:r>
        <w:rPr>
          <w:rFonts w:ascii="宋体" w:eastAsia="宋体" w:hAnsi="宋体" w:hint="eastAsia"/>
          <w:b/>
          <w:bCs/>
          <w:szCs w:val="21"/>
          <w:u w:val="single"/>
        </w:rPr>
        <w:t>监狱企业</w:t>
      </w:r>
      <w:r>
        <w:rPr>
          <w:rFonts w:ascii="宋体" w:eastAsia="宋体" w:hAnsi="宋体"/>
          <w:szCs w:val="21"/>
        </w:rPr>
        <w:t>；</w:t>
      </w:r>
    </w:p>
    <w:p>
      <w:pPr>
        <w:ind w:firstLine="480" w:firstLineChars="200"/>
        <w:rPr>
          <w:rFonts w:ascii="宋体" w:eastAsia="宋体" w:hAnsi="宋体"/>
          <w:szCs w:val="21"/>
        </w:rPr>
      </w:pPr>
      <w:r>
        <w:rPr>
          <w:rFonts w:ascii="宋体" w:eastAsia="宋体" w:hAnsi="宋体"/>
          <w:szCs w:val="21"/>
        </w:rPr>
        <w:t>2.</w:t>
      </w:r>
      <w:r>
        <w:rPr>
          <w:rFonts w:ascii="宋体" w:eastAsia="宋体" w:hAnsi="宋体"/>
          <w:b/>
          <w:bCs/>
          <w:szCs w:val="21"/>
          <w:u w:val="single"/>
        </w:rPr>
        <w:t xml:space="preserve"> （标的名称）</w:t>
      </w:r>
      <w:r>
        <w:rPr>
          <w:rFonts w:ascii="宋体" w:eastAsia="宋体" w:hAnsi="宋体" w:hint="eastAsia"/>
          <w:szCs w:val="21"/>
        </w:rPr>
        <w:t>，</w:t>
      </w:r>
      <w:r>
        <w:rPr>
          <w:rFonts w:ascii="宋体" w:eastAsia="宋体" w:hAnsi="宋体"/>
          <w:szCs w:val="21"/>
        </w:rPr>
        <w:t>制造商为</w:t>
      </w:r>
      <w:r>
        <w:rPr>
          <w:rFonts w:ascii="宋体" w:eastAsia="宋体" w:hAnsi="宋体"/>
          <w:b/>
          <w:bCs/>
          <w:szCs w:val="21"/>
          <w:u w:val="single"/>
        </w:rPr>
        <w:t>（</w:t>
      </w:r>
      <w:r>
        <w:rPr>
          <w:rFonts w:ascii="宋体" w:eastAsia="宋体" w:hAnsi="宋体" w:hint="eastAsia"/>
          <w:b/>
          <w:bCs/>
          <w:szCs w:val="21"/>
          <w:u w:val="single"/>
        </w:rPr>
        <w:t>企业</w:t>
      </w:r>
      <w:r>
        <w:rPr>
          <w:rFonts w:ascii="宋体" w:eastAsia="宋体" w:hAnsi="宋体"/>
          <w:b/>
          <w:bCs/>
          <w:szCs w:val="21"/>
          <w:u w:val="single"/>
        </w:rPr>
        <w:t>名称）</w:t>
      </w:r>
      <w:r>
        <w:rPr>
          <w:rFonts w:ascii="宋体" w:eastAsia="宋体" w:hAnsi="宋体"/>
          <w:szCs w:val="21"/>
        </w:rPr>
        <w:t>，属于</w:t>
      </w:r>
      <w:r>
        <w:rPr>
          <w:rFonts w:ascii="宋体" w:eastAsia="宋体" w:hAnsi="宋体" w:hint="eastAsia"/>
          <w:b/>
          <w:bCs/>
          <w:szCs w:val="21"/>
          <w:u w:val="single"/>
        </w:rPr>
        <w:t>监狱企业</w:t>
      </w:r>
      <w:r>
        <w:rPr>
          <w:rFonts w:ascii="宋体" w:eastAsia="宋体" w:hAnsi="宋体" w:hint="eastAsia"/>
          <w:szCs w:val="21"/>
        </w:rPr>
        <w:t>。</w:t>
      </w:r>
    </w:p>
    <w:p>
      <w:pPr>
        <w:ind w:firstLine="480" w:firstLineChars="200"/>
        <w:rPr>
          <w:rFonts w:ascii="宋体" w:eastAsia="宋体" w:hAnsi="宋体"/>
          <w:szCs w:val="21"/>
        </w:rPr>
      </w:pPr>
      <w:r>
        <w:rPr>
          <w:rFonts w:ascii="宋体" w:eastAsia="宋体" w:hAnsi="宋体"/>
          <w:szCs w:val="21"/>
        </w:rPr>
        <w:t xml:space="preserve">…… </w:t>
      </w:r>
    </w:p>
    <w:p>
      <w:pPr>
        <w:ind w:firstLine="480" w:firstLineChars="200"/>
        <w:rPr>
          <w:rFonts w:ascii="宋体" w:eastAsia="宋体" w:hAnsi="宋体"/>
          <w:szCs w:val="21"/>
        </w:rPr>
      </w:pPr>
      <w:r>
        <w:rPr>
          <w:rFonts w:ascii="宋体" w:eastAsia="宋体" w:hAnsi="宋体"/>
          <w:szCs w:val="21"/>
        </w:rPr>
        <w:t>本</w:t>
      </w:r>
      <w:r>
        <w:rPr>
          <w:rFonts w:ascii="宋体" w:eastAsia="宋体" w:hAnsi="宋体" w:hint="eastAsia"/>
          <w:szCs w:val="21"/>
        </w:rPr>
        <w:t>投标人</w:t>
      </w:r>
      <w:r>
        <w:rPr>
          <w:rFonts w:ascii="宋体" w:eastAsia="宋体" w:hAnsi="宋体"/>
          <w:szCs w:val="21"/>
        </w:rPr>
        <w:t>对上述声明内容的真实性负责。如有虚假，将依法承担相应责任。</w:t>
      </w:r>
    </w:p>
    <w:p>
      <w:pPr>
        <w:ind w:firstLine="480" w:firstLineChars="200"/>
        <w:rPr>
          <w:rFonts w:ascii="宋体" w:eastAsia="宋体" w:hAnsi="宋体"/>
          <w:szCs w:val="21"/>
        </w:rPr>
      </w:pPr>
      <w:r>
        <w:rPr>
          <w:rFonts w:ascii="宋体" w:eastAsia="宋体" w:hAnsi="宋体" w:hint="eastAsia"/>
          <w:szCs w:val="21"/>
        </w:rPr>
        <w:t>附：省级以上监狱管理局、戒毒管理局（含新疆生产建设兵团）出具的监狱企业证明文件。</w:t>
      </w:r>
    </w:p>
    <w:p>
      <w:pPr>
        <w:rPr>
          <w:rFonts w:ascii="宋体" w:eastAsia="宋体" w:hAnsi="宋体"/>
          <w:b/>
          <w:bCs/>
          <w:color w:val="FF0000"/>
        </w:rPr>
      </w:pPr>
      <w:bookmarkEnd w:id="75"/>
    </w:p>
    <w:p>
      <w:pPr>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NormalIndent"/>
        <w:rPr>
          <w:rFonts w:ascii="宋体" w:eastAsia="宋体" w:hAnsi="宋体"/>
          <w:b/>
          <w:bCs/>
          <w:color w:val="FF0000"/>
        </w:rPr>
      </w:pPr>
    </w:p>
    <w:p>
      <w:pPr>
        <w:pStyle w:val="Heading3"/>
        <w:jc w:val="center"/>
        <w:rPr>
          <w:b w:val="0"/>
          <w:sz w:val="24"/>
          <w:szCs w:val="24"/>
        </w:rPr>
      </w:pPr>
      <w:bookmarkStart w:id="79" w:name="_Hlk72259976"/>
      <w:r>
        <w:rPr>
          <w:rFonts w:hint="eastAsia"/>
          <w:b w:val="0"/>
          <w:sz w:val="24"/>
          <w:szCs w:val="24"/>
        </w:rPr>
        <w:t>四、项目详细报价</w:t>
      </w:r>
    </w:p>
    <w:p>
      <w:pPr>
        <w:tabs>
          <w:tab w:val="left" w:pos="720"/>
        </w:tabs>
        <w:ind w:firstLine="3120" w:firstLineChars="1300"/>
        <w:rPr>
          <w:rFonts w:ascii="宋体" w:eastAsia="宋体" w:hAnsi="宋体"/>
          <w:b/>
        </w:rPr>
      </w:pPr>
      <w:r>
        <w:rPr>
          <w:rFonts w:ascii="宋体" w:eastAsia="宋体" w:hAnsi="宋体" w:hint="eastAsia"/>
          <w:b/>
        </w:rPr>
        <w:t>（一）分项报价表</w:t>
      </w:r>
    </w:p>
    <w:tbl>
      <w:tblPr>
        <w:tblStyle w:val="TableNormal"/>
        <w:tblpPr w:leftFromText="180" w:rightFromText="180" w:vertAnchor="text" w:horzAnchor="margin" w:tblpY="173"/>
        <w:tblW w:w="499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2"/>
        <w:gridCol w:w="706"/>
        <w:gridCol w:w="722"/>
        <w:gridCol w:w="734"/>
        <w:gridCol w:w="718"/>
        <w:gridCol w:w="749"/>
        <w:gridCol w:w="1021"/>
        <w:gridCol w:w="455"/>
        <w:gridCol w:w="455"/>
        <w:gridCol w:w="695"/>
        <w:gridCol w:w="695"/>
        <w:gridCol w:w="1110"/>
      </w:tblGrid>
      <w:tr>
        <w:tblPrEx>
          <w:tblW w:w="499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266" w:type="pct"/>
            <w:vAlign w:val="center"/>
          </w:tcPr>
          <w:p>
            <w:pPr>
              <w:jc w:val="center"/>
              <w:rPr>
                <w:rFonts w:ascii="宋体" w:eastAsia="宋体" w:hAnsi="宋体"/>
                <w:bCs/>
                <w:szCs w:val="21"/>
              </w:rPr>
            </w:pPr>
            <w:r>
              <w:rPr>
                <w:rFonts w:ascii="宋体" w:eastAsia="宋体" w:hAnsi="宋体" w:hint="eastAsia"/>
                <w:bCs/>
                <w:szCs w:val="21"/>
              </w:rPr>
              <w:t>序号</w:t>
            </w:r>
          </w:p>
        </w:tc>
        <w:tc>
          <w:tcPr>
            <w:tcW w:w="415" w:type="pct"/>
            <w:vAlign w:val="center"/>
          </w:tcPr>
          <w:p>
            <w:pPr>
              <w:jc w:val="center"/>
              <w:rPr>
                <w:rFonts w:ascii="宋体" w:eastAsia="宋体" w:hAnsi="宋体"/>
                <w:bCs/>
                <w:szCs w:val="21"/>
              </w:rPr>
            </w:pPr>
            <w:r>
              <w:rPr>
                <w:rFonts w:ascii="宋体" w:eastAsia="宋体" w:hAnsi="宋体" w:hint="eastAsia"/>
                <w:bCs/>
                <w:szCs w:val="21"/>
              </w:rPr>
              <w:t>货物名称</w:t>
            </w:r>
          </w:p>
        </w:tc>
        <w:tc>
          <w:tcPr>
            <w:tcW w:w="424" w:type="pct"/>
            <w:vAlign w:val="center"/>
          </w:tcPr>
          <w:p>
            <w:pPr>
              <w:jc w:val="center"/>
              <w:rPr>
                <w:rFonts w:ascii="宋体" w:eastAsia="宋体" w:hAnsi="宋体"/>
                <w:bCs/>
                <w:szCs w:val="21"/>
              </w:rPr>
            </w:pPr>
            <w:r>
              <w:rPr>
                <w:rFonts w:ascii="宋体" w:eastAsia="宋体" w:hAnsi="宋体" w:hint="eastAsia"/>
                <w:szCs w:val="21"/>
              </w:rPr>
              <w:t>品牌</w:t>
            </w:r>
          </w:p>
        </w:tc>
        <w:tc>
          <w:tcPr>
            <w:tcW w:w="431" w:type="pct"/>
            <w:vAlign w:val="center"/>
          </w:tcPr>
          <w:p>
            <w:pPr>
              <w:jc w:val="center"/>
              <w:rPr>
                <w:rFonts w:ascii="宋体" w:eastAsia="宋体" w:hAnsi="宋体"/>
                <w:b/>
                <w:color w:val="FF0000"/>
                <w:szCs w:val="21"/>
              </w:rPr>
            </w:pPr>
            <w:r>
              <w:rPr>
                <w:rFonts w:ascii="宋体" w:eastAsia="宋体" w:hAnsi="宋体" w:hint="eastAsia"/>
                <w:szCs w:val="21"/>
              </w:rPr>
              <w:t>规格</w:t>
            </w:r>
          </w:p>
        </w:tc>
        <w:tc>
          <w:tcPr>
            <w:tcW w:w="422" w:type="pct"/>
            <w:vAlign w:val="center"/>
          </w:tcPr>
          <w:p>
            <w:pPr>
              <w:jc w:val="center"/>
              <w:rPr>
                <w:rFonts w:ascii="宋体" w:eastAsia="宋体" w:hAnsi="宋体"/>
                <w:b/>
                <w:color w:val="FF0000"/>
                <w:szCs w:val="21"/>
              </w:rPr>
            </w:pPr>
            <w:r>
              <w:rPr>
                <w:rFonts w:ascii="宋体" w:eastAsia="宋体" w:hAnsi="宋体" w:hint="eastAsia"/>
                <w:szCs w:val="21"/>
              </w:rPr>
              <w:t>型号</w:t>
            </w:r>
          </w:p>
        </w:tc>
        <w:tc>
          <w:tcPr>
            <w:tcW w:w="440" w:type="pct"/>
            <w:vAlign w:val="center"/>
          </w:tcPr>
          <w:p>
            <w:pPr>
              <w:jc w:val="center"/>
              <w:rPr>
                <w:rFonts w:ascii="宋体" w:eastAsia="宋体" w:hAnsi="宋体"/>
                <w:bCs/>
                <w:szCs w:val="21"/>
              </w:rPr>
            </w:pPr>
            <w:r>
              <w:rPr>
                <w:rFonts w:ascii="宋体" w:eastAsia="宋体" w:hAnsi="宋体" w:hint="eastAsia"/>
                <w:b/>
                <w:color w:val="FF0000"/>
                <w:szCs w:val="21"/>
              </w:rPr>
              <w:t>原产地</w:t>
            </w:r>
          </w:p>
        </w:tc>
        <w:tc>
          <w:tcPr>
            <w:tcW w:w="600" w:type="pct"/>
            <w:vAlign w:val="center"/>
          </w:tcPr>
          <w:p>
            <w:pPr>
              <w:jc w:val="center"/>
              <w:rPr>
                <w:rFonts w:ascii="宋体" w:eastAsia="宋体" w:hAnsi="宋体"/>
                <w:bCs/>
                <w:szCs w:val="21"/>
              </w:rPr>
            </w:pPr>
            <w:r>
              <w:rPr>
                <w:rFonts w:ascii="宋体" w:eastAsia="宋体" w:hAnsi="宋体" w:hint="eastAsia"/>
                <w:szCs w:val="21"/>
              </w:rPr>
              <w:t>制造商名称</w:t>
            </w:r>
          </w:p>
        </w:tc>
        <w:tc>
          <w:tcPr>
            <w:tcW w:w="267" w:type="pct"/>
            <w:vAlign w:val="center"/>
          </w:tcPr>
          <w:p>
            <w:pPr>
              <w:jc w:val="center"/>
              <w:rPr>
                <w:rFonts w:ascii="宋体" w:eastAsia="宋体" w:hAnsi="宋体"/>
                <w:bCs/>
                <w:szCs w:val="21"/>
              </w:rPr>
            </w:pPr>
            <w:r>
              <w:rPr>
                <w:rFonts w:ascii="宋体" w:eastAsia="宋体" w:hAnsi="宋体" w:hint="eastAsia"/>
                <w:bCs/>
                <w:szCs w:val="21"/>
              </w:rPr>
              <w:t>数量</w:t>
            </w:r>
          </w:p>
        </w:tc>
        <w:tc>
          <w:tcPr>
            <w:tcW w:w="267" w:type="pct"/>
            <w:vAlign w:val="center"/>
          </w:tcPr>
          <w:p>
            <w:pPr>
              <w:jc w:val="center"/>
              <w:rPr>
                <w:rFonts w:ascii="宋体" w:eastAsia="宋体" w:hAnsi="宋体"/>
                <w:bCs/>
                <w:szCs w:val="21"/>
              </w:rPr>
            </w:pPr>
            <w:r>
              <w:rPr>
                <w:rFonts w:ascii="宋体" w:eastAsia="宋体" w:hAnsi="宋体" w:hint="eastAsia"/>
                <w:bCs/>
                <w:szCs w:val="21"/>
              </w:rPr>
              <w:t>单位</w:t>
            </w:r>
          </w:p>
        </w:tc>
        <w:tc>
          <w:tcPr>
            <w:tcW w:w="408" w:type="pct"/>
            <w:vAlign w:val="center"/>
          </w:tcPr>
          <w:p>
            <w:pPr>
              <w:jc w:val="center"/>
              <w:rPr>
                <w:rFonts w:ascii="宋体" w:eastAsia="宋体" w:hAnsi="宋体"/>
                <w:bCs/>
                <w:szCs w:val="21"/>
              </w:rPr>
            </w:pPr>
            <w:r>
              <w:rPr>
                <w:rFonts w:ascii="宋体" w:eastAsia="宋体" w:hAnsi="宋体" w:hint="eastAsia"/>
                <w:szCs w:val="21"/>
              </w:rPr>
              <w:t>单价(元)</w:t>
            </w:r>
          </w:p>
        </w:tc>
        <w:tc>
          <w:tcPr>
            <w:tcW w:w="408" w:type="pct"/>
            <w:vAlign w:val="center"/>
          </w:tcPr>
          <w:p>
            <w:pPr>
              <w:jc w:val="center"/>
              <w:rPr>
                <w:rFonts w:ascii="宋体" w:eastAsia="宋体" w:hAnsi="宋体"/>
                <w:bCs/>
                <w:szCs w:val="21"/>
              </w:rPr>
            </w:pPr>
            <w:r>
              <w:rPr>
                <w:rFonts w:ascii="宋体" w:eastAsia="宋体" w:hAnsi="宋体" w:hint="eastAsia"/>
                <w:szCs w:val="21"/>
              </w:rPr>
              <w:t>合价(元)</w:t>
            </w:r>
          </w:p>
        </w:tc>
        <w:tc>
          <w:tcPr>
            <w:tcW w:w="646" w:type="pct"/>
            <w:vAlign w:val="center"/>
          </w:tcPr>
          <w:p>
            <w:pPr>
              <w:jc w:val="center"/>
              <w:rPr>
                <w:rFonts w:ascii="宋体" w:eastAsia="宋体" w:hAnsi="宋体"/>
                <w:szCs w:val="21"/>
              </w:rPr>
            </w:pPr>
            <w:r>
              <w:rPr>
                <w:rFonts w:ascii="宋体" w:eastAsia="宋体" w:hAnsi="宋体" w:hint="eastAsia"/>
                <w:szCs w:val="21"/>
              </w:rPr>
              <w:t>财政预算限额（元）</w:t>
            </w:r>
          </w:p>
        </w:tc>
      </w:tr>
      <w:tr>
        <w:tblPrEx>
          <w:tblW w:w="4994" w:type="pct"/>
          <w:tblInd w:w="0" w:type="dxa"/>
          <w:tblLayout w:type="fixed"/>
          <w:tblCellMar>
            <w:top w:w="0" w:type="dxa"/>
            <w:left w:w="108" w:type="dxa"/>
            <w:bottom w:w="0" w:type="dxa"/>
            <w:right w:w="108" w:type="dxa"/>
          </w:tblCellMar>
        </w:tblPrEx>
        <w:trPr>
          <w:trHeight w:val="170"/>
        </w:trPr>
        <w:tc>
          <w:tcPr>
            <w:tcW w:w="266" w:type="pct"/>
            <w:vAlign w:val="center"/>
          </w:tcPr>
          <w:p>
            <w:pPr>
              <w:jc w:val="center"/>
              <w:rPr>
                <w:rFonts w:ascii="宋体" w:eastAsia="宋体" w:hAnsi="宋体"/>
                <w:bCs/>
                <w:szCs w:val="21"/>
              </w:rPr>
            </w:pPr>
            <w:r>
              <w:rPr>
                <w:rFonts w:ascii="宋体" w:eastAsia="宋体" w:hAnsi="宋体" w:hint="eastAsia"/>
                <w:bCs/>
                <w:szCs w:val="21"/>
              </w:rPr>
              <w:t>1</w:t>
            </w:r>
          </w:p>
        </w:tc>
        <w:tc>
          <w:tcPr>
            <w:tcW w:w="415" w:type="pct"/>
            <w:vAlign w:val="center"/>
          </w:tcPr>
          <w:p>
            <w:pPr>
              <w:jc w:val="center"/>
              <w:rPr>
                <w:rFonts w:ascii="宋体" w:eastAsia="宋体" w:hAnsi="宋体"/>
                <w:bCs/>
                <w:szCs w:val="21"/>
              </w:rPr>
            </w:pPr>
            <w:r>
              <w:rPr>
                <w:rFonts w:ascii="宋体" w:eastAsia="宋体" w:hAnsi="宋体" w:hint="eastAsia"/>
                <w:bCs/>
                <w:szCs w:val="21"/>
              </w:rPr>
              <w:t>阻焊曝光机</w:t>
            </w:r>
          </w:p>
        </w:tc>
        <w:tc>
          <w:tcPr>
            <w:tcW w:w="424" w:type="pct"/>
            <w:vAlign w:val="center"/>
          </w:tcPr>
          <w:p>
            <w:pPr>
              <w:jc w:val="center"/>
              <w:rPr>
                <w:rFonts w:ascii="宋体" w:eastAsia="宋体" w:hAnsi="宋体"/>
                <w:bCs/>
                <w:szCs w:val="21"/>
              </w:rPr>
            </w:pPr>
          </w:p>
        </w:tc>
        <w:tc>
          <w:tcPr>
            <w:tcW w:w="431" w:type="pct"/>
            <w:vAlign w:val="center"/>
          </w:tcPr>
          <w:p>
            <w:pPr>
              <w:jc w:val="center"/>
              <w:rPr>
                <w:rFonts w:ascii="宋体" w:eastAsia="宋体" w:hAnsi="宋体"/>
                <w:bCs/>
                <w:szCs w:val="21"/>
              </w:rPr>
            </w:pPr>
          </w:p>
        </w:tc>
        <w:tc>
          <w:tcPr>
            <w:tcW w:w="422" w:type="pct"/>
            <w:vAlign w:val="center"/>
          </w:tcPr>
          <w:p>
            <w:pPr>
              <w:jc w:val="center"/>
              <w:rPr>
                <w:rFonts w:ascii="宋体" w:eastAsia="宋体" w:hAnsi="宋体"/>
                <w:bCs/>
                <w:szCs w:val="21"/>
              </w:rPr>
            </w:pPr>
          </w:p>
        </w:tc>
        <w:tc>
          <w:tcPr>
            <w:tcW w:w="440" w:type="pct"/>
            <w:vAlign w:val="center"/>
          </w:tcPr>
          <w:p>
            <w:pPr>
              <w:jc w:val="center"/>
              <w:rPr>
                <w:rFonts w:ascii="宋体" w:eastAsia="宋体" w:hAnsi="宋体"/>
                <w:bCs/>
                <w:szCs w:val="21"/>
              </w:rPr>
            </w:pPr>
          </w:p>
        </w:tc>
        <w:tc>
          <w:tcPr>
            <w:tcW w:w="600" w:type="pct"/>
            <w:vAlign w:val="center"/>
          </w:tcPr>
          <w:p>
            <w:pPr>
              <w:jc w:val="center"/>
              <w:rPr>
                <w:rFonts w:ascii="宋体" w:eastAsia="宋体" w:hAnsi="宋体"/>
                <w:bCs/>
                <w:szCs w:val="21"/>
              </w:rPr>
            </w:pPr>
          </w:p>
        </w:tc>
        <w:tc>
          <w:tcPr>
            <w:tcW w:w="267" w:type="pct"/>
            <w:vAlign w:val="center"/>
          </w:tcPr>
          <w:p>
            <w:pPr>
              <w:jc w:val="center"/>
              <w:rPr>
                <w:rFonts w:ascii="宋体" w:eastAsia="宋体" w:hAnsi="宋体"/>
                <w:bCs/>
                <w:szCs w:val="21"/>
              </w:rPr>
            </w:pPr>
            <w:r>
              <w:rPr>
                <w:rFonts w:ascii="宋体" w:eastAsia="宋体" w:hAnsi="宋体" w:hint="eastAsia"/>
                <w:bCs/>
                <w:szCs w:val="21"/>
              </w:rPr>
              <w:t>台1</w:t>
            </w:r>
          </w:p>
        </w:tc>
        <w:tc>
          <w:tcPr>
            <w:tcW w:w="267" w:type="pct"/>
            <w:vAlign w:val="center"/>
          </w:tcPr>
          <w:p>
            <w:pPr>
              <w:jc w:val="center"/>
              <w:rPr>
                <w:rFonts w:ascii="宋体" w:eastAsia="宋体" w:hAnsi="宋体"/>
                <w:bCs/>
                <w:szCs w:val="21"/>
              </w:rPr>
            </w:pPr>
          </w:p>
        </w:tc>
        <w:tc>
          <w:tcPr>
            <w:tcW w:w="408" w:type="pct"/>
            <w:vAlign w:val="center"/>
          </w:tcPr>
          <w:p>
            <w:pPr>
              <w:jc w:val="center"/>
              <w:rPr>
                <w:rFonts w:ascii="宋体" w:eastAsia="宋体" w:hAnsi="宋体"/>
                <w:bCs/>
                <w:szCs w:val="21"/>
              </w:rPr>
            </w:pPr>
          </w:p>
        </w:tc>
        <w:tc>
          <w:tcPr>
            <w:tcW w:w="408" w:type="pct"/>
            <w:vAlign w:val="center"/>
          </w:tcPr>
          <w:p>
            <w:pPr>
              <w:jc w:val="center"/>
              <w:rPr>
                <w:rFonts w:ascii="宋体" w:eastAsia="宋体" w:hAnsi="宋体"/>
                <w:bCs/>
                <w:szCs w:val="21"/>
              </w:rPr>
            </w:pPr>
          </w:p>
        </w:tc>
        <w:tc>
          <w:tcPr>
            <w:tcW w:w="646" w:type="pct"/>
            <w:vAlign w:val="center"/>
          </w:tcPr>
          <w:p>
            <w:pPr>
              <w:jc w:val="center"/>
              <w:rPr>
                <w:rFonts w:ascii="宋体" w:eastAsia="宋体" w:hAnsi="宋体"/>
                <w:b/>
                <w:bCs/>
                <w:szCs w:val="21"/>
              </w:rPr>
            </w:pPr>
          </w:p>
        </w:tc>
      </w:tr>
      <w:tr>
        <w:tblPrEx>
          <w:tblW w:w="4994" w:type="pct"/>
          <w:tblInd w:w="0" w:type="dxa"/>
          <w:tblLayout w:type="fixed"/>
          <w:tblCellMar>
            <w:top w:w="0" w:type="dxa"/>
            <w:left w:w="108" w:type="dxa"/>
            <w:bottom w:w="0" w:type="dxa"/>
            <w:right w:w="108" w:type="dxa"/>
          </w:tblCellMar>
        </w:tblPrEx>
        <w:trPr>
          <w:trHeight w:val="170"/>
        </w:trPr>
        <w:tc>
          <w:tcPr>
            <w:tcW w:w="5000" w:type="pct"/>
            <w:gridSpan w:val="12"/>
          </w:tcPr>
          <w:p>
            <w:pPr>
              <w:rPr>
                <w:rFonts w:ascii="宋体" w:eastAsia="宋体" w:hAnsi="宋体"/>
                <w:bCs/>
                <w:szCs w:val="21"/>
              </w:rPr>
            </w:pPr>
            <w:r>
              <w:rPr>
                <w:rFonts w:ascii="宋体" w:eastAsia="宋体" w:hAnsi="宋体" w:hint="eastAsia"/>
                <w:bCs/>
                <w:szCs w:val="21"/>
              </w:rPr>
              <w:t xml:space="preserve">合计（即投标总价；币种：人民币；单位：元） </w:t>
            </w:r>
          </w:p>
          <w:p>
            <w:pPr>
              <w:rPr>
                <w:rFonts w:ascii="宋体" w:eastAsia="宋体" w:hAnsi="宋体"/>
                <w:bCs/>
                <w:szCs w:val="21"/>
              </w:rPr>
            </w:pPr>
            <w:r>
              <w:rPr>
                <w:rFonts w:ascii="宋体" w:eastAsia="宋体" w:hAnsi="宋体" w:hint="eastAsia"/>
                <w:bCs/>
                <w:szCs w:val="21"/>
              </w:rPr>
              <w:t>小写：            大写：</w:t>
            </w:r>
          </w:p>
        </w:tc>
      </w:tr>
    </w:tbl>
    <w:p>
      <w:pPr>
        <w:ind w:firstLine="480" w:firstLineChars="200"/>
        <w:jc w:val="both"/>
        <w:rPr>
          <w:rFonts w:ascii="宋体" w:eastAsia="宋体" w:hAnsi="宋体"/>
          <w:b/>
        </w:rPr>
      </w:pPr>
      <w:r>
        <w:rPr>
          <w:rFonts w:ascii="宋体" w:eastAsia="宋体" w:hAnsi="宋体" w:hint="eastAsia"/>
          <w:b/>
        </w:rPr>
        <w:t>注：1.</w:t>
      </w:r>
      <w:r>
        <w:rPr>
          <w:rFonts w:ascii="宋体" w:eastAsia="宋体" w:hAnsi="宋体" w:hint="eastAsia"/>
          <w:b/>
          <w:color w:val="FF0000"/>
        </w:rPr>
        <w:t>本表为</w:t>
      </w:r>
      <w:r>
        <w:rPr>
          <w:rFonts w:ascii="宋体" w:eastAsia="宋体" w:hAnsi="宋体" w:hint="eastAsia"/>
          <w:b/>
          <w:color w:val="FF0000"/>
          <w:u w:val="single"/>
        </w:rPr>
        <w:t>固定格式，投标人不得修</w:t>
      </w:r>
      <w:r>
        <w:rPr>
          <w:rFonts w:ascii="宋体" w:eastAsia="宋体" w:hAnsi="宋体" w:hint="eastAsia"/>
          <w:b/>
          <w:color w:val="FF0000"/>
        </w:rPr>
        <w:t>改，请根据“第一册/第三章 用户需求书” 中“货物需求明细”填写。</w:t>
      </w:r>
    </w:p>
    <w:p>
      <w:pPr>
        <w:ind w:firstLine="470" w:firstLineChars="196"/>
        <w:jc w:val="both"/>
        <w:rPr>
          <w:rFonts w:ascii="宋体" w:eastAsia="宋体" w:hAnsi="宋体"/>
          <w:b/>
        </w:rPr>
      </w:pPr>
      <w:r>
        <w:rPr>
          <w:rFonts w:ascii="宋体" w:eastAsia="宋体" w:hAnsi="宋体" w:hint="eastAsia"/>
          <w:b/>
        </w:rPr>
        <w:t>2</w:t>
      </w:r>
      <w:r>
        <w:rPr>
          <w:rFonts w:ascii="宋体" w:eastAsia="宋体" w:hAnsi="宋体"/>
          <w:b/>
        </w:rPr>
        <w:t>.</w:t>
      </w:r>
      <w:r>
        <w:rPr>
          <w:rFonts w:ascii="宋体" w:eastAsia="宋体" w:hAnsi="宋体" w:hint="eastAsia"/>
          <w:b/>
        </w:rPr>
        <w:t xml:space="preserve"> 如所投货物属于定制类的非量产货物或无具体品牌、型号的货物，可以在“规格/品牌/型号”一栏仅填写规格信息而不填写品牌、型号等信息（品牌、型号信息用“定制”描述即可）；</w:t>
      </w:r>
      <w:bookmarkStart w:id="80" w:name="_Hlk73646428"/>
      <w:r>
        <w:rPr>
          <w:rFonts w:ascii="宋体" w:eastAsia="宋体" w:hAnsi="宋体" w:hint="eastAsia"/>
          <w:b/>
        </w:rPr>
        <w:t>此类填写错误（所投货物为定制类的非量产货物但供应商却错误填报了品牌、型号）的不利后果由供应商承担，经评审委员会认定，在使用综合评分法的项目中一项此类填写错误将按照一项招标技术要求负偏离作处理。</w:t>
      </w:r>
      <w:bookmarkEnd w:id="80"/>
    </w:p>
    <w:p>
      <w:pPr>
        <w:ind w:firstLine="470" w:firstLineChars="196"/>
        <w:jc w:val="both"/>
        <w:rPr>
          <w:rFonts w:ascii="宋体" w:eastAsia="宋体" w:hAnsi="宋体"/>
          <w:b/>
        </w:rPr>
      </w:pPr>
      <w:r>
        <w:rPr>
          <w:rFonts w:ascii="宋体" w:eastAsia="宋体" w:hAnsi="宋体"/>
          <w:b/>
        </w:rPr>
        <w:t>3</w:t>
      </w:r>
      <w:r>
        <w:rPr>
          <w:rFonts w:ascii="宋体" w:eastAsia="宋体" w:hAnsi="宋体" w:hint="eastAsia"/>
          <w:b/>
        </w:rPr>
        <w:t>.</w:t>
      </w:r>
      <w:bookmarkStart w:id="81" w:name="_Hlk72074795"/>
      <w:r>
        <w:rPr>
          <w:rFonts w:ascii="宋体" w:eastAsia="宋体" w:hAnsi="宋体" w:hint="eastAsia"/>
          <w:b/>
        </w:rPr>
        <w:t>“原产地”是指该货物的实际生产加工地，而非品牌所在地</w:t>
      </w:r>
      <w:bookmarkEnd w:id="81"/>
      <w:r>
        <w:rPr>
          <w:rFonts w:ascii="宋体" w:eastAsia="宋体" w:hAnsi="宋体" w:hint="eastAsia"/>
          <w:b/>
        </w:rPr>
        <w:t>，请精确到县级。</w:t>
      </w:r>
    </w:p>
    <w:p>
      <w:pPr>
        <w:ind w:firstLine="470" w:firstLineChars="196"/>
        <w:jc w:val="both"/>
        <w:rPr>
          <w:rFonts w:ascii="宋体" w:eastAsia="宋体" w:hAnsi="宋体"/>
          <w:b/>
        </w:rPr>
      </w:pPr>
      <w:r>
        <w:rPr>
          <w:rFonts w:ascii="宋体" w:eastAsia="宋体" w:hAnsi="宋体" w:hint="eastAsia"/>
          <w:b/>
        </w:rPr>
        <w:t>4.所投货物均应填写制造商名称。“制造商”是指产品品牌厂商，除进口产品外，同一品牌国内外均有制造商的，应填写国内制造商；产品代工制造的，应填写接受委托生产制造的制造商。</w:t>
      </w:r>
    </w:p>
    <w:p>
      <w:pPr>
        <w:ind w:firstLine="480" w:firstLineChars="200"/>
        <w:jc w:val="both"/>
        <w:rPr>
          <w:rFonts w:ascii="宋体" w:eastAsia="宋体" w:hAnsi="宋体"/>
          <w:b/>
        </w:rPr>
      </w:pPr>
      <w:r>
        <w:rPr>
          <w:rFonts w:ascii="宋体" w:eastAsia="宋体" w:hAnsi="宋体"/>
          <w:b/>
        </w:rPr>
        <w:t>5</w:t>
      </w:r>
      <w:r>
        <w:rPr>
          <w:rFonts w:ascii="宋体" w:eastAsia="宋体" w:hAnsi="宋体" w:hint="eastAsia"/>
          <w:b/>
        </w:rPr>
        <w:t>.以上分项报价表的投标总价应当与开标一览表的投标总价一致。</w:t>
      </w:r>
    </w:p>
    <w:p>
      <w:pPr>
        <w:ind w:firstLine="480" w:firstLineChars="200"/>
        <w:jc w:val="both"/>
        <w:rPr>
          <w:rFonts w:ascii="宋体" w:eastAsia="宋体" w:hAnsi="宋体"/>
          <w:b/>
        </w:rPr>
      </w:pPr>
      <w:r>
        <w:rPr>
          <w:rFonts w:ascii="宋体" w:eastAsia="宋体" w:hAnsi="宋体"/>
          <w:b/>
        </w:rPr>
        <w:t>6</w:t>
      </w:r>
      <w:r>
        <w:rPr>
          <w:rFonts w:ascii="宋体" w:eastAsia="宋体" w:hAnsi="宋体" w:hint="eastAsia"/>
          <w:b/>
        </w:rPr>
        <w:t>.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jc w:val="both"/>
        <w:rPr>
          <w:rFonts w:ascii="宋体" w:eastAsia="宋体" w:hAnsi="宋体"/>
          <w:b/>
        </w:rPr>
      </w:pPr>
      <w:r>
        <w:rPr>
          <w:rFonts w:ascii="宋体" w:eastAsia="宋体" w:hAnsi="宋体"/>
          <w:b/>
        </w:rPr>
        <w:t>7</w:t>
      </w:r>
      <w:r>
        <w:rPr>
          <w:rFonts w:ascii="宋体" w:eastAsia="宋体" w:hAnsi="宋体" w:hint="eastAsia"/>
          <w:b/>
        </w:rPr>
        <w:t>.所有价格应按“招标文件”中规定的货币单位填写；投标总价应为以上各分项价格之和；投标总价和项目报价表中单个采购预算条目报价均不得超过对应的财政预算限额，否则将导致</w:t>
      </w:r>
      <w:r>
        <w:rPr>
          <w:rFonts w:ascii="宋体" w:eastAsia="宋体" w:hAnsi="宋体" w:hint="eastAsia"/>
          <w:b/>
          <w:color w:val="FF0000"/>
        </w:rPr>
        <w:t>投标无效</w:t>
      </w:r>
      <w:r>
        <w:rPr>
          <w:rFonts w:ascii="宋体" w:eastAsia="宋体" w:hAnsi="宋体" w:hint="eastAsia"/>
          <w:b/>
        </w:rPr>
        <w:t>。</w:t>
      </w:r>
    </w:p>
    <w:p>
      <w:pPr>
        <w:ind w:firstLine="480" w:firstLineChars="200"/>
        <w:rPr>
          <w:rFonts w:ascii="宋体" w:eastAsia="宋体" w:hAnsi="宋体"/>
          <w:b/>
          <w:color w:val="FF0000"/>
        </w:rPr>
      </w:pPr>
    </w:p>
    <w:p>
      <w:pPr>
        <w:pStyle w:val="NormalIndent"/>
        <w:rPr>
          <w:rFonts w:ascii="宋体" w:eastAsia="宋体" w:hAnsi="宋体"/>
          <w:b/>
          <w:color w:val="FF0000"/>
        </w:rPr>
      </w:pPr>
    </w:p>
    <w:p>
      <w:pPr>
        <w:pStyle w:val="NormalIndent"/>
        <w:rPr>
          <w:rFonts w:ascii="宋体" w:eastAsia="宋体" w:hAnsi="宋体"/>
          <w:b/>
          <w:color w:val="FF0000"/>
        </w:rPr>
      </w:pPr>
    </w:p>
    <w:p>
      <w:pPr>
        <w:pStyle w:val="NormalIndent"/>
        <w:rPr>
          <w:rFonts w:ascii="宋体" w:eastAsia="宋体" w:hAnsi="宋体"/>
          <w:b/>
          <w:color w:val="FF0000"/>
        </w:rPr>
      </w:pPr>
    </w:p>
    <w:p>
      <w:pPr>
        <w:pStyle w:val="NormalIndent"/>
        <w:rPr>
          <w:rFonts w:ascii="宋体" w:eastAsia="宋体" w:hAnsi="宋体"/>
          <w:b/>
          <w:color w:val="FF0000"/>
        </w:rPr>
      </w:pPr>
    </w:p>
    <w:p>
      <w:pPr>
        <w:pStyle w:val="NormalIndent"/>
        <w:rPr>
          <w:rFonts w:ascii="宋体" w:eastAsia="宋体" w:hAnsi="宋体"/>
          <w:b/>
          <w:color w:val="FF0000"/>
        </w:rPr>
      </w:pPr>
    </w:p>
    <w:p>
      <w:pPr>
        <w:pStyle w:val="NormalIndent"/>
        <w:rPr>
          <w:rFonts w:ascii="宋体" w:eastAsia="宋体" w:hAnsi="宋体"/>
          <w:b/>
          <w:color w:val="FF0000"/>
        </w:rPr>
      </w:pPr>
    </w:p>
    <w:p>
      <w:pPr>
        <w:pStyle w:val="NormalIndent"/>
        <w:rPr>
          <w:rFonts w:ascii="宋体" w:eastAsia="宋体" w:hAnsi="宋体"/>
          <w:b/>
          <w:color w:val="FF0000"/>
        </w:rPr>
      </w:pPr>
    </w:p>
    <w:p>
      <w:pPr>
        <w:pStyle w:val="NormalIndent"/>
        <w:rPr>
          <w:rFonts w:ascii="宋体" w:eastAsia="宋体" w:hAnsi="宋体"/>
          <w:b/>
          <w:color w:val="FF0000"/>
        </w:rPr>
      </w:pPr>
    </w:p>
    <w:p>
      <w:pPr>
        <w:rPr>
          <w:rFonts w:ascii="宋体" w:eastAsia="宋体" w:hAnsi="宋体"/>
          <w:b/>
        </w:rPr>
      </w:pPr>
    </w:p>
    <w:p>
      <w:pPr>
        <w:ind w:firstLine="480" w:firstLineChars="200"/>
        <w:rPr>
          <w:rFonts w:ascii="宋体" w:eastAsia="宋体" w:hAnsi="宋体"/>
          <w:b/>
          <w:bCs/>
        </w:rPr>
      </w:pPr>
      <w:r>
        <w:rPr>
          <w:rFonts w:ascii="宋体" w:eastAsia="宋体" w:hAnsi="宋体" w:hint="eastAsia"/>
          <w:b/>
          <w:bCs/>
        </w:rPr>
        <w:t>（二）零配件、消耗品和延续保修合同报价清单（不包括在投标总价内）</w:t>
      </w:r>
    </w:p>
    <w:p>
      <w:pPr>
        <w:ind w:firstLine="480" w:firstLineChars="200"/>
        <w:rPr>
          <w:rFonts w:ascii="宋体" w:eastAsia="宋体" w:hAnsi="宋体"/>
          <w:b/>
          <w:bCs/>
          <w:szCs w:val="21"/>
        </w:rPr>
      </w:pPr>
      <w:r>
        <w:rPr>
          <w:rFonts w:ascii="宋体" w:eastAsia="宋体" w:hAnsi="宋体" w:hint="eastAsia"/>
          <w:b/>
          <w:bCs/>
        </w:rPr>
        <w:t>注：价格最高的前5项零配件、消耗品和延续保修合同的报价明细必须填写于此清单中。</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3"/>
        <w:gridCol w:w="912"/>
        <w:gridCol w:w="902"/>
        <w:gridCol w:w="841"/>
        <w:gridCol w:w="854"/>
        <w:gridCol w:w="1095"/>
        <w:gridCol w:w="1485"/>
        <w:gridCol w:w="803"/>
        <w:gridCol w:w="884"/>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rPr>
            </w:pPr>
            <w:r>
              <w:rPr>
                <w:rFonts w:ascii="宋体" w:eastAsia="宋体" w:hAnsi="宋体" w:hint="eastAsia"/>
              </w:rPr>
              <w:t>序号</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r>
              <w:rPr>
                <w:rFonts w:ascii="宋体" w:eastAsia="宋体" w:hAnsi="宋体" w:hint="eastAsia"/>
              </w:rPr>
              <w:t>货物名称</w:t>
            </w: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bCs/>
                <w:szCs w:val="21"/>
              </w:rPr>
            </w:pPr>
            <w:r>
              <w:rPr>
                <w:rFonts w:ascii="宋体" w:eastAsia="宋体" w:hAnsi="宋体" w:hint="eastAsia"/>
                <w:szCs w:val="21"/>
              </w:rPr>
              <w:t>品牌</w:t>
            </w: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b/>
                <w:color w:val="FF0000"/>
                <w:szCs w:val="21"/>
              </w:rPr>
            </w:pPr>
            <w:r>
              <w:rPr>
                <w:rFonts w:ascii="宋体" w:eastAsia="宋体" w:hAnsi="宋体" w:hint="eastAsia"/>
                <w:szCs w:val="21"/>
              </w:rPr>
              <w:t>规格</w:t>
            </w: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b/>
                <w:color w:val="FF0000"/>
                <w:szCs w:val="21"/>
              </w:rPr>
            </w:pPr>
            <w:r>
              <w:rPr>
                <w:rFonts w:ascii="宋体" w:eastAsia="宋体" w:hAnsi="宋体" w:hint="eastAsia"/>
                <w:szCs w:val="21"/>
              </w:rPr>
              <w:t>型号</w:t>
            </w: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r>
              <w:rPr>
                <w:rFonts w:ascii="宋体" w:eastAsia="宋体" w:hAnsi="宋体" w:hint="eastAsia"/>
              </w:rPr>
              <w:t>原产地</w:t>
            </w: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r>
              <w:rPr>
                <w:rFonts w:ascii="宋体" w:eastAsia="宋体" w:hAnsi="宋体" w:hint="eastAsia"/>
              </w:rPr>
              <w:t>制造商名称</w:t>
            </w: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r>
              <w:rPr>
                <w:rFonts w:ascii="宋体" w:eastAsia="宋体" w:hAnsi="宋体" w:hint="eastAsia"/>
              </w:rPr>
              <w:t>数量</w:t>
            </w: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r>
              <w:rPr>
                <w:rFonts w:ascii="宋体" w:eastAsia="宋体" w:hAnsi="宋体" w:hint="eastAsia"/>
              </w:rPr>
              <w:t>单价(元)</w:t>
            </w: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rPr>
            </w:pPr>
            <w:r>
              <w:rPr>
                <w:rFonts w:ascii="宋体" w:eastAsia="宋体" w:hAnsi="宋体" w:hint="eastAsia"/>
              </w:rPr>
              <w:t>1</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szCs w:val="21"/>
              </w:rPr>
            </w:pPr>
            <w:r>
              <w:rPr>
                <w:rFonts w:ascii="宋体" w:eastAsia="宋体" w:hAnsi="宋体" w:hint="eastAsia"/>
              </w:rPr>
              <w:t>2</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szCs w:val="21"/>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szCs w:val="21"/>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rPr>
            </w:pPr>
          </w:p>
        </w:tc>
      </w:tr>
    </w:tbl>
    <w:p>
      <w:pPr>
        <w:ind w:firstLine="480" w:firstLineChars="200"/>
        <w:rPr>
          <w:rFonts w:ascii="宋体" w:eastAsia="宋体" w:hAnsi="宋体"/>
          <w:b/>
          <w:bCs/>
        </w:rPr>
      </w:pPr>
      <w:r>
        <w:rPr>
          <w:rFonts w:ascii="宋体" w:eastAsia="宋体" w:hAnsi="宋体"/>
          <w:b/>
          <w:bCs/>
        </w:rPr>
        <w:t xml:space="preserve"> </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93"/>
        <w:gridCol w:w="2855"/>
        <w:gridCol w:w="2028"/>
        <w:gridCol w:w="2443"/>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jc w:val="center"/>
              <w:rPr>
                <w:rFonts w:ascii="宋体" w:eastAsia="宋体" w:hAnsi="宋体"/>
                <w:szCs w:val="21"/>
              </w:rPr>
            </w:pPr>
            <w:r>
              <w:rPr>
                <w:rFonts w:ascii="宋体" w:eastAsia="宋体" w:hAnsi="宋体" w:hint="eastAsia"/>
              </w:rPr>
              <w:t>序号</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rPr>
            </w:pPr>
            <w:r>
              <w:rPr>
                <w:rFonts w:ascii="宋体" w:eastAsia="宋体" w:hAnsi="宋体" w:hint="eastAsia"/>
              </w:rPr>
              <w:t>服务名称</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rPr>
            </w:pPr>
            <w:r>
              <w:rPr>
                <w:rFonts w:ascii="宋体" w:eastAsia="宋体" w:hAnsi="宋体" w:hint="eastAsia"/>
              </w:rPr>
              <w:t>服务内容</w:t>
            </w: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rPr>
            </w:pPr>
            <w:r>
              <w:rPr>
                <w:rFonts w:ascii="宋体" w:eastAsia="宋体" w:hAnsi="宋体" w:hint="eastAsia"/>
              </w:rPr>
              <w:t>价格（元）</w:t>
            </w:r>
          </w:p>
        </w:tc>
      </w:tr>
      <w:tr>
        <w:tblPrEx>
          <w:tblW w:w="4998" w:type="pct"/>
          <w:jc w:val="center"/>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rPr>
            </w:pPr>
            <w:r>
              <w:rPr>
                <w:rFonts w:ascii="宋体" w:eastAsia="宋体" w:hAnsi="宋体" w:hint="eastAsia"/>
              </w:rPr>
              <w:t>1</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rPr>
            </w:pPr>
            <w:r>
              <w:rPr>
                <w:rFonts w:ascii="宋体" w:eastAsia="宋体" w:hAnsi="宋体" w:hint="eastAsia"/>
              </w:rPr>
              <w:t>延续保修合同</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b/>
                <w:bCs/>
              </w:rPr>
            </w:pPr>
          </w:p>
        </w:tc>
      </w:tr>
      <w:tr>
        <w:tblPrEx>
          <w:tblW w:w="4998" w:type="pct"/>
          <w:jc w:val="center"/>
          <w:tblCellMar>
            <w:top w:w="0" w:type="dxa"/>
            <w:left w:w="108" w:type="dxa"/>
            <w:bottom w:w="0" w:type="dxa"/>
            <w:right w:w="108" w:type="dxa"/>
          </w:tblCellMar>
        </w:tblPrEx>
        <w:trPr>
          <w:trHeight w:val="304"/>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szCs w:val="21"/>
              </w:rPr>
            </w:pP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rPr>
            </w:pP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b/>
                <w:bCs/>
              </w:rPr>
            </w:pPr>
          </w:p>
        </w:tc>
      </w:tr>
    </w:tbl>
    <w:p>
      <w:pPr>
        <w:ind w:firstLine="480" w:firstLineChars="200"/>
        <w:rPr>
          <w:rFonts w:ascii="宋体" w:eastAsia="宋体" w:hAnsi="宋体"/>
          <w:b/>
          <w:bCs/>
        </w:rPr>
      </w:pPr>
      <w:r>
        <w:rPr>
          <w:rFonts w:ascii="宋体" w:eastAsia="宋体" w:hAnsi="宋体"/>
          <w:b/>
          <w:bCs/>
        </w:rPr>
        <w:t xml:space="preserve"> </w:t>
      </w:r>
    </w:p>
    <w:p>
      <w:pPr>
        <w:ind w:firstLine="480" w:firstLineChars="200"/>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tabs>
          <w:tab w:val="left" w:pos="720"/>
        </w:tabs>
        <w:jc w:val="center"/>
        <w:rPr>
          <w:rFonts w:ascii="宋体" w:eastAsia="宋体" w:hAnsi="宋体"/>
          <w:b/>
        </w:rPr>
      </w:pPr>
      <w:bookmarkStart w:id="82" w:name="_Hlk72073235"/>
      <w:r>
        <w:rPr>
          <w:rFonts w:ascii="宋体" w:eastAsia="宋体" w:hAnsi="宋体" w:hint="eastAsia"/>
          <w:b/>
        </w:rPr>
        <w:t>（三）投标人认为需要涉及的其他内容报价清单</w:t>
      </w:r>
      <w:bookmarkEnd w:id="82"/>
    </w:p>
    <w:p>
      <w:pPr>
        <w:keepNext/>
        <w:keepLines/>
        <w:jc w:val="center"/>
        <w:rPr>
          <w:rFonts w:ascii="宋体" w:eastAsia="宋体" w:hAnsi="宋体"/>
        </w:rPr>
      </w:pPr>
    </w:p>
    <w:p>
      <w:pPr>
        <w:pStyle w:val="Heading3"/>
        <w:jc w:val="center"/>
        <w:rPr>
          <w:b w:val="0"/>
          <w:sz w:val="24"/>
          <w:szCs w:val="24"/>
        </w:rPr>
      </w:pPr>
      <w:r>
        <w:rPr>
          <w:rFonts w:hint="eastAsia"/>
          <w:b w:val="0"/>
          <w:sz w:val="24"/>
          <w:szCs w:val="24"/>
        </w:rPr>
        <w:t>五、投标人近三年（2021年8月1起为本项目公告发布之日止，以合同签订时间为准）同类业绩</w:t>
      </w:r>
    </w:p>
    <w:p>
      <w:pPr>
        <w:keepNext/>
        <w:keepLines/>
        <w:jc w:val="center"/>
        <w:rPr>
          <w:rFonts w:ascii="宋体" w:eastAsia="宋体" w:hAnsi="宋体"/>
        </w:rPr>
      </w:pPr>
    </w:p>
    <w:p>
      <w:pPr>
        <w:pStyle w:val="Heading3"/>
        <w:jc w:val="center"/>
        <w:rPr>
          <w:b w:val="0"/>
          <w:sz w:val="24"/>
          <w:szCs w:val="24"/>
        </w:rPr>
      </w:pPr>
      <w:r>
        <w:rPr>
          <w:rFonts w:hint="eastAsia"/>
          <w:b w:val="0"/>
          <w:sz w:val="24"/>
          <w:szCs w:val="24"/>
        </w:rPr>
        <w:t>六、投标人认为信息公开部分需要加以说明的其他内容</w:t>
      </w:r>
    </w:p>
    <w:p>
      <w:pPr>
        <w:tabs>
          <w:tab w:val="left" w:pos="720"/>
        </w:tabs>
        <w:jc w:val="center"/>
        <w:rPr>
          <w:rFonts w:ascii="宋体" w:eastAsia="宋体" w:hAnsi="宋体"/>
          <w:b/>
        </w:rPr>
      </w:pPr>
    </w:p>
    <w:p>
      <w:pPr>
        <w:rPr>
          <w:rFonts w:ascii="宋体" w:eastAsia="宋体" w:hAnsi="宋体"/>
          <w:b/>
          <w:bCs/>
        </w:rPr>
      </w:pPr>
    </w:p>
    <w:p>
      <w:pPr>
        <w:rPr>
          <w:rFonts w:ascii="宋体" w:eastAsia="宋体" w:hAnsi="宋体"/>
        </w:rPr>
      </w:pPr>
    </w:p>
    <w:p>
      <w:pPr>
        <w:rPr>
          <w:rFonts w:ascii="宋体" w:eastAsia="宋体" w:hAnsi="宋体"/>
        </w:rPr>
      </w:pPr>
    </w:p>
    <w:p>
      <w:pPr>
        <w:ind w:firstLine="720" w:firstLineChars="300"/>
        <w:rPr>
          <w:rFonts w:ascii="宋体" w:eastAsia="宋体" w:hAnsi="宋体"/>
          <w:b/>
          <w:color w:val="FF0000"/>
        </w:rPr>
      </w:pPr>
      <w:r>
        <w:rPr>
          <w:rFonts w:ascii="宋体" w:eastAsia="宋体" w:hAnsi="宋体" w:hint="eastAsia"/>
          <w:b/>
          <w:color w:val="FF0000"/>
        </w:rPr>
        <w:t>（信息公开部分的内容到此为止！以下为信息不公开部分。）</w:t>
      </w:r>
    </w:p>
    <w:p>
      <w:pPr>
        <w:rPr>
          <w:rFonts w:ascii="宋体" w:eastAsia="宋体" w:hAnsi="宋体"/>
        </w:rPr>
      </w:pPr>
      <w:bookmarkEnd w:id="79"/>
      <w:r>
        <w:rPr>
          <w:rFonts w:ascii="宋体" w:eastAsia="宋体" w:hAnsi="宋体"/>
        </w:rPr>
        <w:br w:type="page"/>
      </w:r>
    </w:p>
    <w:p>
      <w:pPr>
        <w:outlineLvl w:val="1"/>
        <w:rPr>
          <w:rFonts w:ascii="宋体" w:eastAsia="宋体" w:hAnsi="宋体"/>
          <w:b/>
          <w:color w:val="FF0000"/>
          <w:sz w:val="28"/>
          <w:szCs w:val="28"/>
        </w:rPr>
      </w:pPr>
      <w:bookmarkStart w:id="83" w:name="_Hlk72260530"/>
      <w:r>
        <w:rPr>
          <w:rFonts w:ascii="宋体" w:eastAsia="宋体" w:hAnsi="宋体" w:hint="eastAsia"/>
          <w:b/>
          <w:color w:val="FF0000"/>
          <w:sz w:val="28"/>
          <w:szCs w:val="28"/>
        </w:rPr>
        <w:t>投标文件附件（信息不公开部分）</w:t>
      </w:r>
    </w:p>
    <w:p>
      <w:pPr>
        <w:pStyle w:val="Heading3"/>
        <w:jc w:val="center"/>
        <w:rPr>
          <w:rFonts w:ascii="黑体" w:eastAsia="黑体"/>
          <w:b w:val="0"/>
          <w:sz w:val="24"/>
        </w:rPr>
      </w:pPr>
      <w:r>
        <w:rPr>
          <w:rFonts w:ascii="黑体" w:eastAsia="黑体" w:hint="eastAsia"/>
          <w:bCs w:val="0"/>
          <w:color w:val="000000" w:themeColor="text1"/>
          <w:sz w:val="24"/>
          <w14:textFill>
            <w14:solidFill>
              <w14:schemeClr w14:val="tx1"/>
            </w14:solidFill>
          </w14:textFill>
        </w:rPr>
        <w:t>一、</w:t>
      </w:r>
      <w:bookmarkStart w:id="84" w:name="_Hlk72092499"/>
      <w:r>
        <w:rPr>
          <w:rFonts w:ascii="黑体" w:eastAsia="黑体" w:hint="eastAsia"/>
          <w:b w:val="0"/>
          <w:sz w:val="24"/>
        </w:rPr>
        <w:t>法定代表人（负责人或</w:t>
      </w:r>
      <w:r>
        <w:rPr>
          <w:rFonts w:ascii="黑体" w:eastAsia="黑体" w:hint="eastAsia"/>
          <w:b w:val="0"/>
          <w:color w:val="4F81BD" w:themeColor="accent1"/>
          <w:sz w:val="24"/>
          <w14:textFill>
            <w14:solidFill>
              <w14:schemeClr w14:val="accent1"/>
            </w14:solidFill>
          </w14:textFill>
        </w:rPr>
        <w:t>执行事务合伙人</w:t>
      </w:r>
      <w:r>
        <w:rPr>
          <w:rFonts w:ascii="黑体" w:eastAsia="黑体" w:hint="eastAsia"/>
          <w:b w:val="0"/>
          <w:sz w:val="24"/>
        </w:rPr>
        <w:t>）资格证明书</w:t>
      </w:r>
      <w:bookmarkEnd w:id="84"/>
    </w:p>
    <w:p>
      <w:pPr>
        <w:spacing w:line="360" w:lineRule="auto"/>
        <w:ind w:firstLine="480" w:firstLineChars="200"/>
        <w:rPr>
          <w:szCs w:val="21"/>
        </w:rPr>
      </w:pPr>
    </w:p>
    <w:p>
      <w:pPr>
        <w:spacing w:line="360" w:lineRule="auto"/>
        <w:ind w:firstLine="480" w:firstLineChars="200"/>
        <w:rPr>
          <w:szCs w:val="21"/>
        </w:rPr>
      </w:pPr>
      <w:r>
        <w:rPr>
          <w:rFonts w:hint="eastAsia"/>
          <w:szCs w:val="21"/>
        </w:rPr>
        <w:t>单位名称：</w:t>
      </w:r>
      <w:r>
        <w:rPr>
          <w:rFonts w:hint="eastAsia"/>
          <w:szCs w:val="21"/>
          <w:u w:val="single"/>
        </w:rPr>
        <w:t xml:space="preserve">            </w:t>
      </w:r>
      <w:r>
        <w:rPr>
          <w:rFonts w:eastAsia="宋体" w:hint="eastAsia"/>
          <w:szCs w:val="21"/>
          <w:u w:val="single"/>
        </w:rPr>
        <w:t xml:space="preserve">                                      </w:t>
      </w:r>
      <w:r>
        <w:rPr>
          <w:rFonts w:hint="eastAsia"/>
          <w:szCs w:val="21"/>
          <w:u w:val="single"/>
        </w:rPr>
        <w:t xml:space="preserve">       </w:t>
      </w:r>
      <w:r>
        <w:rPr>
          <w:rFonts w:hint="eastAsia"/>
          <w:szCs w:val="21"/>
        </w:rPr>
        <w:t xml:space="preserve"> </w:t>
      </w:r>
    </w:p>
    <w:p>
      <w:pPr>
        <w:spacing w:line="360" w:lineRule="auto"/>
        <w:ind w:firstLine="480" w:firstLineChars="200"/>
        <w:rPr>
          <w:szCs w:val="21"/>
        </w:rPr>
      </w:pPr>
      <w:r>
        <w:rPr>
          <w:rFonts w:hint="eastAsia"/>
          <w:szCs w:val="21"/>
        </w:rPr>
        <w:t xml:space="preserve">地    </w:t>
      </w:r>
      <w:r>
        <w:rPr>
          <w:rFonts w:eastAsia="宋体" w:hint="eastAsia"/>
          <w:szCs w:val="21"/>
        </w:rPr>
        <w:t xml:space="preserve">    </w:t>
      </w:r>
      <w:r>
        <w:rPr>
          <w:rFonts w:hint="eastAsia"/>
          <w:szCs w:val="21"/>
        </w:rPr>
        <w:t>址：</w:t>
      </w:r>
      <w:r>
        <w:rPr>
          <w:rFonts w:hint="eastAsia"/>
          <w:szCs w:val="21"/>
          <w:u w:val="single"/>
        </w:rPr>
        <w:t xml:space="preserve">          </w:t>
      </w:r>
      <w:r>
        <w:rPr>
          <w:rFonts w:eastAsia="宋体" w:hint="eastAsia"/>
          <w:szCs w:val="21"/>
          <w:u w:val="single"/>
        </w:rPr>
        <w:t xml:space="preserve">                                      </w:t>
      </w:r>
      <w:r>
        <w:rPr>
          <w:rFonts w:hint="eastAsia"/>
          <w:szCs w:val="21"/>
          <w:u w:val="single"/>
        </w:rPr>
        <w:t xml:space="preserve">         </w:t>
      </w:r>
      <w:r>
        <w:rPr>
          <w:rFonts w:hint="eastAsia"/>
          <w:szCs w:val="21"/>
        </w:rPr>
        <w:t xml:space="preserve"> </w:t>
      </w:r>
    </w:p>
    <w:p>
      <w:pPr>
        <w:spacing w:line="360" w:lineRule="auto"/>
        <w:ind w:firstLine="480" w:firstLineChars="200"/>
        <w:rPr>
          <w:szCs w:val="21"/>
        </w:rPr>
      </w:pPr>
      <w:r>
        <w:rPr>
          <w:rFonts w:hint="eastAsia"/>
          <w:szCs w:val="21"/>
        </w:rPr>
        <w:t xml:space="preserve">姓    </w:t>
      </w:r>
      <w:r>
        <w:rPr>
          <w:rFonts w:eastAsia="宋体" w:hint="eastAsia"/>
          <w:szCs w:val="21"/>
        </w:rPr>
        <w:t xml:space="preserve">    </w:t>
      </w:r>
      <w:r>
        <w:rPr>
          <w:rFonts w:hint="eastAsia"/>
          <w:szCs w:val="21"/>
        </w:rPr>
        <w:t>名：</w:t>
      </w:r>
      <w:r>
        <w:rPr>
          <w:rFonts w:hint="eastAsia"/>
          <w:szCs w:val="21"/>
          <w:u w:val="single"/>
        </w:rPr>
        <w:t xml:space="preserve">                   </w:t>
      </w:r>
      <w:r>
        <w:rPr>
          <w:rFonts w:hint="eastAsia"/>
          <w:szCs w:val="21"/>
        </w:rPr>
        <w:t xml:space="preserve">      性别：</w:t>
      </w:r>
      <w:r>
        <w:rPr>
          <w:rFonts w:hint="eastAsia"/>
          <w:szCs w:val="21"/>
          <w:u w:val="single"/>
        </w:rPr>
        <w:t xml:space="preserve">             </w:t>
      </w:r>
      <w:r>
        <w:rPr>
          <w:rFonts w:eastAsia="宋体" w:hint="eastAsia"/>
          <w:szCs w:val="21"/>
          <w:u w:val="single"/>
        </w:rPr>
        <w:t xml:space="preserve"> </w:t>
      </w:r>
      <w:r>
        <w:rPr>
          <w:rFonts w:hint="eastAsia"/>
          <w:szCs w:val="21"/>
          <w:u w:val="single"/>
        </w:rPr>
        <w:t xml:space="preserve">      </w:t>
      </w:r>
      <w:r>
        <w:rPr>
          <w:rFonts w:hint="eastAsia"/>
          <w:szCs w:val="21"/>
        </w:rPr>
        <w:t xml:space="preserve">    年龄：</w:t>
      </w:r>
      <w:r>
        <w:rPr>
          <w:rFonts w:hint="eastAsia"/>
          <w:szCs w:val="21"/>
          <w:u w:val="single"/>
        </w:rPr>
        <w:t xml:space="preserve">                   </w:t>
      </w:r>
      <w:r>
        <w:rPr>
          <w:rFonts w:hint="eastAsia"/>
          <w:szCs w:val="21"/>
        </w:rPr>
        <w:t xml:space="preserve"> </w:t>
      </w:r>
    </w:p>
    <w:p>
      <w:pPr>
        <w:spacing w:line="360" w:lineRule="auto"/>
        <w:ind w:firstLine="480" w:firstLineChars="200"/>
        <w:rPr>
          <w:szCs w:val="21"/>
        </w:rPr>
      </w:pPr>
      <w:r>
        <w:rPr>
          <w:rFonts w:hint="eastAsia"/>
          <w:szCs w:val="21"/>
        </w:rPr>
        <w:t>身份证号码：</w:t>
      </w:r>
      <w:r>
        <w:rPr>
          <w:rFonts w:hint="eastAsia"/>
          <w:szCs w:val="21"/>
          <w:u w:val="single"/>
        </w:rPr>
        <w:t xml:space="preserve">               </w:t>
      </w:r>
      <w:r>
        <w:rPr>
          <w:rFonts w:eastAsia="宋体" w:hint="eastAsia"/>
          <w:szCs w:val="21"/>
          <w:u w:val="single"/>
        </w:rPr>
        <w:t xml:space="preserve">                                  </w:t>
      </w:r>
      <w:r>
        <w:rPr>
          <w:rFonts w:hint="eastAsia"/>
          <w:szCs w:val="21"/>
          <w:u w:val="single"/>
        </w:rPr>
        <w:t xml:space="preserve">    </w:t>
      </w:r>
      <w:r>
        <w:rPr>
          <w:rFonts w:hint="eastAsia"/>
          <w:szCs w:val="21"/>
        </w:rPr>
        <w:t xml:space="preserve">    职务：</w:t>
      </w:r>
      <w:r>
        <w:rPr>
          <w:rFonts w:hint="eastAsia"/>
          <w:szCs w:val="21"/>
          <w:u w:val="single"/>
        </w:rPr>
        <w:t xml:space="preserve">                   </w:t>
      </w:r>
      <w:r>
        <w:rPr>
          <w:rFonts w:hint="eastAsia"/>
          <w:szCs w:val="21"/>
        </w:rPr>
        <w:t xml:space="preserve"> </w:t>
      </w:r>
    </w:p>
    <w:p>
      <w:pPr>
        <w:spacing w:line="360" w:lineRule="auto"/>
        <w:ind w:firstLine="480" w:firstLineChars="200"/>
        <w:rPr>
          <w:szCs w:val="21"/>
        </w:rPr>
      </w:pPr>
      <w:r>
        <w:rPr>
          <w:rFonts w:hint="eastAsia"/>
          <w:szCs w:val="21"/>
        </w:rPr>
        <w:t>联系电话或手机号码：</w:t>
      </w:r>
      <w:r>
        <w:rPr>
          <w:rFonts w:hint="eastAsia"/>
          <w:szCs w:val="21"/>
          <w:u w:val="single"/>
        </w:rPr>
        <w:t>（如法定代表人为投标人代表，则需填写此项）</w:t>
      </w:r>
      <w:r>
        <w:rPr>
          <w:rFonts w:hint="eastAsia"/>
          <w:szCs w:val="21"/>
        </w:rPr>
        <w:t>。</w:t>
      </w:r>
    </w:p>
    <w:p>
      <w:pPr>
        <w:spacing w:line="360" w:lineRule="auto"/>
        <w:ind w:firstLine="480" w:firstLineChars="200"/>
        <w:rPr>
          <w:szCs w:val="21"/>
        </w:rPr>
      </w:pPr>
      <w:r>
        <w:rPr>
          <w:rFonts w:hint="eastAsia"/>
          <w:szCs w:val="21"/>
          <w:u w:val="single"/>
        </w:rPr>
        <w:t xml:space="preserve">                   </w:t>
      </w:r>
      <w:r>
        <w:rPr>
          <w:rFonts w:hint="eastAsia"/>
          <w:szCs w:val="21"/>
        </w:rPr>
        <w:t xml:space="preserve"> 同志，现任我单位</w:t>
      </w:r>
      <w:r>
        <w:rPr>
          <w:rFonts w:hint="eastAsia"/>
          <w:szCs w:val="21"/>
          <w:u w:val="single"/>
        </w:rPr>
        <w:t xml:space="preserve">                   </w:t>
      </w:r>
      <w:r>
        <w:rPr>
          <w:rFonts w:hint="eastAsia"/>
          <w:szCs w:val="21"/>
        </w:rPr>
        <w:t>职务，为法定代表人（负责人或执行事务合伙人），本证明书用于</w:t>
      </w:r>
      <w:r>
        <w:rPr>
          <w:rFonts w:hint="eastAsia"/>
          <w:szCs w:val="21"/>
          <w:u w:val="single"/>
        </w:rPr>
        <w:t xml:space="preserve"> 投标人名称 </w:t>
      </w:r>
      <w:r>
        <w:rPr>
          <w:rFonts w:hint="eastAsia"/>
          <w:szCs w:val="21"/>
        </w:rPr>
        <w:t xml:space="preserve">签署 </w:t>
      </w:r>
      <w:r>
        <w:rPr>
          <w:rFonts w:hint="eastAsia"/>
          <w:szCs w:val="21"/>
          <w:u w:val="single"/>
        </w:rPr>
        <w:t>项目名称（项目编号）</w:t>
      </w:r>
      <w:r>
        <w:rPr>
          <w:rFonts w:hint="eastAsia"/>
          <w:szCs w:val="21"/>
        </w:rPr>
        <w:t>项目的投标文件、进行合同投标、签署合同和处理与之有关的一切事务。</w:t>
      </w:r>
    </w:p>
    <w:p>
      <w:pPr>
        <w:spacing w:line="360" w:lineRule="auto"/>
        <w:ind w:firstLine="480" w:firstLineChars="200"/>
        <w:rPr>
          <w:szCs w:val="21"/>
        </w:rPr>
      </w:pPr>
      <w:r>
        <w:rPr>
          <w:rFonts w:hint="eastAsia"/>
          <w:szCs w:val="21"/>
        </w:rPr>
        <w:t>特此证明。</w:t>
      </w:r>
    </w:p>
    <w:p>
      <w:pPr>
        <w:spacing w:line="360" w:lineRule="auto"/>
        <w:rPr>
          <w:szCs w:val="21"/>
        </w:rPr>
      </w:pPr>
    </w:p>
    <w:p>
      <w:pPr>
        <w:spacing w:line="360" w:lineRule="auto"/>
        <w:rPr>
          <w:szCs w:val="21"/>
        </w:rPr>
      </w:pPr>
      <w:r>
        <w:rPr>
          <w:rFonts w:hint="eastAsia"/>
          <w:szCs w:val="21"/>
        </w:rPr>
        <w:t>说明：</w:t>
      </w:r>
    </w:p>
    <w:p>
      <w:pPr>
        <w:spacing w:line="360" w:lineRule="auto"/>
        <w:rPr>
          <w:szCs w:val="21"/>
        </w:rPr>
      </w:pPr>
      <w:r>
        <w:rPr>
          <w:rFonts w:hint="eastAsia"/>
          <w:szCs w:val="21"/>
        </w:rPr>
        <w:t>1、法定代表人（负责人或</w:t>
      </w:r>
      <w:r>
        <w:rPr>
          <w:rFonts w:hint="eastAsia"/>
          <w:color w:val="4F81BD" w:themeColor="accent1"/>
          <w:szCs w:val="21"/>
          <w14:textFill>
            <w14:solidFill>
              <w14:schemeClr w14:val="accent1"/>
            </w14:solidFill>
          </w14:textFill>
        </w:rPr>
        <w:t>执行事务合伙人</w:t>
      </w:r>
      <w:r>
        <w:rPr>
          <w:rFonts w:hint="eastAsia"/>
          <w:szCs w:val="21"/>
        </w:rPr>
        <w:t>）为投标人（企业事业单位、国家机关、社会团体）的主要行政负责人。</w:t>
      </w:r>
    </w:p>
    <w:p>
      <w:pPr>
        <w:spacing w:line="360" w:lineRule="auto"/>
        <w:rPr>
          <w:szCs w:val="21"/>
        </w:rPr>
      </w:pPr>
      <w:r>
        <w:rPr>
          <w:rFonts w:eastAsia="宋体" w:hint="eastAsia"/>
          <w:szCs w:val="21"/>
        </w:rPr>
        <w:t>2、</w:t>
      </w:r>
      <w:r>
        <w:rPr>
          <w:rFonts w:hint="eastAsia"/>
          <w:szCs w:val="21"/>
        </w:rPr>
        <w:t>内容必须填写真实、清楚，涂改无效，不得转让、买卖。</w:t>
      </w:r>
    </w:p>
    <w:p>
      <w:pPr>
        <w:spacing w:line="360" w:lineRule="auto"/>
        <w:rPr>
          <w:szCs w:val="21"/>
        </w:rPr>
      </w:pPr>
      <w:r>
        <w:rPr>
          <w:rFonts w:hint="eastAsia"/>
          <w:szCs w:val="21"/>
        </w:rPr>
        <w:t>3、如是法定代表人（负责人或执行事务合伙人）直接参与投标，必须填写《法定代表人（负责人或执行事务合伙人）证明书》，可不用填写《投标文件签署授权委托书》。</w:t>
      </w:r>
    </w:p>
    <w:p/>
    <w:p>
      <w:pPr>
        <w:spacing w:line="360" w:lineRule="auto"/>
        <w:rPr>
          <w:rFonts w:ascii="宋体" w:eastAsia="宋体" w:hAnsi="宋体"/>
          <w:b/>
          <w:bCs/>
          <w:color w:val="000000" w:themeColor="text1"/>
          <w:szCs w:val="21"/>
          <w14:textFill>
            <w14:solidFill>
              <w14:schemeClr w14:val="tx1"/>
            </w14:solidFill>
          </w14:textFill>
        </w:rPr>
      </w:pPr>
      <w:r>
        <w:rPr>
          <w:rFonts w:hint="eastAsia"/>
          <w:b/>
          <w:color w:val="FF0000"/>
          <w:szCs w:val="21"/>
        </w:rPr>
        <w:t>附： 请提供法定代表人（负责人或执行事务合伙人）身份证扫描件（正反两面）；港澳台居民可提供来往通行证扫描件；非中国国籍管辖范围人员，可提供公安部门认可的身份证明材料扫描件</w:t>
      </w:r>
      <w:r>
        <w:rPr>
          <w:rFonts w:ascii="宋体" w:eastAsia="宋体" w:hAnsi="宋体" w:cs="宋体" w:hint="eastAsia"/>
          <w:b/>
          <w:bCs/>
          <w:color w:val="000000" w:themeColor="text1"/>
          <w:szCs w:val="21"/>
          <w14:textFill>
            <w14:solidFill>
              <w14:schemeClr w14:val="tx1"/>
            </w14:solidFill>
          </w14:textFill>
        </w:rPr>
        <w:t>。</w:t>
      </w:r>
    </w:p>
    <w:p>
      <w:pPr>
        <w:pStyle w:val="NormalIndent"/>
      </w:pPr>
    </w:p>
    <w:p/>
    <w:p>
      <w:pPr>
        <w:pStyle w:val="NormalIndent"/>
      </w:pPr>
    </w:p>
    <w:p/>
    <w:p>
      <w:pPr>
        <w:pStyle w:val="NormalIndent"/>
      </w:pPr>
    </w:p>
    <w:p/>
    <w:p>
      <w:pPr>
        <w:pStyle w:val="NormalIndent"/>
      </w:pPr>
    </w:p>
    <w:p/>
    <w:p>
      <w:pPr>
        <w:pStyle w:val="NormalIndent"/>
      </w:pPr>
    </w:p>
    <w:p/>
    <w:p/>
    <w:p>
      <w:pPr>
        <w:pStyle w:val="Heading3"/>
        <w:spacing w:before="120" w:after="120"/>
        <w:jc w:val="center"/>
        <w:rPr>
          <w:rFonts w:ascii="黑体" w:eastAsia="黑体"/>
          <w:b w:val="0"/>
          <w:sz w:val="24"/>
        </w:rPr>
      </w:pPr>
      <w:r>
        <w:rPr>
          <w:rFonts w:ascii="黑体" w:eastAsia="黑体" w:hint="eastAsia"/>
          <w:b w:val="0"/>
          <w:sz w:val="24"/>
        </w:rPr>
        <w:t>二、投标文件签署授权委托书</w:t>
      </w:r>
    </w:p>
    <w:p>
      <w:pPr>
        <w:spacing w:line="360" w:lineRule="auto"/>
        <w:ind w:firstLine="480" w:firstLineChars="200"/>
        <w:rPr>
          <w:szCs w:val="21"/>
        </w:rPr>
      </w:pPr>
      <w:r>
        <w:rPr>
          <w:rFonts w:hint="eastAsia"/>
          <w:szCs w:val="21"/>
        </w:rPr>
        <w:t>本授权委托书声明：我（姓名）</w:t>
      </w:r>
      <w:r>
        <w:rPr>
          <w:rFonts w:hint="eastAsia"/>
          <w:szCs w:val="21"/>
          <w:u w:val="single"/>
        </w:rPr>
        <w:t xml:space="preserve">                   </w:t>
      </w:r>
      <w:r>
        <w:rPr>
          <w:rFonts w:hint="eastAsia"/>
          <w:szCs w:val="21"/>
        </w:rPr>
        <w:t xml:space="preserve"> 系（投标人名称）</w:t>
      </w:r>
      <w:r>
        <w:rPr>
          <w:rFonts w:hint="eastAsia"/>
          <w:szCs w:val="21"/>
          <w:u w:val="single"/>
        </w:rPr>
        <w:t xml:space="preserve">                                    </w:t>
      </w:r>
      <w:r>
        <w:rPr>
          <w:rFonts w:hint="eastAsia"/>
          <w:szCs w:val="21"/>
        </w:rPr>
        <w:t xml:space="preserve">  的法定代表人（负责人或</w:t>
      </w:r>
      <w:r>
        <w:rPr>
          <w:rFonts w:hint="eastAsia"/>
          <w:color w:val="4F81BD" w:themeColor="accent1"/>
          <w:szCs w:val="21"/>
          <w14:textFill>
            <w14:solidFill>
              <w14:schemeClr w14:val="accent1"/>
            </w14:solidFill>
          </w14:textFill>
        </w:rPr>
        <w:t>执行事务合伙人</w:t>
      </w:r>
      <w:r>
        <w:rPr>
          <w:rFonts w:hint="eastAsia"/>
          <w:szCs w:val="21"/>
        </w:rPr>
        <w:t>），现授权委托（姓名）</w:t>
      </w:r>
      <w:r>
        <w:rPr>
          <w:szCs w:val="21"/>
          <w:u w:val="single"/>
        </w:rPr>
        <w:t xml:space="preserve">                   </w:t>
      </w:r>
      <w:r>
        <w:rPr>
          <w:rFonts w:hint="eastAsia"/>
          <w:szCs w:val="21"/>
        </w:rPr>
        <w:t>为我单位签署本项目已递交的投标文件的法定代表人（负责人或执行事务合伙人）的授权委托代理人，代理人全权代表我所签署的本项目已递交的投标文件内容我均承认。</w:t>
      </w:r>
    </w:p>
    <w:p>
      <w:pPr>
        <w:pStyle w:val="NormalIndent"/>
        <w:spacing w:line="360" w:lineRule="auto"/>
        <w:rPr>
          <w:szCs w:val="21"/>
        </w:rPr>
      </w:pPr>
      <w:r>
        <w:rPr>
          <w:rFonts w:hint="eastAsia"/>
          <w:szCs w:val="21"/>
        </w:rPr>
        <w:t>代理人无转委托权，特此委托。</w:t>
      </w:r>
    </w:p>
    <w:p>
      <w:pPr>
        <w:pStyle w:val="NormalIndent"/>
        <w:spacing w:line="360" w:lineRule="auto"/>
        <w:rPr>
          <w:szCs w:val="21"/>
        </w:rPr>
      </w:pPr>
    </w:p>
    <w:p>
      <w:pPr>
        <w:pStyle w:val="NormalIndent"/>
        <w:spacing w:line="360" w:lineRule="auto"/>
        <w:ind w:left="617" w:firstLine="0" w:leftChars="257"/>
        <w:rPr>
          <w:szCs w:val="21"/>
        </w:rPr>
      </w:pPr>
      <w:r>
        <w:rPr>
          <w:rFonts w:hint="eastAsia"/>
          <w:szCs w:val="21"/>
        </w:rPr>
        <w:t>代理人：</w:t>
      </w:r>
      <w:r>
        <w:rPr>
          <w:rFonts w:hint="eastAsia"/>
          <w:szCs w:val="21"/>
          <w:u w:val="single"/>
        </w:rPr>
        <w:t xml:space="preserve">                                    </w:t>
      </w:r>
      <w:r>
        <w:rPr>
          <w:rFonts w:hint="eastAsia"/>
          <w:szCs w:val="21"/>
          <w:u w:val="single"/>
        </w:rPr>
        <w:tab/>
      </w:r>
    </w:p>
    <w:p>
      <w:pPr>
        <w:spacing w:line="360" w:lineRule="auto"/>
        <w:ind w:left="617" w:leftChars="257"/>
        <w:rPr>
          <w:szCs w:val="21"/>
        </w:rPr>
      </w:pPr>
      <w:r>
        <w:rPr>
          <w:rFonts w:hint="eastAsia"/>
          <w:szCs w:val="21"/>
        </w:rPr>
        <w:t>联系电话：</w:t>
      </w:r>
      <w:r>
        <w:rPr>
          <w:rFonts w:hint="eastAsia"/>
          <w:szCs w:val="21"/>
          <w:u w:val="single"/>
        </w:rPr>
        <w:t xml:space="preserve">                                    </w:t>
      </w:r>
      <w:r>
        <w:rPr>
          <w:rFonts w:hint="eastAsia"/>
          <w:szCs w:val="21"/>
          <w:u w:val="single"/>
        </w:rPr>
        <w:tab/>
      </w:r>
      <w:r>
        <w:rPr>
          <w:rFonts w:hint="eastAsia"/>
          <w:szCs w:val="21"/>
        </w:rPr>
        <w:t xml:space="preserve">       邮箱：</w:t>
      </w:r>
      <w:r>
        <w:rPr>
          <w:rFonts w:hint="eastAsia"/>
          <w:szCs w:val="21"/>
          <w:u w:val="single"/>
        </w:rPr>
        <w:t xml:space="preserve">                                    </w:t>
      </w:r>
      <w:r>
        <w:rPr>
          <w:rFonts w:hint="eastAsia"/>
          <w:szCs w:val="21"/>
          <w:u w:val="single"/>
        </w:rPr>
        <w:tab/>
      </w:r>
    </w:p>
    <w:p>
      <w:pPr>
        <w:spacing w:line="360" w:lineRule="auto"/>
        <w:ind w:left="617" w:leftChars="257"/>
        <w:rPr>
          <w:szCs w:val="21"/>
          <w:u w:val="single"/>
        </w:rPr>
      </w:pPr>
      <w:r>
        <w:rPr>
          <w:rFonts w:hint="eastAsia"/>
          <w:szCs w:val="21"/>
        </w:rPr>
        <w:t>身份证号码：</w:t>
      </w:r>
      <w:r>
        <w:rPr>
          <w:rFonts w:hint="eastAsia"/>
          <w:szCs w:val="21"/>
          <w:u w:val="single"/>
        </w:rPr>
        <w:t xml:space="preserve">                                    </w:t>
      </w:r>
      <w:r>
        <w:rPr>
          <w:rFonts w:hint="eastAsia"/>
          <w:szCs w:val="21"/>
          <w:u w:val="single"/>
        </w:rPr>
        <w:tab/>
      </w:r>
      <w:r>
        <w:rPr>
          <w:rFonts w:hint="eastAsia"/>
          <w:szCs w:val="21"/>
        </w:rPr>
        <w:t xml:space="preserve">       职务：</w:t>
      </w:r>
      <w:r>
        <w:rPr>
          <w:rFonts w:hint="eastAsia"/>
          <w:szCs w:val="21"/>
          <w:u w:val="single"/>
        </w:rPr>
        <w:t xml:space="preserve">                                    </w:t>
      </w:r>
      <w:r>
        <w:rPr>
          <w:rFonts w:hint="eastAsia"/>
          <w:szCs w:val="21"/>
          <w:u w:val="single"/>
        </w:rPr>
        <w:tab/>
      </w:r>
    </w:p>
    <w:p>
      <w:pPr>
        <w:spacing w:line="360" w:lineRule="auto"/>
        <w:ind w:left="617" w:leftChars="257"/>
        <w:rPr>
          <w:szCs w:val="21"/>
        </w:rPr>
      </w:pPr>
      <w:r>
        <w:rPr>
          <w:rFonts w:hint="eastAsia"/>
          <w:szCs w:val="21"/>
        </w:rPr>
        <w:t>授权委托日期：</w:t>
      </w:r>
      <w:r>
        <w:rPr>
          <w:rFonts w:hint="eastAsia"/>
          <w:szCs w:val="21"/>
          <w:u w:val="single"/>
        </w:rPr>
        <w:t xml:space="preserve">             </w:t>
      </w:r>
      <w:r>
        <w:rPr>
          <w:rFonts w:hint="eastAsia"/>
          <w:szCs w:val="21"/>
        </w:rPr>
        <w:t xml:space="preserve"> 年</w:t>
      </w:r>
      <w:r>
        <w:rPr>
          <w:rFonts w:hint="eastAsia"/>
          <w:szCs w:val="21"/>
          <w:u w:val="single"/>
        </w:rPr>
        <w:t xml:space="preserve">        </w:t>
      </w:r>
      <w:r>
        <w:rPr>
          <w:rFonts w:hint="eastAsia"/>
          <w:szCs w:val="21"/>
          <w:u w:val="single"/>
        </w:rPr>
        <w:tab/>
      </w:r>
      <w:r>
        <w:rPr>
          <w:rFonts w:hint="eastAsia"/>
          <w:szCs w:val="21"/>
        </w:rPr>
        <w:t xml:space="preserve">月  </w:t>
      </w:r>
      <w:r>
        <w:rPr>
          <w:rFonts w:hint="eastAsia"/>
          <w:szCs w:val="21"/>
          <w:u w:val="single"/>
        </w:rPr>
        <w:t xml:space="preserve">             </w:t>
      </w:r>
      <w:r>
        <w:rPr>
          <w:rFonts w:hint="eastAsia"/>
          <w:szCs w:val="21"/>
          <w:u w:val="single"/>
        </w:rPr>
        <w:tab/>
      </w:r>
      <w:r>
        <w:rPr>
          <w:rFonts w:hint="eastAsia"/>
          <w:szCs w:val="21"/>
        </w:rPr>
        <w:t xml:space="preserve"> 日</w:t>
      </w:r>
    </w:p>
    <w:p/>
    <w:p>
      <w:pPr>
        <w:spacing w:line="360" w:lineRule="auto"/>
        <w:rPr>
          <w:szCs w:val="21"/>
        </w:rPr>
      </w:pPr>
      <w:r>
        <w:rPr>
          <w:rFonts w:hint="eastAsia"/>
          <w:szCs w:val="21"/>
        </w:rPr>
        <w:t>说明：</w:t>
      </w:r>
    </w:p>
    <w:p>
      <w:pPr>
        <w:spacing w:line="360" w:lineRule="auto"/>
        <w:rPr>
          <w:szCs w:val="21"/>
        </w:rPr>
      </w:pPr>
      <w:r>
        <w:rPr>
          <w:rFonts w:hint="eastAsia"/>
          <w:szCs w:val="21"/>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pPr>
      <w:r>
        <w:rPr>
          <w:rFonts w:hint="eastAsia"/>
          <w:b/>
          <w:color w:val="FF0000"/>
          <w:szCs w:val="21"/>
        </w:rPr>
        <w:t>附： 请提供代理人身份证扫描件（正反两面）；港澳台居民可提供来往通行证扫描件；非中国国籍管辖范围人员，可提供公安部门认可的身份证明材料扫描件。</w:t>
      </w:r>
    </w:p>
    <w:p>
      <w:pPr>
        <w:rPr>
          <w:rFonts w:ascii="宋体" w:eastAsia="宋体" w:hAnsi="宋体"/>
          <w:b/>
          <w:color w:val="FF0000"/>
          <w:szCs w:val="21"/>
        </w:rPr>
      </w:pPr>
      <w:r>
        <w:rPr>
          <w:rFonts w:ascii="宋体" w:eastAsia="宋体" w:hAnsi="宋体"/>
          <w:b/>
          <w:color w:val="FF0000"/>
          <w:szCs w:val="21"/>
        </w:rPr>
        <w:br w:type="page"/>
      </w:r>
    </w:p>
    <w:p>
      <w:pPr>
        <w:pStyle w:val="Heading3"/>
        <w:spacing w:before="120" w:after="120"/>
        <w:jc w:val="center"/>
        <w:rPr>
          <w:rFonts w:cs="宋体"/>
          <w:b w:val="0"/>
          <w:sz w:val="24"/>
        </w:rPr>
      </w:pPr>
      <w:r>
        <w:rPr>
          <w:rFonts w:cs="宋体" w:hint="eastAsia"/>
          <w:b w:val="0"/>
          <w:sz w:val="24"/>
        </w:rPr>
        <w:t>三、供应商法定代表人等缴纳社会保险情况一览表</w:t>
      </w:r>
    </w:p>
    <w:p>
      <w:pPr>
        <w:snapToGrid w:val="0"/>
        <w:ind w:firstLine="480" w:firstLineChars="200"/>
        <w:rPr>
          <w:rFonts w:ascii="宋体" w:eastAsia="宋体" w:hAnsi="宋体" w:cs="宋体"/>
          <w:b/>
          <w:szCs w:val="21"/>
        </w:rPr>
      </w:pPr>
      <w:r>
        <w:rPr>
          <w:rFonts w:ascii="宋体" w:eastAsia="宋体" w:hAnsi="宋体" w:cs="宋体" w:hint="eastAsia"/>
          <w:b/>
          <w:szCs w:val="21"/>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snapToGrid w:val="0"/>
        <w:ind w:firstLine="480" w:firstLineChars="200"/>
        <w:rPr>
          <w:rFonts w:ascii="宋体" w:eastAsia="宋体" w:hAnsi="宋体" w:cs="宋体"/>
          <w:b/>
          <w:szCs w:val="21"/>
          <w:highlight w:val="yellow"/>
        </w:rPr>
      </w:pPr>
      <w:r>
        <w:rPr>
          <w:rFonts w:ascii="宋体" w:eastAsia="宋体" w:hAnsi="宋体" w:cs="宋体" w:hint="eastAsia"/>
          <w:b/>
          <w:szCs w:val="21"/>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snapToGrid w:val="0"/>
        <w:rPr>
          <w:rFonts w:ascii="宋体" w:eastAsia="宋体" w:hAnsi="宋体" w:cs="宋体"/>
          <w:b/>
          <w:szCs w:val="21"/>
        </w:rPr>
      </w:pPr>
    </w:p>
    <w:p>
      <w:pPr>
        <w:snapToGrid w:val="0"/>
        <w:rPr>
          <w:rFonts w:ascii="宋体" w:eastAsia="宋体" w:hAnsi="宋体" w:cs="宋体"/>
          <w:b/>
          <w:szCs w:val="21"/>
        </w:rPr>
      </w:pPr>
      <w:r>
        <w:rPr>
          <w:rFonts w:ascii="宋体" w:eastAsia="宋体" w:hAnsi="宋体" w:cs="宋体" w:hint="eastAsia"/>
          <w:b/>
          <w:szCs w:val="21"/>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序号</w:t>
            </w:r>
          </w:p>
        </w:tc>
        <w:tc>
          <w:tcPr>
            <w:tcW w:w="2346"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内容</w:t>
            </w:r>
          </w:p>
        </w:tc>
        <w:tc>
          <w:tcPr>
            <w:tcW w:w="1009"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姓名</w:t>
            </w:r>
          </w:p>
        </w:tc>
        <w:tc>
          <w:tcPr>
            <w:tcW w:w="1677"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身份证号</w:t>
            </w:r>
          </w:p>
        </w:tc>
        <w:tc>
          <w:tcPr>
            <w:tcW w:w="2087"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社保缴纳单位</w:t>
            </w:r>
          </w:p>
        </w:tc>
        <w:tc>
          <w:tcPr>
            <w:tcW w:w="1030"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1</w:t>
            </w:r>
          </w:p>
        </w:tc>
        <w:tc>
          <w:tcPr>
            <w:tcW w:w="2346" w:type="dxa"/>
          </w:tcPr>
          <w:p>
            <w:pPr>
              <w:pStyle w:val="NormalIndent"/>
              <w:widowControl/>
              <w:ind w:firstLine="0"/>
              <w:jc w:val="center"/>
              <w:rPr>
                <w:rFonts w:ascii="宋体" w:eastAsia="宋体" w:hAnsi="宋体" w:cs="宋体"/>
              </w:rPr>
            </w:pPr>
            <w:r>
              <w:rPr>
                <w:rFonts w:ascii="宋体" w:eastAsia="宋体" w:hAnsi="宋体" w:cs="宋体" w:hint="eastAsia"/>
                <w:b/>
                <w:szCs w:val="21"/>
              </w:rPr>
              <w:t>法定代表人（负责人）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2</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主要经营负责人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3</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项目投标授权代表人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4</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项目负责人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5</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主要技术人员1</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6</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主要技术人员2</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7</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bl>
    <w:p>
      <w:pPr>
        <w:snapToGrid w:val="0"/>
        <w:rPr>
          <w:rFonts w:ascii="宋体" w:eastAsia="宋体" w:hAnsi="宋体" w:cs="宋体"/>
          <w:b/>
          <w:szCs w:val="21"/>
        </w:rPr>
      </w:pPr>
    </w:p>
    <w:p>
      <w:pPr>
        <w:snapToGrid w:val="0"/>
        <w:rPr>
          <w:rFonts w:ascii="宋体" w:eastAsia="宋体" w:hAnsi="宋体" w:cs="宋体"/>
          <w:b/>
          <w:szCs w:val="21"/>
        </w:rPr>
      </w:pPr>
      <w:r>
        <w:rPr>
          <w:rFonts w:ascii="宋体" w:eastAsia="宋体" w:hAnsi="宋体" w:cs="宋体" w:hint="eastAsia"/>
          <w:b/>
          <w:szCs w:val="21"/>
        </w:rPr>
        <w:t>2.证明材料：</w:t>
      </w:r>
    </w:p>
    <w:p>
      <w:pPr>
        <w:snapToGrid w:val="0"/>
        <w:rPr>
          <w:rFonts w:ascii="宋体" w:eastAsia="宋体" w:hAnsi="宋体" w:cs="宋体"/>
          <w:b/>
          <w:szCs w:val="21"/>
        </w:rPr>
      </w:pPr>
      <w:r>
        <w:rPr>
          <w:rFonts w:ascii="宋体" w:eastAsia="宋体" w:hAnsi="宋体" w:cs="宋体" w:hint="eastAsia"/>
          <w:b/>
          <w:szCs w:val="21"/>
        </w:rPr>
        <w:t>（1）法定代表人（负责人）</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（2）主要经营负责人</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（3）项目投标授权代表人</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（4）项目负责人</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（5）主要技术人员1</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（6）主要技术人员2</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（7）……</w:t>
      </w:r>
    </w:p>
    <w:p>
      <w:pPr>
        <w:pStyle w:val="Heading3"/>
        <w:jc w:val="center"/>
        <w:rPr>
          <w:b w:val="0"/>
          <w:sz w:val="24"/>
          <w:szCs w:val="24"/>
        </w:rPr>
      </w:pPr>
      <w:r>
        <w:rPr>
          <w:rFonts w:hint="eastAsia"/>
          <w:b w:val="0"/>
          <w:sz w:val="24"/>
          <w:szCs w:val="24"/>
        </w:rPr>
        <w:t>四、</w:t>
      </w:r>
      <w:bookmarkStart w:id="85" w:name="_Hlk72092634"/>
      <w:r>
        <w:rPr>
          <w:rFonts w:hint="eastAsia"/>
          <w:b w:val="0"/>
          <w:sz w:val="24"/>
          <w:szCs w:val="24"/>
        </w:rPr>
        <w:t>实质性条款响应情况表</w:t>
      </w:r>
      <w:bookmarkEnd w:id="85"/>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3"/>
        <w:gridCol w:w="3357"/>
        <w:gridCol w:w="2864"/>
        <w:gridCol w:w="1028"/>
        <w:gridCol w:w="58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407" w:type="pct"/>
            <w:vAlign w:val="center"/>
          </w:tcPr>
          <w:p>
            <w:pPr>
              <w:adjustRightInd w:val="0"/>
              <w:snapToGrid w:val="0"/>
              <w:spacing w:line="360" w:lineRule="auto"/>
              <w:jc w:val="center"/>
              <w:rPr>
                <w:rFonts w:ascii="宋体" w:eastAsia="宋体" w:hAnsi="宋体"/>
                <w:szCs w:val="21"/>
              </w:rPr>
            </w:pPr>
            <w:bookmarkStart w:id="86" w:name="_Hlk72092651"/>
            <w:r>
              <w:rPr>
                <w:rFonts w:ascii="宋体" w:eastAsia="宋体" w:hAnsi="宋体" w:hint="eastAsia"/>
                <w:szCs w:val="21"/>
              </w:rPr>
              <w:t>序号</w:t>
            </w:r>
          </w:p>
        </w:tc>
        <w:tc>
          <w:tcPr>
            <w:tcW w:w="1969"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rPr>
              <w:t>实质性条款具体内容</w:t>
            </w:r>
          </w:p>
        </w:tc>
        <w:tc>
          <w:tcPr>
            <w:tcW w:w="1680"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rPr>
              <w:t>投标响应</w:t>
            </w:r>
          </w:p>
        </w:tc>
        <w:tc>
          <w:tcPr>
            <w:tcW w:w="603" w:type="pct"/>
            <w:vAlign w:val="center"/>
          </w:tcPr>
          <w:p>
            <w:pPr>
              <w:adjustRightInd w:val="0"/>
              <w:snapToGrid w:val="0"/>
              <w:spacing w:line="360" w:lineRule="auto"/>
              <w:jc w:val="center"/>
              <w:rPr>
                <w:rFonts w:ascii="宋体" w:eastAsia="宋体" w:hAnsi="宋体" w:hint="eastAsia"/>
              </w:rPr>
            </w:pPr>
            <w:r>
              <w:rPr>
                <w:rFonts w:ascii="宋体" w:eastAsia="宋体" w:hAnsi="宋体" w:hint="eastAsia"/>
              </w:rPr>
              <w:t>偏离</w:t>
            </w:r>
          </w:p>
          <w:p>
            <w:pPr>
              <w:adjustRightInd w:val="0"/>
              <w:snapToGrid w:val="0"/>
              <w:spacing w:line="360" w:lineRule="auto"/>
              <w:jc w:val="center"/>
              <w:rPr>
                <w:rFonts w:ascii="宋体" w:eastAsia="宋体" w:hAnsi="宋体"/>
                <w:szCs w:val="21"/>
              </w:rPr>
            </w:pPr>
            <w:r>
              <w:rPr>
                <w:rFonts w:ascii="宋体" w:eastAsia="宋体" w:hAnsi="宋体" w:hint="eastAsia"/>
              </w:rPr>
              <w:t>情况</w:t>
            </w:r>
          </w:p>
        </w:tc>
        <w:tc>
          <w:tcPr>
            <w:tcW w:w="340"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rPr>
              <w:t>说明</w:t>
            </w: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szCs w:val="21"/>
              </w:rPr>
            </w:pPr>
            <w:bookmarkEnd w:id="86"/>
            <w:r>
              <w:rPr>
                <w:rFonts w:ascii="宋体" w:eastAsia="宋体" w:hAnsi="宋体" w:hint="eastAsia"/>
                <w:szCs w:val="21"/>
              </w:rPr>
              <w:t>1</w:t>
            </w:r>
          </w:p>
        </w:tc>
        <w:tc>
          <w:tcPr>
            <w:tcW w:w="1969" w:type="pct"/>
            <w:vAlign w:val="center"/>
          </w:tcPr>
          <w:p>
            <w:pPr>
              <w:jc w:val="center"/>
              <w:rPr>
                <w:rFonts w:ascii="宋体" w:eastAsia="宋体" w:hAnsi="宋体"/>
                <w:color w:val="4F81BD" w:themeColor="accent1"/>
                <w:szCs w:val="21"/>
                <w14:textFill>
                  <w14:solidFill>
                    <w14:schemeClr w14:val="accent1"/>
                  </w14:solidFill>
                </w14:textFill>
              </w:rPr>
            </w:pPr>
            <w:r>
              <w:rPr>
                <w:rFonts w:ascii="宋体" w:eastAsia="宋体" w:hAnsi="宋体" w:cs="宋体" w:hint="eastAsia"/>
                <w:b/>
                <w:szCs w:val="21"/>
              </w:rPr>
              <w:t>四、技术要求：</w:t>
            </w:r>
            <w:r>
              <w:rPr>
                <w:rFonts w:ascii="宋体" w:hAnsi="宋体" w:cs="宋体" w:hint="eastAsia"/>
                <w:b/>
                <w:szCs w:val="21"/>
              </w:rPr>
              <w:t>★</w:t>
            </w:r>
            <w:r>
              <w:rPr>
                <w:rFonts w:ascii="Arial" w:hAnsi="Arial" w:cs="Arial" w:hint="eastAsia"/>
                <w:color w:val="000000"/>
                <w:szCs w:val="21"/>
              </w:rPr>
              <w:t>30.曝光头(DMD)数量≥8个。</w:t>
            </w:r>
          </w:p>
        </w:tc>
        <w:tc>
          <w:tcPr>
            <w:tcW w:w="1680" w:type="pct"/>
            <w:vAlign w:val="center"/>
          </w:tcPr>
          <w:p>
            <w:pPr>
              <w:jc w:val="center"/>
              <w:rPr>
                <w:rFonts w:ascii="宋体" w:eastAsia="宋体" w:hAnsi="宋体"/>
                <w:szCs w:val="21"/>
              </w:rPr>
            </w:pPr>
            <w:r>
              <w:rPr>
                <w:rFonts w:ascii="宋体" w:eastAsia="宋体" w:hAnsi="宋体" w:cs="宋体" w:hint="eastAsia"/>
                <w:b/>
                <w:szCs w:val="21"/>
              </w:rPr>
              <w:t>四、技术要求：</w:t>
            </w:r>
            <w:r>
              <w:rPr>
                <w:rFonts w:ascii="宋体" w:hAnsi="宋体" w:cs="宋体" w:hint="eastAsia"/>
                <w:b/>
                <w:szCs w:val="21"/>
              </w:rPr>
              <w:t>★</w:t>
            </w:r>
            <w:r>
              <w:rPr>
                <w:rFonts w:ascii="Arial" w:hAnsi="Arial" w:cs="Arial" w:hint="eastAsia"/>
                <w:color w:val="000000"/>
                <w:szCs w:val="21"/>
              </w:rPr>
              <w:t>30.曝光头(DMD)数量≥8个。</w:t>
            </w:r>
          </w:p>
        </w:tc>
        <w:tc>
          <w:tcPr>
            <w:tcW w:w="603" w:type="pct"/>
            <w:vAlign w:val="center"/>
          </w:tcPr>
          <w:p>
            <w:pPr>
              <w:adjustRightInd w:val="0"/>
              <w:snapToGrid w:val="0"/>
              <w:spacing w:line="360" w:lineRule="auto"/>
              <w:jc w:val="center"/>
              <w:rPr>
                <w:rFonts w:ascii="宋体" w:eastAsia="宋体" w:hAnsi="宋体" w:hint="eastAsia"/>
                <w:szCs w:val="21"/>
                <w:lang w:val="en-US" w:eastAsia="zh-CN"/>
              </w:rPr>
            </w:pPr>
            <w:r>
              <w:rPr>
                <w:rFonts w:ascii="宋体" w:eastAsia="宋体" w:hAnsi="宋体" w:hint="eastAsia"/>
                <w:szCs w:val="21"/>
                <w:lang w:val="en-US" w:eastAsia="zh-CN"/>
              </w:rPr>
              <w:t>无偏离</w:t>
            </w:r>
          </w:p>
        </w:tc>
        <w:tc>
          <w:tcPr>
            <w:tcW w:w="340" w:type="pct"/>
          </w:tcPr>
          <w:p>
            <w:pPr>
              <w:adjustRightInd w:val="0"/>
              <w:snapToGrid w:val="0"/>
              <w:spacing w:line="360" w:lineRule="auto"/>
              <w:rPr>
                <w:rFonts w:ascii="宋体" w:eastAsia="宋体" w:hAnsi="宋体"/>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1969" w:type="pct"/>
            <w:vAlign w:val="center"/>
          </w:tcPr>
          <w:p>
            <w:pPr>
              <w:jc w:val="center"/>
              <w:rPr>
                <w:rFonts w:ascii="宋体" w:eastAsia="宋体" w:hAnsi="宋体"/>
                <w:color w:val="4F81BD" w:themeColor="accent1"/>
                <w:szCs w:val="21"/>
                <w14:textFill>
                  <w14:solidFill>
                    <w14:schemeClr w14:val="accent1"/>
                  </w14:solidFill>
                </w14:textFill>
              </w:rPr>
            </w:pPr>
            <w:r>
              <w:rPr>
                <w:rFonts w:ascii="宋体" w:eastAsia="宋体" w:hAnsi="宋体" w:cs="宋体" w:hint="eastAsia"/>
                <w:b/>
                <w:szCs w:val="21"/>
              </w:rPr>
              <w:t>四、技术要求：</w:t>
            </w:r>
            <w:r>
              <w:rPr>
                <w:rFonts w:ascii="宋体" w:hAnsi="宋体" w:cs="宋体" w:hint="eastAsia"/>
                <w:b/>
                <w:szCs w:val="21"/>
              </w:rPr>
              <w:t>★</w:t>
            </w:r>
            <w:r>
              <w:rPr>
                <w:rFonts w:ascii="Arial" w:hAnsi="Arial" w:cs="Arial" w:hint="eastAsia"/>
                <w:color w:val="000000"/>
                <w:szCs w:val="21"/>
              </w:rPr>
              <w:t>31.曝光的旋转量采用数据旋转的方式。</w:t>
            </w:r>
          </w:p>
        </w:tc>
        <w:tc>
          <w:tcPr>
            <w:tcW w:w="1680" w:type="pct"/>
            <w:vAlign w:val="center"/>
          </w:tcPr>
          <w:p>
            <w:pPr>
              <w:jc w:val="center"/>
              <w:rPr>
                <w:rFonts w:ascii="宋体" w:eastAsia="宋体" w:hAnsi="宋体"/>
                <w:szCs w:val="21"/>
              </w:rPr>
            </w:pPr>
            <w:r>
              <w:rPr>
                <w:rFonts w:ascii="宋体" w:eastAsia="宋体" w:hAnsi="宋体" w:cs="宋体" w:hint="eastAsia"/>
                <w:b/>
                <w:szCs w:val="21"/>
              </w:rPr>
              <w:t>四、技术要求：</w:t>
            </w:r>
            <w:r>
              <w:rPr>
                <w:rFonts w:ascii="宋体" w:hAnsi="宋体" w:cs="宋体" w:hint="eastAsia"/>
                <w:b/>
                <w:szCs w:val="21"/>
              </w:rPr>
              <w:t>★</w:t>
            </w:r>
            <w:r>
              <w:rPr>
                <w:rFonts w:ascii="Arial" w:hAnsi="Arial" w:cs="Arial" w:hint="eastAsia"/>
                <w:color w:val="000000"/>
                <w:szCs w:val="21"/>
              </w:rPr>
              <w:t>31.曝光的旋转量采用数据旋转的方式。</w:t>
            </w:r>
          </w:p>
        </w:tc>
        <w:tc>
          <w:tcPr>
            <w:tcW w:w="603"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lang w:val="en-US" w:eastAsia="zh-CN"/>
              </w:rPr>
              <w:t>无偏离</w:t>
            </w:r>
          </w:p>
        </w:tc>
        <w:tc>
          <w:tcPr>
            <w:tcW w:w="340" w:type="pct"/>
          </w:tcPr>
          <w:p>
            <w:pPr>
              <w:adjustRightInd w:val="0"/>
              <w:snapToGrid w:val="0"/>
              <w:spacing w:line="360" w:lineRule="auto"/>
              <w:rPr>
                <w:rFonts w:ascii="宋体" w:eastAsia="宋体" w:hAnsi="宋体"/>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rPr>
              <w:t>3</w:t>
            </w:r>
          </w:p>
        </w:tc>
        <w:tc>
          <w:tcPr>
            <w:tcW w:w="1969" w:type="pct"/>
            <w:vAlign w:val="center"/>
          </w:tcPr>
          <w:p>
            <w:pPr>
              <w:jc w:val="center"/>
              <w:rPr>
                <w:rFonts w:ascii="宋体" w:eastAsia="宋体" w:hAnsi="宋体"/>
                <w:color w:val="4F81BD" w:themeColor="accent1"/>
                <w:szCs w:val="21"/>
                <w14:textFill>
                  <w14:solidFill>
                    <w14:schemeClr w14:val="accent1"/>
                  </w14:solidFill>
                </w14:textFill>
              </w:rPr>
            </w:pPr>
            <w:r>
              <w:rPr>
                <w:rFonts w:ascii="宋体" w:eastAsia="宋体" w:hAnsi="宋体" w:cs="宋体" w:hint="eastAsia"/>
                <w:b/>
                <w:szCs w:val="21"/>
              </w:rPr>
              <w:t>五、商务要求：</w:t>
            </w:r>
            <w:r>
              <w:rPr>
                <w:rFonts w:ascii="宋体" w:hAnsi="宋体" w:cs="宋体" w:hint="eastAsia"/>
                <w:b/>
                <w:color w:val="000000"/>
                <w:szCs w:val="21"/>
              </w:rPr>
              <w:t>1.★</w:t>
            </w:r>
            <w:r>
              <w:rPr>
                <w:rFonts w:ascii="宋体" w:eastAsia="宋体" w:hAnsi="宋体" w:cs="宋体" w:hint="eastAsia"/>
                <w:color w:val="000000"/>
              </w:rPr>
              <w:t>产品全部验收合格后（以技术验收合格签字为标准），中标人向采购人免费提供</w:t>
            </w:r>
            <w:r>
              <w:rPr>
                <w:rFonts w:ascii="宋体" w:eastAsia="宋体" w:hAnsi="宋体" w:cs="宋体" w:hint="eastAsia"/>
                <w:color w:val="000000"/>
                <w:u w:val="single"/>
              </w:rPr>
              <w:t xml:space="preserve"> 5 </w:t>
            </w:r>
            <w:r>
              <w:rPr>
                <w:rFonts w:ascii="宋体" w:eastAsia="宋体" w:hAnsi="宋体" w:cs="宋体" w:hint="eastAsia"/>
                <w:color w:val="000000"/>
              </w:rPr>
              <w:t>年上门保修服务、</w:t>
            </w:r>
            <w:r>
              <w:rPr>
                <w:rFonts w:ascii="宋体" w:eastAsia="宋体" w:hAnsi="宋体" w:cs="宋体" w:hint="eastAsia"/>
                <w:color w:val="000000"/>
                <w:u w:val="single"/>
              </w:rPr>
              <w:t xml:space="preserve"> 5 </w:t>
            </w:r>
            <w:r>
              <w:rPr>
                <w:rFonts w:ascii="宋体" w:eastAsia="宋体" w:hAnsi="宋体" w:cs="宋体" w:hint="eastAsia"/>
                <w:color w:val="000000"/>
              </w:rPr>
              <w:t>年以上免费升级服务（免费升级服务适用于软件产品），质保期为</w:t>
            </w:r>
            <w:r>
              <w:rPr>
                <w:rFonts w:ascii="宋体" w:eastAsia="宋体" w:hAnsi="宋体" w:cs="宋体" w:hint="eastAsia"/>
                <w:color w:val="000000"/>
                <w:u w:val="single"/>
              </w:rPr>
              <w:t xml:space="preserve"> 5 </w:t>
            </w:r>
            <w:r>
              <w:rPr>
                <w:rFonts w:ascii="宋体" w:eastAsia="宋体" w:hAnsi="宋体" w:cs="宋体" w:hint="eastAsia"/>
                <w:color w:val="000000"/>
              </w:rPr>
              <w:t>年。</w:t>
            </w:r>
          </w:p>
        </w:tc>
        <w:tc>
          <w:tcPr>
            <w:tcW w:w="1680" w:type="pct"/>
            <w:vAlign w:val="center"/>
          </w:tcPr>
          <w:p>
            <w:pPr>
              <w:jc w:val="center"/>
              <w:rPr>
                <w:rFonts w:ascii="宋体" w:eastAsia="宋体" w:hAnsi="宋体"/>
                <w:szCs w:val="21"/>
              </w:rPr>
            </w:pPr>
            <w:r>
              <w:rPr>
                <w:rFonts w:ascii="宋体" w:eastAsia="宋体" w:hAnsi="宋体" w:cs="宋体" w:hint="eastAsia"/>
                <w:b/>
                <w:szCs w:val="21"/>
              </w:rPr>
              <w:t>五、商务要求：</w:t>
            </w:r>
            <w:r>
              <w:rPr>
                <w:rFonts w:ascii="宋体" w:hAnsi="宋体" w:cs="宋体" w:hint="eastAsia"/>
                <w:b/>
                <w:color w:val="000000"/>
                <w:szCs w:val="21"/>
              </w:rPr>
              <w:t>1.★</w:t>
            </w:r>
            <w:r>
              <w:rPr>
                <w:rFonts w:ascii="宋体" w:eastAsia="宋体" w:hAnsi="宋体" w:cs="宋体" w:hint="eastAsia"/>
                <w:color w:val="000000"/>
              </w:rPr>
              <w:t>产品全部验收合格后（以技术验收合格签字为标准），中标人向采购人免费提供</w:t>
            </w:r>
            <w:r>
              <w:rPr>
                <w:rFonts w:ascii="宋体" w:eastAsia="宋体" w:hAnsi="宋体" w:cs="宋体" w:hint="eastAsia"/>
                <w:color w:val="000000"/>
                <w:u w:val="single"/>
              </w:rPr>
              <w:t xml:space="preserve"> 5 </w:t>
            </w:r>
            <w:r>
              <w:rPr>
                <w:rFonts w:ascii="宋体" w:eastAsia="宋体" w:hAnsi="宋体" w:cs="宋体" w:hint="eastAsia"/>
                <w:color w:val="000000"/>
              </w:rPr>
              <w:t>年上门保修服务、</w:t>
            </w:r>
            <w:r>
              <w:rPr>
                <w:rFonts w:ascii="宋体" w:eastAsia="宋体" w:hAnsi="宋体" w:cs="宋体" w:hint="eastAsia"/>
                <w:color w:val="000000"/>
                <w:u w:val="single"/>
              </w:rPr>
              <w:t xml:space="preserve"> 5 </w:t>
            </w:r>
            <w:r>
              <w:rPr>
                <w:rFonts w:ascii="宋体" w:eastAsia="宋体" w:hAnsi="宋体" w:cs="宋体" w:hint="eastAsia"/>
                <w:color w:val="000000"/>
              </w:rPr>
              <w:t>年以上免费升级服务（免费升级服务适用于软件产品），质保期为</w:t>
            </w:r>
            <w:r>
              <w:rPr>
                <w:rFonts w:ascii="宋体" w:eastAsia="宋体" w:hAnsi="宋体" w:cs="宋体" w:hint="eastAsia"/>
                <w:color w:val="000000"/>
                <w:u w:val="single"/>
              </w:rPr>
              <w:t xml:space="preserve"> 5 </w:t>
            </w:r>
            <w:r>
              <w:rPr>
                <w:rFonts w:ascii="宋体" w:eastAsia="宋体" w:hAnsi="宋体" w:cs="宋体" w:hint="eastAsia"/>
                <w:color w:val="000000"/>
              </w:rPr>
              <w:t>年。</w:t>
            </w:r>
          </w:p>
        </w:tc>
        <w:tc>
          <w:tcPr>
            <w:tcW w:w="603"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lang w:val="en-US" w:eastAsia="zh-CN"/>
              </w:rPr>
              <w:t>无偏离</w:t>
            </w:r>
          </w:p>
        </w:tc>
        <w:tc>
          <w:tcPr>
            <w:tcW w:w="340" w:type="pct"/>
          </w:tcPr>
          <w:p>
            <w:pPr>
              <w:adjustRightInd w:val="0"/>
              <w:snapToGrid w:val="0"/>
              <w:spacing w:line="360" w:lineRule="auto"/>
              <w:rPr>
                <w:rFonts w:ascii="宋体" w:eastAsia="宋体" w:hAnsi="宋体"/>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hint="eastAsia"/>
                <w:szCs w:val="21"/>
                <w:lang w:eastAsia="zh-CN"/>
              </w:rPr>
            </w:pPr>
            <w:r>
              <w:rPr>
                <w:rFonts w:ascii="宋体" w:eastAsia="宋体" w:hAnsi="宋体" w:hint="eastAsia"/>
                <w:szCs w:val="21"/>
                <w:lang w:val="en-US" w:eastAsia="zh-CN"/>
              </w:rPr>
              <w:t>4</w:t>
            </w:r>
          </w:p>
        </w:tc>
        <w:tc>
          <w:tcPr>
            <w:tcW w:w="1969" w:type="pct"/>
            <w:vAlign w:val="center"/>
          </w:tcPr>
          <w:p>
            <w:pPr>
              <w:jc w:val="center"/>
              <w:rPr>
                <w:rFonts w:ascii="宋体" w:eastAsia="宋体" w:hAnsi="宋体"/>
                <w:color w:val="FF0000"/>
                <w:szCs w:val="21"/>
              </w:rPr>
            </w:pPr>
            <w:r>
              <w:rPr>
                <w:rFonts w:ascii="宋体" w:eastAsia="宋体" w:hAnsi="宋体" w:cs="宋体" w:hint="eastAsia"/>
                <w:b/>
                <w:szCs w:val="21"/>
              </w:rPr>
              <w:t>五、商务要求：</w:t>
            </w:r>
            <w:r>
              <w:rPr>
                <w:rFonts w:ascii="宋体" w:hAnsi="宋体" w:hint="eastAsia"/>
                <w:szCs w:val="21"/>
              </w:rPr>
              <w:t>★合同签订后</w:t>
            </w:r>
            <w:r>
              <w:rPr>
                <w:rFonts w:ascii="宋体" w:hAnsi="宋体" w:hint="eastAsia"/>
                <w:szCs w:val="21"/>
                <w:u w:val="single"/>
              </w:rPr>
              <w:t xml:space="preserve"> 90 </w:t>
            </w:r>
            <w:r>
              <w:rPr>
                <w:rFonts w:ascii="宋体" w:hAnsi="宋体" w:hint="eastAsia"/>
                <w:szCs w:val="21"/>
              </w:rPr>
              <w:t>个日历日内交货，</w:t>
            </w:r>
            <w:r>
              <w:rPr>
                <w:rFonts w:hint="eastAsia"/>
                <w:szCs w:val="21"/>
              </w:rPr>
              <w:t>产品的附件、备品备件及专用工具、技术文件和资料等应随产品一同交付</w:t>
            </w:r>
            <w:r>
              <w:rPr>
                <w:rFonts w:ascii="宋体" w:hAnsi="宋体" w:hint="eastAsia"/>
                <w:szCs w:val="21"/>
              </w:rPr>
              <w:t>。</w:t>
            </w:r>
          </w:p>
        </w:tc>
        <w:tc>
          <w:tcPr>
            <w:tcW w:w="1680" w:type="pct"/>
            <w:vAlign w:val="center"/>
          </w:tcPr>
          <w:p>
            <w:pPr>
              <w:jc w:val="center"/>
              <w:rPr>
                <w:rFonts w:ascii="宋体" w:eastAsia="宋体" w:hAnsi="宋体"/>
                <w:szCs w:val="21"/>
              </w:rPr>
            </w:pPr>
            <w:r>
              <w:rPr>
                <w:rFonts w:ascii="宋体" w:eastAsia="宋体" w:hAnsi="宋体" w:cs="宋体" w:hint="eastAsia"/>
                <w:b/>
                <w:szCs w:val="21"/>
              </w:rPr>
              <w:t>五、商务要求：</w:t>
            </w:r>
            <w:r>
              <w:rPr>
                <w:rFonts w:ascii="宋体" w:hAnsi="宋体" w:hint="eastAsia"/>
                <w:szCs w:val="21"/>
              </w:rPr>
              <w:t>★合同签订后</w:t>
            </w:r>
            <w:r>
              <w:rPr>
                <w:rFonts w:ascii="宋体" w:hAnsi="宋体" w:hint="eastAsia"/>
                <w:szCs w:val="21"/>
                <w:u w:val="single"/>
              </w:rPr>
              <w:t xml:space="preserve"> 90 </w:t>
            </w:r>
            <w:r>
              <w:rPr>
                <w:rFonts w:ascii="宋体" w:hAnsi="宋体" w:hint="eastAsia"/>
                <w:szCs w:val="21"/>
              </w:rPr>
              <w:t>个日历日内交货，</w:t>
            </w:r>
            <w:r>
              <w:rPr>
                <w:rFonts w:hint="eastAsia"/>
                <w:szCs w:val="21"/>
              </w:rPr>
              <w:t>产品的附件、备品备件及专用工具、技术文件和资料等应随产品一同交付</w:t>
            </w:r>
            <w:r>
              <w:rPr>
                <w:rFonts w:ascii="宋体" w:hAnsi="宋体" w:hint="eastAsia"/>
                <w:szCs w:val="21"/>
              </w:rPr>
              <w:t>。</w:t>
            </w:r>
          </w:p>
        </w:tc>
        <w:tc>
          <w:tcPr>
            <w:tcW w:w="603"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lang w:val="en-US" w:eastAsia="zh-CN"/>
              </w:rPr>
              <w:t>无偏离</w:t>
            </w:r>
          </w:p>
        </w:tc>
        <w:tc>
          <w:tcPr>
            <w:tcW w:w="340" w:type="pct"/>
          </w:tcPr>
          <w:p>
            <w:pPr>
              <w:adjustRightInd w:val="0"/>
              <w:snapToGrid w:val="0"/>
              <w:spacing w:line="360" w:lineRule="auto"/>
              <w:rPr>
                <w:rFonts w:ascii="宋体" w:eastAsia="宋体" w:hAnsi="宋体"/>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hint="eastAsia"/>
                <w:szCs w:val="21"/>
                <w:lang w:val="en-US" w:eastAsia="zh-CN"/>
              </w:rPr>
            </w:pPr>
            <w:r>
              <w:rPr>
                <w:rFonts w:ascii="宋体" w:eastAsia="宋体" w:hAnsi="宋体" w:hint="eastAsia"/>
                <w:szCs w:val="21"/>
                <w:lang w:val="en-US" w:eastAsia="zh-CN"/>
              </w:rPr>
              <w:t>5</w:t>
            </w:r>
          </w:p>
        </w:tc>
        <w:tc>
          <w:tcPr>
            <w:tcW w:w="1969" w:type="pct"/>
            <w:vAlign w:val="center"/>
          </w:tcPr>
          <w:p>
            <w:pPr>
              <w:jc w:val="center"/>
              <w:rPr>
                <w:rFonts w:ascii="宋体" w:eastAsia="宋体" w:hAnsi="宋体"/>
                <w:color w:val="FF0000"/>
                <w:szCs w:val="21"/>
              </w:rPr>
            </w:pPr>
            <w:r>
              <w:rPr>
                <w:rFonts w:ascii="宋体" w:eastAsia="宋体" w:hAnsi="宋体" w:cs="宋体" w:hint="eastAsia"/>
                <w:b/>
                <w:szCs w:val="21"/>
              </w:rPr>
              <w:t>五、商务要求：</w:t>
            </w:r>
            <w:r>
              <w:rPr>
                <w:rFonts w:ascii="宋体" w:hAnsi="宋体" w:cs="宋体" w:hint="eastAsia"/>
                <w:szCs w:val="21"/>
              </w:rPr>
              <w:t>★双方签订合同后，采购人向中标人支付合同金额的70%；采购人收货且验收合格后，再支付合同金额的30%。每次支付，中标人需先提供对应金额的含税发票及相关资料给采购人，采购人按要求进行审核，审批通过后支付相应款项。</w:t>
            </w:r>
          </w:p>
        </w:tc>
        <w:tc>
          <w:tcPr>
            <w:tcW w:w="1680" w:type="pct"/>
            <w:vAlign w:val="center"/>
          </w:tcPr>
          <w:p>
            <w:pPr>
              <w:jc w:val="center"/>
              <w:rPr>
                <w:rFonts w:ascii="宋体" w:eastAsia="宋体" w:hAnsi="宋体"/>
                <w:szCs w:val="21"/>
              </w:rPr>
            </w:pPr>
            <w:r>
              <w:rPr>
                <w:rFonts w:ascii="宋体" w:eastAsia="宋体" w:hAnsi="宋体" w:cs="宋体" w:hint="eastAsia"/>
                <w:b/>
                <w:szCs w:val="21"/>
              </w:rPr>
              <w:t>五、商务要求：</w:t>
            </w:r>
            <w:r>
              <w:rPr>
                <w:rFonts w:ascii="宋体" w:hAnsi="宋体" w:cs="宋体" w:hint="eastAsia"/>
                <w:szCs w:val="21"/>
              </w:rPr>
              <w:t>★双方签订合同后，采购人向中标人支付合同金额的70%；采购人收货且验收合格后，再支付合同金额的30%。每次支付，中标人需先提供对应金额的含税发票及相关资料给采购人，采购人按要求进行审核，审批通过后支付相应款项。</w:t>
            </w:r>
          </w:p>
        </w:tc>
        <w:tc>
          <w:tcPr>
            <w:tcW w:w="603"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lang w:val="en-US" w:eastAsia="zh-CN"/>
              </w:rPr>
              <w:t>无偏离</w:t>
            </w:r>
          </w:p>
        </w:tc>
        <w:tc>
          <w:tcPr>
            <w:tcW w:w="340" w:type="pct"/>
          </w:tcPr>
          <w:p>
            <w:pPr>
              <w:adjustRightInd w:val="0"/>
              <w:snapToGrid w:val="0"/>
              <w:spacing w:line="360" w:lineRule="auto"/>
              <w:rPr>
                <w:rFonts w:ascii="宋体" w:eastAsia="宋体" w:hAnsi="宋体"/>
                <w:szCs w:val="21"/>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hint="eastAsia"/>
                <w:szCs w:val="21"/>
                <w:lang w:val="en-US" w:eastAsia="zh-CN"/>
              </w:rPr>
            </w:pPr>
            <w:r>
              <w:rPr>
                <w:rFonts w:ascii="宋体" w:eastAsia="宋体" w:hAnsi="宋体" w:hint="eastAsia"/>
                <w:szCs w:val="21"/>
                <w:lang w:val="en-US" w:eastAsia="zh-CN"/>
              </w:rPr>
              <w:t>6</w:t>
            </w:r>
          </w:p>
        </w:tc>
        <w:tc>
          <w:tcPr>
            <w:tcW w:w="1969" w:type="pct"/>
            <w:vAlign w:val="center"/>
          </w:tcPr>
          <w:p>
            <w:pPr>
              <w:jc w:val="center"/>
              <w:rPr>
                <w:rFonts w:ascii="宋体" w:eastAsia="宋体" w:hAnsi="宋体"/>
                <w:color w:val="FF0000"/>
                <w:szCs w:val="21"/>
              </w:rPr>
            </w:pPr>
            <w:r>
              <w:rPr>
                <w:rFonts w:eastAsia="宋体" w:hint="eastAsia"/>
                <w:b/>
                <w:bCs/>
                <w:szCs w:val="21"/>
                <w:lang w:val="en-US" w:eastAsia="zh-CN"/>
              </w:rPr>
              <w:t>评标信息1.技术规格偏离情况：</w:t>
            </w:r>
            <w:r>
              <w:rPr>
                <w:rFonts w:ascii="宋体" w:hAnsi="宋体" w:cs="宋体" w:hint="eastAsia"/>
                <w:szCs w:val="21"/>
              </w:rPr>
              <w:t>★</w:t>
            </w:r>
            <w:r>
              <w:rPr>
                <w:rFonts w:eastAsia="宋体" w:hint="eastAsia"/>
                <w:b/>
                <w:bCs/>
                <w:szCs w:val="21"/>
                <w:lang w:val="en-US" w:eastAsia="zh-CN"/>
              </w:rPr>
              <w:t>非带“▲”参数负偏离超过5项，视为投标无效。</w:t>
            </w:r>
          </w:p>
        </w:tc>
        <w:tc>
          <w:tcPr>
            <w:tcW w:w="1680" w:type="pct"/>
            <w:vAlign w:val="center"/>
          </w:tcPr>
          <w:p>
            <w:pPr>
              <w:jc w:val="center"/>
              <w:rPr>
                <w:rFonts w:ascii="宋体" w:eastAsia="宋体" w:hAnsi="宋体"/>
                <w:szCs w:val="21"/>
              </w:rPr>
            </w:pPr>
            <w:r>
              <w:rPr>
                <w:rFonts w:eastAsia="宋体" w:hint="eastAsia"/>
                <w:b/>
                <w:bCs/>
                <w:szCs w:val="21"/>
                <w:lang w:val="en-US" w:eastAsia="zh-CN"/>
              </w:rPr>
              <w:t>评标信息1.技术规格偏离情况：</w:t>
            </w:r>
            <w:r>
              <w:rPr>
                <w:rFonts w:ascii="宋体" w:hAnsi="宋体" w:cs="宋体" w:hint="eastAsia"/>
                <w:szCs w:val="21"/>
              </w:rPr>
              <w:t>★</w:t>
            </w:r>
            <w:r>
              <w:rPr>
                <w:rFonts w:eastAsia="宋体" w:hint="eastAsia"/>
                <w:b/>
                <w:bCs/>
                <w:szCs w:val="21"/>
                <w:lang w:val="en-US" w:eastAsia="zh-CN"/>
              </w:rPr>
              <w:t>非带“▲”参数负偏离超过5项，视为投标无效。</w:t>
            </w:r>
          </w:p>
        </w:tc>
        <w:tc>
          <w:tcPr>
            <w:tcW w:w="603" w:type="pct"/>
            <w:vAlign w:val="center"/>
          </w:tcPr>
          <w:p>
            <w:pPr>
              <w:adjustRightInd w:val="0"/>
              <w:snapToGrid w:val="0"/>
              <w:spacing w:line="360" w:lineRule="auto"/>
              <w:jc w:val="center"/>
              <w:rPr>
                <w:rFonts w:ascii="宋体" w:eastAsia="宋体" w:hAnsi="宋体"/>
                <w:szCs w:val="21"/>
              </w:rPr>
            </w:pPr>
            <w:r>
              <w:rPr>
                <w:rFonts w:ascii="宋体" w:eastAsia="宋体" w:hAnsi="宋体" w:hint="eastAsia"/>
                <w:szCs w:val="21"/>
                <w:lang w:val="en-US" w:eastAsia="zh-CN"/>
              </w:rPr>
              <w:t>无偏离</w:t>
            </w:r>
          </w:p>
        </w:tc>
        <w:tc>
          <w:tcPr>
            <w:tcW w:w="340" w:type="pct"/>
          </w:tcPr>
          <w:p>
            <w:pPr>
              <w:adjustRightInd w:val="0"/>
              <w:snapToGrid w:val="0"/>
              <w:spacing w:line="360" w:lineRule="auto"/>
              <w:rPr>
                <w:rFonts w:ascii="宋体" w:eastAsia="宋体" w:hAnsi="宋体"/>
                <w:szCs w:val="21"/>
              </w:rPr>
            </w:pPr>
          </w:p>
        </w:tc>
      </w:tr>
    </w:tbl>
    <w:p>
      <w:pPr>
        <w:ind w:firstLine="480" w:firstLineChars="200"/>
        <w:rPr>
          <w:rFonts w:ascii="宋体" w:eastAsia="宋体" w:hAnsi="宋体"/>
          <w:b/>
          <w:szCs w:val="22"/>
        </w:rPr>
      </w:pPr>
    </w:p>
    <w:p>
      <w:pPr>
        <w:ind w:firstLine="480" w:firstLineChars="200"/>
        <w:rPr>
          <w:rFonts w:ascii="宋体" w:eastAsia="宋体" w:hAnsi="宋体"/>
          <w:b/>
          <w:szCs w:val="22"/>
        </w:rPr>
      </w:pPr>
      <w:r>
        <w:rPr>
          <w:rFonts w:ascii="宋体" w:eastAsia="宋体" w:hAnsi="宋体" w:hint="eastAsia"/>
          <w:b/>
          <w:szCs w:val="22"/>
        </w:rPr>
        <w:t>注：1. 上表所列各项均为不可负偏离条款。</w:t>
      </w:r>
    </w:p>
    <w:p>
      <w:pPr>
        <w:ind w:firstLine="480" w:firstLineChars="200"/>
        <w:rPr>
          <w:rFonts w:ascii="宋体" w:eastAsia="宋体" w:hAnsi="宋体"/>
          <w:b/>
          <w:szCs w:val="22"/>
        </w:rPr>
      </w:pPr>
      <w:r>
        <w:rPr>
          <w:rFonts w:ascii="宋体" w:eastAsia="宋体" w:hAnsi="宋体" w:hint="eastAsia"/>
          <w:b/>
          <w:szCs w:val="22"/>
        </w:rPr>
        <w:t>2.“投标响应”一栏应当详细填写投标人自身响应情况，而不能不合理照搬照抄招实质性条款具体内容。</w:t>
      </w:r>
    </w:p>
    <w:p>
      <w:pPr>
        <w:ind w:firstLine="480" w:firstLineChars="200"/>
        <w:rPr>
          <w:rFonts w:ascii="宋体" w:eastAsia="宋体" w:hAnsi="宋体"/>
          <w:b/>
          <w:szCs w:val="22"/>
        </w:rPr>
      </w:pPr>
      <w:r>
        <w:rPr>
          <w:rFonts w:ascii="宋体" w:eastAsia="宋体" w:hAnsi="宋体" w:hint="eastAsia"/>
          <w:b/>
          <w:szCs w:val="22"/>
        </w:rPr>
        <w:t>3</w:t>
      </w:r>
      <w:r>
        <w:rPr>
          <w:rFonts w:ascii="宋体" w:eastAsia="宋体" w:hAnsi="宋体"/>
          <w:b/>
          <w:szCs w:val="22"/>
        </w:rPr>
        <w:t>.</w:t>
      </w:r>
      <w:r>
        <w:rPr>
          <w:rFonts w:ascii="宋体" w:eastAsia="宋体" w:hAnsi="宋体" w:hint="eastAsia"/>
          <w:b/>
          <w:szCs w:val="22"/>
        </w:rPr>
        <w:t>“偏离情况”一栏应填写“正偏离”、“负偏离”或“无偏离”，</w:t>
      </w:r>
      <w:r>
        <w:rPr>
          <w:rFonts w:ascii="宋体" w:eastAsia="宋体" w:hAnsi="宋体"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b/>
        </w:rPr>
      </w:pPr>
      <w:r>
        <w:rPr>
          <w:rFonts w:ascii="宋体" w:eastAsia="宋体" w:hAnsi="宋体"/>
          <w:b/>
        </w:rPr>
        <w:t>4.</w:t>
      </w:r>
      <w:r>
        <w:rPr>
          <w:rFonts w:ascii="宋体" w:eastAsia="宋体" w:hAnsi="宋体" w:hint="eastAsia"/>
          <w:b/>
        </w:rPr>
        <w:t>评审委员会有权对投标响应情况作出判断（作出评审结论）。</w:t>
      </w:r>
    </w:p>
    <w:p>
      <w:pPr>
        <w:ind w:firstLine="480" w:firstLineChars="200"/>
        <w:rPr>
          <w:rFonts w:ascii="宋体" w:eastAsia="宋体" w:hAnsi="宋体"/>
          <w:b/>
          <w:szCs w:val="22"/>
        </w:rPr>
      </w:pPr>
      <w:r>
        <w:rPr>
          <w:rFonts w:ascii="宋体" w:eastAsia="宋体" w:hAnsi="宋体"/>
          <w:b/>
          <w:szCs w:val="22"/>
        </w:rPr>
        <w:t>5</w:t>
      </w:r>
      <w:r>
        <w:rPr>
          <w:rFonts w:ascii="宋体" w:eastAsia="宋体" w:hAnsi="宋体" w:hint="eastAsia"/>
          <w:b/>
          <w:szCs w:val="22"/>
        </w:rPr>
        <w:t>.实质性响应条款“投标响应情况”与投标文件其它内容冲突的，以实质性响应条款“投标响应情况”为准。</w:t>
      </w:r>
      <w:bookmarkEnd w:id="83"/>
    </w:p>
    <w:p>
      <w:pPr>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Heading3"/>
        <w:jc w:val="center"/>
        <w:rPr>
          <w:sz w:val="24"/>
        </w:rPr>
      </w:pPr>
      <w:r>
        <w:rPr>
          <w:rFonts w:hint="eastAsia"/>
          <w:b w:val="0"/>
          <w:sz w:val="24"/>
          <w:szCs w:val="24"/>
        </w:rPr>
        <w:t>五、技术</w:t>
      </w:r>
      <w:r>
        <w:rPr>
          <w:rFonts w:hint="eastAsia"/>
          <w:b w:val="0"/>
          <w:sz w:val="24"/>
          <w:szCs w:val="24"/>
          <w:lang w:val="en-US" w:eastAsia="zh-CN"/>
        </w:rPr>
        <w:t>规格</w:t>
      </w:r>
      <w:r>
        <w:rPr>
          <w:rFonts w:hint="eastAsia"/>
          <w:b w:val="0"/>
          <w:sz w:val="24"/>
          <w:szCs w:val="24"/>
        </w:rPr>
        <w:t>偏离表</w:t>
      </w:r>
    </w:p>
    <w:tbl>
      <w:tblPr>
        <w:tblStyle w:val="TableNormal"/>
        <w:tblW w:w="539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08"/>
        <w:gridCol w:w="1547"/>
        <w:gridCol w:w="2606"/>
        <w:gridCol w:w="1910"/>
        <w:gridCol w:w="1365"/>
        <w:gridCol w:w="953"/>
      </w:tblGrid>
      <w:tr>
        <w:tblPrEx>
          <w:tblW w:w="539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0"/>
        </w:trPr>
        <w:tc>
          <w:tcPr>
            <w:tcW w:w="439" w:type="pct"/>
            <w:vAlign w:val="center"/>
          </w:tcPr>
          <w:p>
            <w:pPr>
              <w:spacing w:line="360" w:lineRule="auto"/>
              <w:jc w:val="center"/>
              <w:rPr>
                <w:rFonts w:ascii="宋体" w:eastAsia="宋体" w:hAnsi="宋体" w:cs="宋体"/>
                <w:b/>
                <w:bCs/>
                <w:color w:val="000000"/>
              </w:rPr>
            </w:pPr>
            <w:r>
              <w:rPr>
                <w:rFonts w:ascii="宋体" w:eastAsia="宋体" w:hAnsi="宋体" w:cs="宋体" w:hint="eastAsia"/>
                <w:b/>
                <w:bCs/>
                <w:color w:val="000000"/>
              </w:rPr>
              <w:t>序号</w:t>
            </w:r>
          </w:p>
        </w:tc>
        <w:tc>
          <w:tcPr>
            <w:tcW w:w="841" w:type="pct"/>
            <w:vAlign w:val="center"/>
          </w:tcPr>
          <w:p>
            <w:pPr>
              <w:spacing w:line="360" w:lineRule="auto"/>
              <w:jc w:val="center"/>
              <w:rPr>
                <w:rFonts w:ascii="宋体" w:eastAsia="宋体" w:hAnsi="宋体" w:cs="宋体"/>
                <w:b/>
                <w:bCs/>
                <w:color w:val="000000"/>
              </w:rPr>
            </w:pPr>
            <w:r>
              <w:rPr>
                <w:rFonts w:ascii="宋体" w:eastAsia="宋体" w:hAnsi="宋体" w:cs="宋体" w:hint="eastAsia"/>
                <w:b/>
                <w:bCs/>
                <w:color w:val="000000"/>
              </w:rPr>
              <w:t>货物名称</w:t>
            </w:r>
          </w:p>
        </w:tc>
        <w:tc>
          <w:tcPr>
            <w:tcW w:w="1417" w:type="pct"/>
            <w:vAlign w:val="center"/>
          </w:tcPr>
          <w:p>
            <w:pPr>
              <w:spacing w:line="360" w:lineRule="auto"/>
              <w:jc w:val="center"/>
              <w:rPr>
                <w:rFonts w:ascii="宋体" w:eastAsia="宋体" w:hAnsi="宋体" w:cs="宋体"/>
                <w:b/>
                <w:bCs/>
                <w:color w:val="000000"/>
              </w:rPr>
            </w:pPr>
            <w:r>
              <w:rPr>
                <w:rFonts w:ascii="宋体" w:eastAsia="宋体" w:hAnsi="宋体" w:cs="宋体" w:hint="eastAsia"/>
                <w:b/>
                <w:bCs/>
                <w:color w:val="000000"/>
              </w:rPr>
              <w:t>招标技术要求</w:t>
            </w:r>
          </w:p>
        </w:tc>
        <w:tc>
          <w:tcPr>
            <w:tcW w:w="1039" w:type="pct"/>
            <w:vAlign w:val="center"/>
          </w:tcPr>
          <w:p>
            <w:pPr>
              <w:spacing w:line="360" w:lineRule="auto"/>
              <w:jc w:val="center"/>
              <w:rPr>
                <w:rFonts w:ascii="宋体" w:eastAsia="宋体" w:hAnsi="宋体" w:cs="宋体" w:hint="eastAsia"/>
                <w:b/>
                <w:bCs/>
                <w:color w:val="000000"/>
              </w:rPr>
            </w:pPr>
            <w:r>
              <w:rPr>
                <w:rFonts w:ascii="宋体" w:eastAsia="宋体" w:hAnsi="宋体" w:hint="eastAsia"/>
                <w:b/>
              </w:rPr>
              <w:t>投标技术响应</w:t>
            </w:r>
          </w:p>
        </w:tc>
        <w:tc>
          <w:tcPr>
            <w:tcW w:w="742" w:type="pct"/>
            <w:vAlign w:val="center"/>
          </w:tcPr>
          <w:p>
            <w:pPr>
              <w:spacing w:line="360" w:lineRule="auto"/>
              <w:jc w:val="center"/>
              <w:rPr>
                <w:rFonts w:ascii="宋体" w:eastAsia="宋体" w:hAnsi="宋体" w:cs="宋体" w:hint="default"/>
                <w:b/>
                <w:bCs/>
                <w:color w:val="000000"/>
                <w:lang w:val="en-US" w:eastAsia="zh-CN"/>
              </w:rPr>
            </w:pPr>
            <w:r>
              <w:rPr>
                <w:rFonts w:ascii="宋体" w:eastAsia="宋体" w:hAnsi="宋体" w:cs="宋体" w:hint="eastAsia"/>
                <w:b/>
                <w:bCs/>
                <w:color w:val="000000"/>
                <w:lang w:val="en-US" w:eastAsia="zh-CN"/>
              </w:rPr>
              <w:t>偏离情况</w:t>
            </w:r>
          </w:p>
        </w:tc>
        <w:tc>
          <w:tcPr>
            <w:tcW w:w="518" w:type="pct"/>
            <w:vAlign w:val="center"/>
          </w:tcPr>
          <w:p>
            <w:pPr>
              <w:spacing w:line="360" w:lineRule="auto"/>
              <w:jc w:val="center"/>
              <w:rPr>
                <w:rFonts w:ascii="宋体" w:eastAsia="宋体" w:hAnsi="宋体" w:cs="宋体" w:hint="eastAsia"/>
                <w:b/>
                <w:bCs/>
                <w:color w:val="000000"/>
                <w:lang w:val="en-US" w:eastAsia="zh-CN"/>
              </w:rPr>
            </w:pPr>
            <w:r>
              <w:rPr>
                <w:rFonts w:ascii="宋体" w:eastAsia="宋体" w:hAnsi="宋体" w:cs="宋体" w:hint="eastAsia"/>
                <w:b/>
                <w:bCs/>
                <w:color w:val="000000"/>
                <w:lang w:val="en-US" w:eastAsia="zh-CN"/>
              </w:rPr>
              <w:t>备注</w:t>
            </w:r>
          </w:p>
        </w:tc>
      </w:tr>
      <w:tr>
        <w:tblPrEx>
          <w:tblW w:w="5391" w:type="pct"/>
          <w:tblInd w:w="0" w:type="dxa"/>
          <w:tblLayout w:type="fixed"/>
          <w:tblCellMar>
            <w:top w:w="0" w:type="dxa"/>
            <w:left w:w="108" w:type="dxa"/>
            <w:bottom w:w="0" w:type="dxa"/>
            <w:right w:w="108" w:type="dxa"/>
          </w:tblCellMar>
        </w:tblPrEx>
        <w:trPr>
          <w:trHeight w:val="170"/>
        </w:trPr>
        <w:tc>
          <w:tcPr>
            <w:tcW w:w="439" w:type="pct"/>
            <w:vMerge w:val="restart"/>
            <w:vAlign w:val="center"/>
          </w:tcPr>
          <w:p>
            <w:pPr>
              <w:spacing w:line="360" w:lineRule="auto"/>
              <w:jc w:val="center"/>
              <w:rPr>
                <w:rFonts w:ascii="宋体" w:eastAsia="宋体" w:hAnsi="宋体" w:cs="宋体"/>
                <w:color w:val="000000"/>
              </w:rPr>
            </w:pPr>
            <w:r>
              <w:rPr>
                <w:rFonts w:ascii="宋体" w:eastAsia="宋体" w:hAnsi="宋体" w:cs="宋体" w:hint="eastAsia"/>
                <w:color w:val="000000"/>
              </w:rPr>
              <w:t>1</w:t>
            </w:r>
          </w:p>
        </w:tc>
        <w:tc>
          <w:tcPr>
            <w:tcW w:w="841" w:type="pct"/>
            <w:vMerge w:val="restart"/>
            <w:vAlign w:val="center"/>
          </w:tcPr>
          <w:p>
            <w:pPr>
              <w:spacing w:line="360" w:lineRule="auto"/>
              <w:jc w:val="center"/>
              <w:rPr>
                <w:rFonts w:ascii="宋体" w:eastAsia="宋体" w:hAnsi="宋体" w:cs="宋体"/>
                <w:color w:val="000000"/>
              </w:rPr>
            </w:pPr>
            <w:r>
              <w:rPr>
                <w:rFonts w:ascii="宋体" w:eastAsia="宋体" w:hAnsi="宋体" w:cs="宋体" w:hint="eastAsia"/>
                <w:color w:val="000000"/>
              </w:rPr>
              <w:t>阻焊曝光机</w:t>
            </w: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1、光源：UV-LED或者水银灯。</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170"/>
        </w:trPr>
        <w:tc>
          <w:tcPr>
            <w:tcW w:w="439" w:type="pct"/>
            <w:vMerge/>
            <w:vAlign w:val="center"/>
          </w:tcPr>
          <w:p>
            <w:pPr>
              <w:spacing w:line="360" w:lineRule="auto"/>
              <w:jc w:val="center"/>
              <w:rPr>
                <w:rFonts w:ascii="宋体" w:eastAsia="宋体" w:hAnsi="宋体" w:cs="宋体"/>
                <w:color w:val="000000"/>
              </w:rPr>
            </w:pPr>
          </w:p>
        </w:tc>
        <w:tc>
          <w:tcPr>
            <w:tcW w:w="841" w:type="pct"/>
            <w:vMerge/>
            <w:vAlign w:val="center"/>
          </w:tcPr>
          <w:p>
            <w:pPr>
              <w:spacing w:line="360" w:lineRule="auto"/>
              <w:jc w:val="center"/>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2.曝光波长区间：350～440nm</w:t>
            </w:r>
          </w:p>
          <w:p>
            <w:pPr>
              <w:spacing w:line="360" w:lineRule="auto"/>
              <w:rPr>
                <w:rFonts w:ascii="宋体" w:eastAsia="宋体" w:hAnsi="宋体" w:cs="宋体"/>
              </w:rPr>
            </w:pPr>
            <w:r>
              <w:rPr>
                <w:rFonts w:ascii="宋体" w:eastAsia="宋体" w:hAnsi="宋体" w:cs="宋体" w:hint="eastAsia"/>
              </w:rPr>
              <w:t>（如光源为UV-LED:响应数值需为在本区间内的</w:t>
            </w:r>
            <w:r>
              <w:rPr>
                <w:rFonts w:ascii="宋体" w:eastAsia="宋体" w:hAnsi="宋体" w:cs="宋体" w:hint="eastAsia"/>
                <w:bCs/>
              </w:rPr>
              <w:t>固定值或范围值</w:t>
            </w:r>
            <w:r>
              <w:rPr>
                <w:rFonts w:ascii="宋体" w:eastAsia="宋体" w:hAnsi="宋体" w:cs="宋体" w:hint="eastAsia"/>
              </w:rPr>
              <w:t>，例如355nm或360～400nm皆可，否则视为负偏离处理；如光源为水银灯：响应数值需为在区间内的</w:t>
            </w:r>
            <w:r>
              <w:rPr>
                <w:rFonts w:ascii="宋体" w:eastAsia="宋体" w:hAnsi="宋体" w:cs="宋体" w:hint="eastAsia"/>
                <w:bCs/>
              </w:rPr>
              <w:t>范围值</w:t>
            </w:r>
            <w:r>
              <w:rPr>
                <w:rFonts w:ascii="宋体" w:eastAsia="宋体" w:hAnsi="宋体" w:cs="宋体" w:hint="eastAsia"/>
              </w:rPr>
              <w:t>，例如350～440nm、370～390nm，否则视为负偏离处理）。</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328"/>
        </w:trPr>
        <w:tc>
          <w:tcPr>
            <w:tcW w:w="439" w:type="pct"/>
            <w:vMerge/>
            <w:vAlign w:val="center"/>
          </w:tcPr>
          <w:p>
            <w:pPr>
              <w:spacing w:line="360" w:lineRule="auto"/>
              <w:jc w:val="center"/>
              <w:rPr>
                <w:rFonts w:ascii="宋体" w:eastAsia="宋体" w:hAnsi="宋体" w:cs="宋体"/>
                <w:color w:val="000000"/>
              </w:rPr>
            </w:pPr>
          </w:p>
        </w:tc>
        <w:tc>
          <w:tcPr>
            <w:tcW w:w="841" w:type="pct"/>
            <w:vMerge/>
            <w:vAlign w:val="center"/>
          </w:tcPr>
          <w:p>
            <w:pPr>
              <w:spacing w:line="360" w:lineRule="auto"/>
              <w:jc w:val="center"/>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3、基板板厚 ：0.04～4.0mm （不含铜箔）（响应数值需为能</w:t>
            </w:r>
            <w:r>
              <w:rPr>
                <w:rFonts w:ascii="宋体" w:eastAsia="宋体" w:hAnsi="宋体" w:cs="宋体" w:hint="eastAsia"/>
                <w:bCs/>
              </w:rPr>
              <w:t>涵盖本区间的范围值</w:t>
            </w:r>
            <w:r>
              <w:rPr>
                <w:rFonts w:ascii="宋体" w:eastAsia="宋体" w:hAnsi="宋体" w:cs="宋体" w:hint="eastAsia"/>
              </w:rPr>
              <w:t>，例如0.04～4.0mm、0.03～4.5mm,否则视为负偏离处理）。</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338"/>
        </w:trPr>
        <w:tc>
          <w:tcPr>
            <w:tcW w:w="439" w:type="pct"/>
            <w:vMerge/>
            <w:vAlign w:val="center"/>
          </w:tcPr>
          <w:p>
            <w:pPr>
              <w:spacing w:line="360" w:lineRule="auto"/>
              <w:jc w:val="center"/>
              <w:rPr>
                <w:rFonts w:ascii="宋体" w:eastAsia="宋体" w:hAnsi="宋体" w:cs="宋体"/>
                <w:color w:val="000000"/>
              </w:rPr>
            </w:pPr>
          </w:p>
        </w:tc>
        <w:tc>
          <w:tcPr>
            <w:tcW w:w="841" w:type="pct"/>
            <w:vMerge/>
            <w:vAlign w:val="center"/>
          </w:tcPr>
          <w:p>
            <w:pPr>
              <w:spacing w:line="360" w:lineRule="auto"/>
              <w:jc w:val="center"/>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4.基板承重不得小于2Kg。</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196"/>
        </w:trPr>
        <w:tc>
          <w:tcPr>
            <w:tcW w:w="439" w:type="pct"/>
            <w:vMerge/>
            <w:vAlign w:val="center"/>
          </w:tcPr>
          <w:p>
            <w:pPr>
              <w:spacing w:line="360" w:lineRule="auto"/>
              <w:jc w:val="center"/>
              <w:rPr>
                <w:rFonts w:ascii="宋体" w:eastAsia="宋体" w:hAnsi="宋体" w:cs="宋体"/>
                <w:color w:val="000000"/>
              </w:rPr>
            </w:pPr>
          </w:p>
        </w:tc>
        <w:tc>
          <w:tcPr>
            <w:tcW w:w="841" w:type="pct"/>
            <w:vMerge/>
            <w:vAlign w:val="center"/>
          </w:tcPr>
          <w:p>
            <w:pPr>
              <w:spacing w:line="360" w:lineRule="auto"/>
              <w:jc w:val="center"/>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5.基板翘曲：≤5mm(含板厚,且能被台面吸附平整)的板件能正常生产。</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rPr>
            </w:pPr>
          </w:p>
        </w:tc>
        <w:tc>
          <w:tcPr>
            <w:tcW w:w="841" w:type="pct"/>
            <w:vMerge/>
            <w:vAlign w:val="center"/>
          </w:tcPr>
          <w:p>
            <w:pPr>
              <w:spacing w:line="360" w:lineRule="auto"/>
              <w:rPr>
                <w:rFonts w:ascii="宋体" w:eastAsia="宋体" w:hAnsi="宋体" w:cs="宋体"/>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6.图形曝光,四点矩形对位+飞行计测，曝光能量为≥20mj/cm²，基板尺寸 ≥510mm(Y)×410mm(X)，生产时间≤36s/面(不含取放板时间)。</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rPr>
            </w:pPr>
          </w:p>
        </w:tc>
        <w:tc>
          <w:tcPr>
            <w:tcW w:w="841" w:type="pct"/>
            <w:vMerge/>
            <w:vAlign w:val="center"/>
          </w:tcPr>
          <w:p>
            <w:pPr>
              <w:spacing w:line="360" w:lineRule="auto"/>
              <w:rPr>
                <w:rFonts w:ascii="宋体" w:eastAsia="宋体" w:hAnsi="宋体" w:cs="宋体"/>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7.阻焊曝光,四点矩形对位+飞行计测，曝光能量为≥200mj/cm²，基板尺寸 ≥510mm(Y)×410mm(X)，生产时间≤56s/面(不含取放板时间)。</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9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8.解像性图形转移用途，最小线宽 ：10μｍ。</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9.设备数据分解能能力≤1um。</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10.图形曝光,以Resonac制RY5319为参考,前后工艺配合下,L/S≤10um±10%。</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11.阻焊曝光,以太阳油墨制AUS SR1为参考,≥油墨厚度20um,前后工艺配合下,油墨上部开窗Min50um±10%。</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12.DMD和DMD之间Offset区域≤2μm，图形错位≤2μm。</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13.对位精度≤5um,CPK≥1.66(规格值±15um) ,测量方法依设备商方法。</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14.机械位置精度 |平均値|+3SIGMA≤5μm,测量方法依设备商方法。</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354"/>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15.综合扫描位置精度 |平均値|＋3σ≤7μm,测量方法依设备商方法。</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16.板件靶点位置偏移量≤10μm；510*515板件，采用4分割，靶点位置SRO Max偏移量≤10μm，均值≤7μm。</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17.CCD数量≥3个,配置黄,绿,近红外3种抓靶光源,抓靶照明光源不可包含令油墨交联反应的350〜420nm</w:t>
            </w:r>
            <w:r>
              <w:rPr>
                <w:rFonts w:ascii="宋体" w:eastAsia="宋体" w:hAnsi="宋体" w:cs="宋体" w:hint="eastAsia"/>
              </w:rPr>
              <w:t>（响应数值需为本区间之外的</w:t>
            </w:r>
            <w:r>
              <w:rPr>
                <w:rFonts w:ascii="宋体" w:eastAsia="宋体" w:hAnsi="宋体" w:cs="宋体" w:hint="eastAsia"/>
                <w:bCs/>
              </w:rPr>
              <w:t>范围值</w:t>
            </w:r>
            <w:r>
              <w:rPr>
                <w:rFonts w:ascii="宋体" w:eastAsia="宋体" w:hAnsi="宋体" w:cs="宋体" w:hint="eastAsia"/>
              </w:rPr>
              <w:t>；响应例如350〜420nm、360〜410nm、300〜400、360〜440皆</w:t>
            </w:r>
            <w:r>
              <w:rPr>
                <w:rFonts w:ascii="宋体" w:eastAsia="宋体" w:hAnsi="宋体" w:cs="宋体" w:hint="eastAsia"/>
                <w:bCs/>
              </w:rPr>
              <w:t>视为负偏离处理</w:t>
            </w:r>
            <w:r>
              <w:rPr>
                <w:rFonts w:ascii="宋体" w:eastAsia="宋体" w:hAnsi="宋体" w:cs="宋体" w:hint="eastAsia"/>
              </w:rPr>
              <w:t>）</w:t>
            </w:r>
            <w:r>
              <w:rPr>
                <w:rFonts w:ascii="宋体" w:eastAsia="宋体" w:hAnsi="宋体" w:cs="宋体" w:hint="eastAsia"/>
              </w:rPr>
              <w:t>波长,且靶点视野≥22mm*29mm范围内。</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18.图像识别：图像识别以CCD搜集影像的灰度差异确认。CCD抓靶需具备如下功能：</w:t>
            </w:r>
          </w:p>
          <w:p>
            <w:pPr>
              <w:spacing w:line="360" w:lineRule="auto"/>
              <w:rPr>
                <w:rFonts w:ascii="宋体" w:eastAsia="宋体" w:hAnsi="宋体" w:cs="宋体"/>
              </w:rPr>
            </w:pPr>
            <w:r>
              <w:rPr>
                <w:rFonts w:ascii="宋体" w:eastAsia="宋体" w:hAnsi="宋体" w:cs="宋体" w:hint="eastAsia"/>
              </w:rPr>
              <w:t>1）靶点尺寸0.8~2.5 mm</w:t>
            </w:r>
            <w:r>
              <w:rPr>
                <w:rFonts w:ascii="宋体" w:eastAsia="宋体" w:hAnsi="宋体" w:cs="宋体" w:hint="eastAsia"/>
              </w:rPr>
              <w:t>（响应数值需为范围值，且只能响应为0.8〜2.5 mm，否则皆视为负偏离处理）</w:t>
            </w:r>
            <w:r>
              <w:rPr>
                <w:rFonts w:ascii="宋体" w:eastAsia="宋体" w:hAnsi="宋体" w:cs="宋体" w:hint="eastAsia"/>
              </w:rPr>
              <w:t>；相同靶点间距≤1.0 mm不发生误抓；</w:t>
            </w:r>
          </w:p>
          <w:p>
            <w:pPr>
              <w:spacing w:line="360" w:lineRule="auto"/>
              <w:rPr>
                <w:rFonts w:ascii="宋体" w:eastAsia="宋体" w:hAnsi="宋体" w:cs="宋体"/>
              </w:rPr>
            </w:pPr>
            <w:r>
              <w:rPr>
                <w:rFonts w:ascii="宋体" w:eastAsia="宋体" w:hAnsi="宋体" w:cs="宋体" w:hint="eastAsia"/>
              </w:rPr>
              <w:t>2）靶点可识别“○”、“●”、“multi dot”、通孔、盲孔、Pad；</w:t>
            </w:r>
          </w:p>
          <w:p>
            <w:pPr>
              <w:spacing w:line="360" w:lineRule="auto"/>
              <w:rPr>
                <w:rFonts w:ascii="宋体" w:eastAsia="宋体" w:hAnsi="宋体" w:cs="宋体"/>
              </w:rPr>
            </w:pPr>
            <w:r>
              <w:rPr>
                <w:rFonts w:ascii="宋体" w:eastAsia="宋体" w:hAnsi="宋体" w:cs="宋体" w:hint="eastAsia"/>
              </w:rPr>
              <w:t>3）可实现不同大小靶点同时抓靶，靶点尺寸差≥0.1 mm可用于防呆设计；</w:t>
            </w:r>
          </w:p>
          <w:p>
            <w:pPr>
              <w:spacing w:line="360" w:lineRule="auto"/>
              <w:rPr>
                <w:rFonts w:ascii="宋体" w:eastAsia="宋体" w:hAnsi="宋体" w:cs="宋体"/>
              </w:rPr>
            </w:pPr>
            <w:r>
              <w:rPr>
                <w:rFonts w:ascii="宋体" w:eastAsia="宋体" w:hAnsi="宋体" w:cs="宋体" w:hint="eastAsia"/>
              </w:rPr>
              <w:t>4）元/焊面靶点不发生穿透性误抓；</w:t>
            </w:r>
          </w:p>
          <w:p>
            <w:pPr>
              <w:spacing w:line="360" w:lineRule="auto"/>
              <w:rPr>
                <w:rFonts w:ascii="宋体" w:eastAsia="宋体" w:hAnsi="宋体" w:cs="宋体"/>
              </w:rPr>
            </w:pPr>
            <w:r>
              <w:rPr>
                <w:rFonts w:ascii="宋体" w:eastAsia="宋体" w:hAnsi="宋体" w:cs="宋体" w:hint="eastAsia"/>
              </w:rPr>
              <w:t>5）靶点抓取不受靶点间距和大小影响。</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vAlign w:val="center"/>
          </w:tcPr>
          <w:p>
            <w:pPr>
              <w:spacing w:line="360" w:lineRule="auto"/>
              <w:rPr>
                <w:rFonts w:ascii="宋体" w:eastAsia="宋体" w:hAnsi="宋体" w:cs="宋体"/>
                <w:color w:val="000000"/>
              </w:rPr>
            </w:pPr>
          </w:p>
        </w:tc>
        <w:tc>
          <w:tcPr>
            <w:tcW w:w="841" w:type="pct"/>
            <w:vMerge/>
            <w:vAlign w:val="center"/>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19.对位补正类型至少需要包含:不对位,矩形对位,菱形补正及梯形(任意四边形)补正。</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20.具备梯形(任意四边形)补正方式,能有效的对应各种变形的阻焊基板,要求有成熟的市场应用。</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21.涨缩方式至少需要包含:自动比例,固定比例,分组比例。</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22.靶点设计需可以同时满足错位及不同大小来进行防呆。</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23.同一CCD视野范围内15mm*15mm内的2个/4个靶点可一次抓取,节约抓靶时间。</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24.照度均匀性：各曝光head间照度均匀性≥94%。</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w:t>
            </w:r>
            <w:r>
              <w:rPr>
                <w:rFonts w:ascii="宋体" w:eastAsia="宋体" w:hAnsi="宋体" w:cs="宋体" w:hint="eastAsia"/>
              </w:rPr>
              <w:t>25.灯管UV光系统设计，包含但不限于UV短弧光灯或UV LED 灯，光源波长355〜425nm</w:t>
            </w:r>
            <w:r>
              <w:rPr>
                <w:rFonts w:ascii="宋体" w:eastAsia="宋体" w:hAnsi="宋体" w:cs="宋体" w:hint="eastAsia"/>
              </w:rPr>
              <w:t>（响应数值需为范围值，且只能响应为355〜425mm，否则皆视为负偏离处理）。</w:t>
            </w:r>
            <w:r>
              <w:rPr>
                <w:rFonts w:ascii="宋体" w:eastAsia="宋体" w:hAnsi="宋体" w:cs="宋体" w:hint="eastAsia"/>
              </w:rPr>
              <w:t xml:space="preserve"> 波段具备420滤镜自动叠加功能，光源寿命可达1500小时以上。</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0"/>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w:t>
            </w:r>
            <w:r>
              <w:rPr>
                <w:rFonts w:ascii="宋体" w:eastAsia="宋体" w:hAnsi="宋体" w:cs="宋体" w:hint="eastAsia"/>
              </w:rPr>
              <w:t>26.每次曝光前自动测量光源照度，有监视照度功能，并能自动补偿;照度的确认不影响产能。</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27.曝光有效照射区域≥535×635mm。</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rPr>
            </w:pPr>
          </w:p>
        </w:tc>
        <w:tc>
          <w:tcPr>
            <w:tcW w:w="841" w:type="pct"/>
            <w:vMerge/>
          </w:tcPr>
          <w:p>
            <w:pPr>
              <w:spacing w:line="360" w:lineRule="auto"/>
              <w:rPr>
                <w:rFonts w:ascii="宋体" w:eastAsia="宋体" w:hAnsi="宋体" w:cs="宋体"/>
              </w:rPr>
            </w:pPr>
          </w:p>
        </w:tc>
        <w:tc>
          <w:tcPr>
            <w:tcW w:w="1417" w:type="pct"/>
          </w:tcPr>
          <w:p>
            <w:pPr>
              <w:spacing w:line="360" w:lineRule="auto"/>
              <w:rPr>
                <w:rFonts w:ascii="宋体" w:eastAsia="宋体" w:hAnsi="宋体" w:cs="宋体"/>
              </w:rPr>
            </w:pPr>
            <w:r>
              <w:rPr>
                <w:rFonts w:ascii="宋体" w:eastAsia="宋体" w:hAnsi="宋体" w:cs="宋体" w:hint="eastAsia"/>
              </w:rPr>
              <w:t>28.曝光机能在1000级的无尘室，环境温度22±1℃,温度55%±5的环境下正常工作。</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rPr>
            </w:pPr>
            <w:r>
              <w:rPr>
                <w:rFonts w:ascii="宋体" w:eastAsia="宋体" w:hAnsi="宋体" w:cs="宋体" w:hint="eastAsia"/>
              </w:rPr>
              <w:t>29.曝光台面具有X，Y两个方向的基板按压机构，压板范围1~5mm</w:t>
            </w:r>
            <w:r>
              <w:rPr>
                <w:rFonts w:ascii="宋体" w:eastAsia="宋体" w:hAnsi="宋体" w:cs="宋体" w:hint="eastAsia"/>
              </w:rPr>
              <w:t>（响应数值需为能</w:t>
            </w:r>
            <w:r>
              <w:rPr>
                <w:rFonts w:ascii="宋体" w:eastAsia="宋体" w:hAnsi="宋体" w:cs="宋体" w:hint="eastAsia"/>
                <w:bCs/>
              </w:rPr>
              <w:t>涵盖本区间的范围值</w:t>
            </w:r>
            <w:r>
              <w:rPr>
                <w:rFonts w:ascii="宋体" w:eastAsia="宋体" w:hAnsi="宋体" w:cs="宋体" w:hint="eastAsia"/>
              </w:rPr>
              <w:t>，例如</w:t>
            </w:r>
            <w:r>
              <w:rPr>
                <w:rFonts w:ascii="宋体" w:eastAsia="宋体" w:hAnsi="宋体" w:cs="宋体" w:hint="eastAsia"/>
              </w:rPr>
              <w:t>1~5mm</w:t>
            </w:r>
            <w:r>
              <w:rPr>
                <w:rFonts w:ascii="宋体" w:eastAsia="宋体" w:hAnsi="宋体" w:cs="宋体" w:hint="eastAsia"/>
              </w:rPr>
              <w:t>、0.1～6mm,否则视为负偏离处理）</w:t>
            </w:r>
            <w:r>
              <w:rPr>
                <w:rFonts w:ascii="宋体" w:eastAsia="宋体" w:hAnsi="宋体" w:cs="宋体" w:hint="eastAsia"/>
              </w:rPr>
              <w:t>,按压基板机构可根据设定的基板尺寸自动移动到位。</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b/>
              </w:rPr>
              <w:t>★</w:t>
            </w:r>
            <w:r>
              <w:rPr>
                <w:rFonts w:ascii="宋体" w:eastAsia="宋体" w:hAnsi="宋体" w:cs="宋体" w:hint="eastAsia"/>
                <w:color w:val="000000"/>
              </w:rPr>
              <w:t>30.曝光头(DMD)数量≥8个。</w:t>
            </w:r>
          </w:p>
        </w:tc>
        <w:tc>
          <w:tcPr>
            <w:tcW w:w="1039" w:type="pct"/>
          </w:tcPr>
          <w:p>
            <w:pPr>
              <w:spacing w:line="360" w:lineRule="auto"/>
              <w:rPr>
                <w:rFonts w:ascii="宋体" w:eastAsia="宋体" w:hAnsi="宋体" w:cs="宋体" w:hint="eastAsia"/>
                <w:b/>
              </w:rPr>
            </w:pPr>
          </w:p>
        </w:tc>
        <w:tc>
          <w:tcPr>
            <w:tcW w:w="742" w:type="pct"/>
          </w:tcPr>
          <w:p>
            <w:pPr>
              <w:spacing w:line="360" w:lineRule="auto"/>
              <w:rPr>
                <w:rFonts w:ascii="宋体" w:eastAsia="宋体" w:hAnsi="宋体" w:cs="宋体" w:hint="eastAsia"/>
                <w:b/>
              </w:rPr>
            </w:pPr>
          </w:p>
        </w:tc>
        <w:tc>
          <w:tcPr>
            <w:tcW w:w="518" w:type="pct"/>
          </w:tcPr>
          <w:p>
            <w:pPr>
              <w:spacing w:line="360" w:lineRule="auto"/>
              <w:rPr>
                <w:rFonts w:ascii="宋体" w:eastAsia="宋体" w:hAnsi="宋体" w:cs="宋体" w:hint="eastAsia"/>
                <w:b/>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b/>
              </w:rPr>
              <w:t>★</w:t>
            </w:r>
            <w:r>
              <w:rPr>
                <w:rFonts w:ascii="宋体" w:eastAsia="宋体" w:hAnsi="宋体" w:cs="宋体" w:hint="eastAsia"/>
                <w:color w:val="000000"/>
              </w:rPr>
              <w:t>31.曝光的旋转量采用数据旋转的方式。</w:t>
            </w:r>
          </w:p>
        </w:tc>
        <w:tc>
          <w:tcPr>
            <w:tcW w:w="1039" w:type="pct"/>
          </w:tcPr>
          <w:p>
            <w:pPr>
              <w:spacing w:line="360" w:lineRule="auto"/>
              <w:rPr>
                <w:rFonts w:ascii="宋体" w:eastAsia="宋体" w:hAnsi="宋体" w:cs="宋体" w:hint="eastAsia"/>
                <w:b/>
              </w:rPr>
            </w:pPr>
          </w:p>
        </w:tc>
        <w:tc>
          <w:tcPr>
            <w:tcW w:w="742" w:type="pct"/>
          </w:tcPr>
          <w:p>
            <w:pPr>
              <w:spacing w:line="360" w:lineRule="auto"/>
              <w:rPr>
                <w:rFonts w:ascii="宋体" w:eastAsia="宋体" w:hAnsi="宋体" w:cs="宋体" w:hint="eastAsia"/>
                <w:b/>
              </w:rPr>
            </w:pPr>
          </w:p>
        </w:tc>
        <w:tc>
          <w:tcPr>
            <w:tcW w:w="518" w:type="pct"/>
          </w:tcPr>
          <w:p>
            <w:pPr>
              <w:spacing w:line="360" w:lineRule="auto"/>
              <w:rPr>
                <w:rFonts w:ascii="宋体" w:eastAsia="宋体" w:hAnsi="宋体" w:cs="宋体" w:hint="eastAsia"/>
                <w:b/>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32.设备支持或能转换Genesis 2000， CAM350及更高版本软件输出的文件格式，包含但不限于ODB++、DXF等。</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33.cam资料转换成机台内部资料要保证图形一致。</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34.对位图层可由设计人员直接做成,生产可直接自动处理,不需要生产人员点选靶点及对位图层。</w:t>
            </w:r>
          </w:p>
        </w:tc>
        <w:tc>
          <w:tcPr>
            <w:tcW w:w="1039" w:type="pct"/>
          </w:tcPr>
          <w:p>
            <w:pPr>
              <w:spacing w:line="360" w:lineRule="auto"/>
              <w:rPr>
                <w:rFonts w:ascii="宋体" w:eastAsia="宋体" w:hAnsi="宋体" w:cs="宋体" w:hint="eastAsia"/>
                <w:color w:val="000000"/>
              </w:rPr>
            </w:pPr>
          </w:p>
        </w:tc>
        <w:tc>
          <w:tcPr>
            <w:tcW w:w="742" w:type="pct"/>
          </w:tcPr>
          <w:p>
            <w:pPr>
              <w:spacing w:line="360" w:lineRule="auto"/>
              <w:rPr>
                <w:rFonts w:ascii="宋体" w:eastAsia="宋体" w:hAnsi="宋体" w:cs="宋体" w:hint="eastAsia"/>
                <w:color w:val="000000"/>
              </w:rPr>
            </w:pPr>
          </w:p>
        </w:tc>
        <w:tc>
          <w:tcPr>
            <w:tcW w:w="518" w:type="pct"/>
          </w:tcPr>
          <w:p>
            <w:pPr>
              <w:spacing w:line="360" w:lineRule="auto"/>
              <w:rPr>
                <w:rFonts w:ascii="宋体" w:eastAsia="宋体" w:hAnsi="宋体" w:cs="宋体" w:hint="eastAsia"/>
                <w:color w:val="000000"/>
              </w:rPr>
            </w:pPr>
          </w:p>
        </w:tc>
      </w:tr>
      <w:tr>
        <w:tblPrEx>
          <w:tblW w:w="5391" w:type="pct"/>
          <w:tblInd w:w="0" w:type="dxa"/>
          <w:tblLayout w:type="fixed"/>
          <w:tblCellMar>
            <w:top w:w="0" w:type="dxa"/>
            <w:left w:w="108" w:type="dxa"/>
            <w:bottom w:w="0" w:type="dxa"/>
            <w:right w:w="108" w:type="dxa"/>
          </w:tblCellMar>
        </w:tblPrEx>
        <w:trPr>
          <w:trHeight w:val="31"/>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rPr>
              <w:t>▲</w:t>
            </w:r>
            <w:r>
              <w:rPr>
                <w:rFonts w:ascii="宋体" w:eastAsia="宋体" w:hAnsi="宋体" w:cs="宋体" w:hint="eastAsia"/>
                <w:color w:val="000000"/>
              </w:rPr>
              <w:t>35.曝光台面交换设计方便,交换时间≤5min。</w:t>
            </w:r>
          </w:p>
        </w:tc>
        <w:tc>
          <w:tcPr>
            <w:tcW w:w="1039" w:type="pct"/>
          </w:tcPr>
          <w:p>
            <w:pPr>
              <w:spacing w:line="360" w:lineRule="auto"/>
              <w:rPr>
                <w:rFonts w:ascii="宋体" w:eastAsia="宋体" w:hAnsi="宋体" w:cs="宋体" w:hint="eastAsia"/>
              </w:rPr>
            </w:pPr>
          </w:p>
        </w:tc>
        <w:tc>
          <w:tcPr>
            <w:tcW w:w="742" w:type="pct"/>
          </w:tcPr>
          <w:p>
            <w:pPr>
              <w:spacing w:line="360" w:lineRule="auto"/>
              <w:rPr>
                <w:rFonts w:ascii="宋体" w:eastAsia="宋体" w:hAnsi="宋体" w:cs="宋体" w:hint="eastAsia"/>
              </w:rPr>
            </w:pPr>
          </w:p>
        </w:tc>
        <w:tc>
          <w:tcPr>
            <w:tcW w:w="518" w:type="pct"/>
          </w:tcPr>
          <w:p>
            <w:pPr>
              <w:spacing w:line="360" w:lineRule="auto"/>
              <w:rPr>
                <w:rFonts w:ascii="宋体" w:eastAsia="宋体" w:hAnsi="宋体" w:cs="宋体" w:hint="eastAsia"/>
              </w:rPr>
            </w:pPr>
          </w:p>
        </w:tc>
      </w:tr>
      <w:tr>
        <w:tblPrEx>
          <w:tblW w:w="5391" w:type="pct"/>
          <w:tblInd w:w="0" w:type="dxa"/>
          <w:tblLayout w:type="fixed"/>
          <w:tblCellMar>
            <w:top w:w="0" w:type="dxa"/>
            <w:left w:w="108" w:type="dxa"/>
            <w:bottom w:w="0" w:type="dxa"/>
            <w:right w:w="108" w:type="dxa"/>
          </w:tblCellMar>
        </w:tblPrEx>
        <w:trPr>
          <w:trHeight w:val="272"/>
        </w:trPr>
        <w:tc>
          <w:tcPr>
            <w:tcW w:w="439" w:type="pct"/>
            <w:vMerge/>
          </w:tcPr>
          <w:p>
            <w:pPr>
              <w:spacing w:line="360" w:lineRule="auto"/>
              <w:rPr>
                <w:rFonts w:ascii="宋体" w:eastAsia="宋体" w:hAnsi="宋体" w:cs="宋体"/>
                <w:color w:val="000000"/>
              </w:rPr>
            </w:pPr>
          </w:p>
        </w:tc>
        <w:tc>
          <w:tcPr>
            <w:tcW w:w="841" w:type="pct"/>
            <w:vMerge/>
          </w:tcPr>
          <w:p>
            <w:pPr>
              <w:spacing w:line="360" w:lineRule="auto"/>
              <w:rPr>
                <w:rFonts w:ascii="宋体" w:eastAsia="宋体" w:hAnsi="宋体" w:cs="宋体"/>
                <w:color w:val="000000"/>
              </w:rPr>
            </w:pPr>
          </w:p>
        </w:tc>
        <w:tc>
          <w:tcPr>
            <w:tcW w:w="1417" w:type="pct"/>
          </w:tcPr>
          <w:p>
            <w:pPr>
              <w:spacing w:line="360" w:lineRule="auto"/>
              <w:rPr>
                <w:rFonts w:ascii="宋体" w:eastAsia="宋体" w:hAnsi="宋体" w:cs="宋体"/>
                <w:color w:val="000000"/>
              </w:rPr>
            </w:pPr>
            <w:r>
              <w:rPr>
                <w:rFonts w:ascii="宋体" w:eastAsia="宋体" w:hAnsi="宋体" w:cs="宋体" w:hint="eastAsia"/>
                <w:color w:val="000000"/>
              </w:rPr>
              <w:t>36.配置</w:t>
            </w:r>
          </w:p>
          <w:p>
            <w:pPr>
              <w:numPr>
                <w:ilvl w:val="0"/>
                <w:numId w:val="3"/>
              </w:numPr>
              <w:spacing w:line="360" w:lineRule="auto"/>
              <w:rPr>
                <w:rFonts w:ascii="宋体" w:eastAsia="宋体" w:hAnsi="宋体" w:cs="宋体"/>
                <w:color w:val="000000"/>
              </w:rPr>
            </w:pPr>
            <w:r>
              <w:rPr>
                <w:rFonts w:ascii="宋体" w:eastAsia="宋体" w:hAnsi="宋体" w:cs="宋体" w:hint="eastAsia"/>
                <w:color w:val="000000"/>
              </w:rPr>
              <w:t>设备需要配备标准的铁氟龙台面和S-coating台面各一块,以对应压平与不压平油墨的曝光生产；</w:t>
            </w:r>
          </w:p>
          <w:p>
            <w:pPr>
              <w:numPr>
                <w:ilvl w:val="0"/>
                <w:numId w:val="3"/>
              </w:numPr>
              <w:spacing w:line="360" w:lineRule="auto"/>
              <w:rPr>
                <w:rFonts w:ascii="宋体" w:eastAsia="宋体" w:hAnsi="宋体" w:cs="宋体"/>
                <w:color w:val="000000"/>
              </w:rPr>
            </w:pPr>
            <w:r>
              <w:rPr>
                <w:rFonts w:ascii="宋体" w:eastAsia="宋体" w:hAnsi="宋体" w:cs="宋体" w:hint="eastAsia"/>
                <w:color w:val="000000"/>
              </w:rPr>
              <w:t>配温度控制器；</w:t>
            </w:r>
          </w:p>
          <w:p>
            <w:pPr>
              <w:numPr>
                <w:ilvl w:val="0"/>
                <w:numId w:val="3"/>
              </w:numPr>
              <w:spacing w:line="360" w:lineRule="auto"/>
              <w:rPr>
                <w:rFonts w:ascii="宋体" w:eastAsia="宋体" w:hAnsi="宋体" w:cs="宋体"/>
                <w:color w:val="000000"/>
              </w:rPr>
            </w:pPr>
            <w:r>
              <w:rPr>
                <w:rFonts w:ascii="宋体" w:eastAsia="宋体" w:hAnsi="宋体" w:cs="宋体" w:hint="eastAsia"/>
                <w:color w:val="000000"/>
              </w:rPr>
              <w:t>配冷水机。</w:t>
            </w:r>
          </w:p>
        </w:tc>
        <w:tc>
          <w:tcPr>
            <w:tcW w:w="1039" w:type="pct"/>
          </w:tcPr>
          <w:p>
            <w:pPr>
              <w:numPr>
                <w:ilvl w:val="0"/>
                <w:numId w:val="3"/>
              </w:numPr>
              <w:spacing w:line="360" w:lineRule="auto"/>
              <w:rPr>
                <w:rFonts w:ascii="宋体" w:eastAsia="宋体" w:hAnsi="宋体" w:cs="宋体" w:hint="eastAsia"/>
                <w:color w:val="000000"/>
              </w:rPr>
            </w:pPr>
          </w:p>
        </w:tc>
        <w:tc>
          <w:tcPr>
            <w:tcW w:w="742" w:type="pct"/>
          </w:tcPr>
          <w:p>
            <w:pPr>
              <w:numPr>
                <w:ilvl w:val="0"/>
                <w:numId w:val="3"/>
              </w:numPr>
              <w:spacing w:line="360" w:lineRule="auto"/>
              <w:rPr>
                <w:rFonts w:ascii="宋体" w:eastAsia="宋体" w:hAnsi="宋体" w:cs="宋体" w:hint="eastAsia"/>
                <w:color w:val="000000"/>
              </w:rPr>
            </w:pPr>
          </w:p>
        </w:tc>
        <w:tc>
          <w:tcPr>
            <w:tcW w:w="518" w:type="pct"/>
          </w:tcPr>
          <w:p>
            <w:pPr>
              <w:numPr>
                <w:ilvl w:val="0"/>
                <w:numId w:val="3"/>
              </w:numPr>
              <w:spacing w:line="360" w:lineRule="auto"/>
              <w:rPr>
                <w:rFonts w:ascii="宋体" w:eastAsia="宋体" w:hAnsi="宋体" w:cs="宋体" w:hint="eastAsia"/>
                <w:color w:val="000000"/>
              </w:rPr>
            </w:pPr>
          </w:p>
        </w:tc>
      </w:tr>
    </w:tbl>
    <w:p>
      <w:pPr>
        <w:rPr>
          <w:rFonts w:ascii="宋体" w:eastAsia="宋体" w:hAnsi="宋体"/>
        </w:rPr>
      </w:pPr>
    </w:p>
    <w:p>
      <w:pPr>
        <w:rPr>
          <w:rFonts w:ascii="宋体" w:eastAsia="宋体" w:hAnsi="宋体"/>
        </w:rPr>
      </w:pPr>
      <w:bookmarkStart w:id="87" w:name="_Hlk72095977"/>
      <w:r>
        <w:rPr>
          <w:rFonts w:ascii="宋体" w:eastAsia="宋体" w:hAnsi="宋体" w:hint="eastAsia"/>
        </w:rPr>
        <w:t>证明资料【如有的话，供应商提供的证明资料应统一编号（排序），格式自定】</w:t>
      </w:r>
      <w:bookmarkEnd w:id="87"/>
      <w:r>
        <w:rPr>
          <w:rFonts w:ascii="宋体" w:eastAsia="宋体" w:hAnsi="宋体" w:hint="eastAsia"/>
        </w:rPr>
        <w:t>：</w:t>
      </w:r>
    </w:p>
    <w:p>
      <w:pPr>
        <w:ind w:firstLine="480" w:firstLineChars="200"/>
        <w:rPr>
          <w:rFonts w:ascii="宋体" w:eastAsia="宋体" w:hAnsi="宋体"/>
          <w:b/>
        </w:rPr>
      </w:pPr>
      <w:r>
        <w:rPr>
          <w:rFonts w:ascii="宋体" w:eastAsia="宋体" w:hAnsi="宋体" w:hint="eastAsia"/>
          <w:b/>
        </w:rPr>
        <w:t>《技术要求偏离表》编制指引：</w:t>
      </w:r>
    </w:p>
    <w:p>
      <w:pPr>
        <w:ind w:firstLine="480" w:firstLineChars="200"/>
        <w:rPr>
          <w:rFonts w:ascii="宋体" w:eastAsia="宋体" w:hAnsi="宋体"/>
          <w:b/>
        </w:rPr>
      </w:pPr>
      <w:r>
        <w:rPr>
          <w:rFonts w:ascii="宋体" w:eastAsia="宋体" w:hAnsi="宋体" w:hint="eastAsia"/>
          <w:b/>
        </w:rPr>
        <w:t>1、技术要求偏离表的序号、货物名称、招标技术要求等栏目</w:t>
      </w:r>
      <w:bookmarkStart w:id="88" w:name="_Hlk72094407"/>
      <w:r>
        <w:rPr>
          <w:rFonts w:ascii="宋体" w:eastAsia="宋体" w:hAnsi="宋体" w:hint="eastAsia"/>
          <w:b/>
        </w:rPr>
        <w:t>对应“用户需求书”中的“技术要求”章节</w:t>
      </w:r>
      <w:bookmarkEnd w:id="88"/>
      <w:r>
        <w:rPr>
          <w:rFonts w:ascii="宋体" w:eastAsia="宋体" w:hAnsi="宋体" w:hint="eastAsia"/>
          <w:b/>
        </w:rPr>
        <w:t>相关内容。</w:t>
      </w:r>
    </w:p>
    <w:p>
      <w:pPr>
        <w:ind w:firstLine="480" w:firstLineChars="200"/>
        <w:rPr>
          <w:rFonts w:ascii="宋体" w:eastAsia="宋体" w:hAnsi="宋体"/>
          <w:b/>
        </w:rPr>
      </w:pPr>
      <w:r>
        <w:rPr>
          <w:rFonts w:ascii="宋体" w:eastAsia="宋体" w:hAnsi="宋体"/>
          <w:b/>
        </w:rPr>
        <w:t>2</w:t>
      </w:r>
      <w:r>
        <w:rPr>
          <w:rFonts w:ascii="宋体" w:eastAsia="宋体" w:hAnsi="宋体" w:hint="eastAsia"/>
          <w:b/>
        </w:rPr>
        <w:t>、“投标技术响应”一栏必须一一对照“招标技术要求”，详细填写投标人自身投标货物的具体参数，而不能不合理照搬照抄招标文件的技术要求，以体现具体响应情况。</w:t>
      </w:r>
    </w:p>
    <w:p>
      <w:pPr>
        <w:ind w:firstLine="480" w:firstLineChars="200"/>
        <w:rPr>
          <w:rFonts w:ascii="宋体" w:eastAsia="宋体" w:hAnsi="宋体"/>
          <w:b/>
        </w:rPr>
      </w:pPr>
      <w:r>
        <w:rPr>
          <w:rFonts w:ascii="宋体" w:eastAsia="宋体" w:hAnsi="宋体"/>
          <w:b/>
        </w:rPr>
        <w:t>3</w:t>
      </w:r>
      <w:r>
        <w:rPr>
          <w:rFonts w:ascii="宋体" w:eastAsia="宋体" w:hAnsi="宋体" w:hint="eastAsia"/>
          <w:b/>
        </w:rPr>
        <w:t>、</w:t>
      </w:r>
      <w:bookmarkStart w:id="89" w:name="_Hlk72158270"/>
      <w:r>
        <w:rPr>
          <w:rFonts w:ascii="宋体" w:eastAsia="宋体" w:hAnsi="宋体" w:hint="eastAsia"/>
          <w:b/>
        </w:rPr>
        <w:t>“偏离情况”</w:t>
      </w:r>
      <w:bookmarkEnd w:id="89"/>
      <w:r>
        <w:rPr>
          <w:rFonts w:ascii="宋体" w:eastAsia="宋体" w:hAnsi="宋体" w:hint="eastAsia"/>
          <w:b/>
        </w:rPr>
        <w:t>一栏填写如实填写“正偏离”、“负偏离”或“无偏离”，其中：</w:t>
      </w:r>
      <w:bookmarkStart w:id="90" w:name="_Hlk72093866"/>
      <w:r>
        <w:rPr>
          <w:rFonts w:ascii="宋体" w:eastAsia="宋体" w:hAnsi="宋体" w:hint="eastAsia"/>
          <w:b/>
        </w:rPr>
        <w:t>“正偏离”表示“投标响应优于招标技术要求”，“负偏离”表示“投标响应不满足招标技术要求”，“无偏离”表示“投标响应与招标技术要求一致”</w:t>
      </w:r>
      <w:bookmarkEnd w:id="90"/>
      <w:r>
        <w:rPr>
          <w:rFonts w:ascii="宋体" w:eastAsia="宋体" w:hAnsi="宋体" w:hint="eastAsia"/>
          <w:b/>
        </w:rPr>
        <w:t>。“投标技术响应”对比“招标技术要求”存在响应不全（包括未响应整项招标技术要求或者未响应一项招标技术要求的部分内容），均视为“负偏离”。</w:t>
      </w:r>
    </w:p>
    <w:p>
      <w:pPr>
        <w:ind w:firstLine="480" w:firstLineChars="200"/>
        <w:rPr>
          <w:rFonts w:ascii="宋体" w:eastAsia="宋体" w:hAnsi="宋体"/>
          <w:b/>
        </w:rPr>
      </w:pPr>
      <w:r>
        <w:rPr>
          <w:rFonts w:ascii="宋体" w:eastAsia="宋体" w:hAnsi="宋体"/>
          <w:b/>
        </w:rPr>
        <w:t>4</w:t>
      </w:r>
      <w:r>
        <w:rPr>
          <w:rFonts w:ascii="宋体" w:eastAsia="宋体" w:hAnsi="宋体" w:hint="eastAsia"/>
          <w:b/>
        </w:rPr>
        <w:t>、未要求提供证明资料的招标技术要求，可以不提供证明资料（如实响应即可）。</w:t>
      </w:r>
    </w:p>
    <w:p>
      <w:pPr>
        <w:ind w:firstLine="480" w:firstLineChars="200"/>
        <w:rPr>
          <w:rFonts w:ascii="宋体" w:eastAsia="宋体" w:hAnsi="宋体"/>
          <w:b/>
        </w:rPr>
      </w:pPr>
      <w:r>
        <w:rPr>
          <w:rFonts w:ascii="宋体" w:eastAsia="宋体" w:hAnsi="宋体" w:hint="eastAsia"/>
          <w:b/>
        </w:rPr>
        <w:t>5、</w:t>
      </w:r>
      <w:bookmarkStart w:id="91" w:name="_Hlk72096106"/>
      <w:r>
        <w:rPr>
          <w:rFonts w:ascii="宋体" w:eastAsia="宋体" w:hAnsi="宋体" w:hint="eastAsia"/>
          <w:b/>
        </w:rPr>
        <w:t>证明资料条款响应要求</w:t>
      </w:r>
      <w:bookmarkEnd w:id="91"/>
      <w:r>
        <w:rPr>
          <w:rFonts w:ascii="宋体" w:eastAsia="宋体" w:hAnsi="宋体" w:hint="eastAsia"/>
          <w:b/>
        </w:rPr>
        <w:t>：要求提供证明资料（且已对证明资料的形式、内容作出明确要求）进行响应的条款，应当在“说明”一栏中列明是否提供了符合要求的证明资料，以及所提供证明资料在投标文件中的页码（位置）,以便评审；</w:t>
      </w:r>
      <w:bookmarkStart w:id="92" w:name="_Hlk73558782"/>
      <w:r>
        <w:rPr>
          <w:rFonts w:ascii="宋体" w:eastAsia="宋体" w:hAnsi="宋体"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93" w:name="_Hlk73558164"/>
      <w:r>
        <w:rPr>
          <w:rFonts w:ascii="宋体" w:eastAsia="宋体" w:hAnsi="宋体" w:hint="eastAsia"/>
          <w:b/>
        </w:rPr>
        <w:t>且投标人在“偏离情况”一栏响应为“正偏离”或“无偏离”的，经评审委员会认定，将判定为负偏离。</w:t>
      </w:r>
      <w:bookmarkEnd w:id="92"/>
      <w:bookmarkEnd w:id="93"/>
    </w:p>
    <w:p>
      <w:pPr>
        <w:ind w:firstLine="480" w:firstLineChars="200"/>
        <w:rPr>
          <w:rFonts w:ascii="宋体" w:eastAsia="宋体" w:hAnsi="宋体"/>
          <w:b/>
        </w:rPr>
      </w:pPr>
      <w:r>
        <w:rPr>
          <w:rFonts w:ascii="宋体" w:eastAsia="宋体" w:hAnsi="宋体" w:hint="eastAsia"/>
          <w:b/>
        </w:rPr>
        <w:t>6、</w:t>
      </w:r>
      <w:bookmarkStart w:id="94" w:name="_Hlk72096176"/>
      <w:r>
        <w:rPr>
          <w:rFonts w:ascii="宋体" w:eastAsia="宋体" w:hAnsi="宋体" w:hint="eastAsia"/>
          <w:b/>
        </w:rPr>
        <w:t>证明资料的形式及其它具体要求</w:t>
      </w:r>
      <w:bookmarkEnd w:id="94"/>
      <w:r>
        <w:rPr>
          <w:rFonts w:ascii="宋体" w:eastAsia="宋体" w:hAnsi="宋体" w:hint="eastAsia"/>
          <w:b/>
        </w:rPr>
        <w:t>：</w:t>
      </w:r>
    </w:p>
    <w:p>
      <w:pPr>
        <w:ind w:firstLine="480" w:firstLineChars="200"/>
        <w:rPr>
          <w:rFonts w:ascii="宋体" w:eastAsia="宋体" w:hAnsi="宋体"/>
          <w:b/>
        </w:rPr>
      </w:pPr>
      <w:r>
        <w:rPr>
          <w:rFonts w:ascii="宋体" w:eastAsia="宋体" w:hAnsi="宋体" w:hint="eastAsia"/>
          <w:b/>
        </w:rPr>
        <w:t>（1）除照片、图片（截图）及不需加盖公章的文字说明（技术说明）外，其它证明资料均要求为原件扫描件；</w:t>
      </w:r>
    </w:p>
    <w:p>
      <w:pPr>
        <w:ind w:firstLine="480" w:firstLineChars="200"/>
        <w:rPr>
          <w:rFonts w:ascii="宋体" w:eastAsia="宋体" w:hAnsi="宋体"/>
          <w:b/>
        </w:rPr>
      </w:pPr>
      <w:r>
        <w:rPr>
          <w:rFonts w:ascii="宋体" w:eastAsia="宋体" w:hAnsi="宋体" w:hint="eastAsia"/>
          <w:b/>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rFonts w:ascii="宋体" w:eastAsia="宋体" w:hAnsi="宋体"/>
          <w:b/>
        </w:rPr>
      </w:pPr>
      <w:r>
        <w:rPr>
          <w:rFonts w:ascii="宋体" w:eastAsia="宋体" w:hAnsi="宋体" w:hint="eastAsia"/>
          <w:b/>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rFonts w:ascii="宋体" w:eastAsia="宋体" w:hAnsi="宋体"/>
          <w:b/>
        </w:rPr>
      </w:pPr>
      <w:r>
        <w:rPr>
          <w:rFonts w:ascii="宋体" w:eastAsia="宋体" w:hAnsi="宋体" w:hint="eastAsia"/>
          <w:b/>
        </w:rPr>
        <w:t>我国政府机构出具的产品检验和核准证件应为证件正面、背面和附件标注的全部具体内容；产品检验和核准证件的尺寸和清晰度应该能够在电脑上被阅读、识别和判断；</w:t>
      </w:r>
    </w:p>
    <w:p>
      <w:pPr>
        <w:ind w:firstLine="480" w:firstLineChars="200"/>
        <w:rPr>
          <w:rFonts w:ascii="宋体" w:eastAsia="宋体" w:hAnsi="宋体"/>
          <w:b/>
        </w:rPr>
      </w:pPr>
      <w:r>
        <w:rPr>
          <w:rFonts w:ascii="宋体" w:eastAsia="宋体" w:hAnsi="宋体"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rFonts w:ascii="宋体" w:eastAsia="宋体" w:hAnsi="宋体"/>
          <w:b/>
        </w:rPr>
      </w:pPr>
      <w:r>
        <w:rPr>
          <w:rFonts w:ascii="宋体" w:eastAsia="宋体" w:hAnsi="宋体" w:hint="eastAsia"/>
          <w:b/>
        </w:rPr>
        <w:t>其它证明资料的形式要求参照以上要求执行；</w:t>
      </w:r>
    </w:p>
    <w:p>
      <w:pPr>
        <w:ind w:firstLine="480" w:firstLineChars="200"/>
        <w:rPr>
          <w:rFonts w:ascii="宋体" w:eastAsia="宋体" w:hAnsi="宋体"/>
          <w:b/>
        </w:rPr>
      </w:pPr>
      <w:r>
        <w:rPr>
          <w:rFonts w:ascii="宋体" w:eastAsia="宋体" w:hAnsi="宋体" w:hint="eastAsia"/>
          <w:b/>
        </w:rPr>
        <w:t>（4）证明资料均要求原件备查。</w:t>
      </w:r>
    </w:p>
    <w:p>
      <w:pPr>
        <w:ind w:firstLine="480" w:firstLineChars="200"/>
        <w:rPr>
          <w:rFonts w:ascii="宋体" w:eastAsia="宋体" w:hAnsi="宋体"/>
          <w:b/>
        </w:rPr>
      </w:pPr>
      <w:r>
        <w:rPr>
          <w:rFonts w:ascii="宋体" w:eastAsia="宋体" w:hAnsi="宋体" w:hint="eastAsia"/>
          <w:b/>
        </w:rPr>
        <w:t>7、其它注意事项：</w:t>
      </w:r>
    </w:p>
    <w:p>
      <w:pPr>
        <w:ind w:firstLine="480" w:firstLineChars="200"/>
        <w:rPr>
          <w:rFonts w:ascii="宋体" w:eastAsia="宋体" w:hAnsi="宋体"/>
          <w:b/>
        </w:rPr>
      </w:pPr>
      <w:r>
        <w:rPr>
          <w:rFonts w:ascii="宋体" w:eastAsia="宋体" w:hAnsi="宋体" w:hint="eastAsia"/>
          <w:b/>
        </w:rPr>
        <w:t>（1）评审委员会有权对投标人的响应情况作出判断（评审结论）；</w:t>
      </w:r>
    </w:p>
    <w:p>
      <w:pPr>
        <w:ind w:firstLine="480" w:firstLineChars="200"/>
        <w:rPr>
          <w:rFonts w:ascii="宋体" w:eastAsia="宋体" w:hAnsi="宋体"/>
          <w:b/>
        </w:rPr>
      </w:pPr>
      <w:r>
        <w:rPr>
          <w:rFonts w:ascii="宋体" w:eastAsia="宋体" w:hAnsi="宋体" w:hint="eastAsia"/>
          <w:b/>
        </w:rPr>
        <w:t>（2）</w:t>
      </w:r>
      <w:bookmarkStart w:id="95" w:name="_Hlk72158213"/>
      <w:r>
        <w:rPr>
          <w:rFonts w:ascii="宋体" w:eastAsia="宋体" w:hAnsi="宋体" w:hint="eastAsia"/>
          <w:b/>
        </w:rPr>
        <w:t>评审委员会有权对以谋取中标为目的的技术规格模糊响应（如有意不合理照搬照抄招标文件的技术要求）或虚假响应予以认定，并视情况经招标机构报主管部门进行处理。</w:t>
      </w:r>
      <w:bookmarkEnd w:id="95"/>
    </w:p>
    <w:p>
      <w:pPr>
        <w:ind w:firstLine="480" w:firstLineChars="200"/>
        <w:rPr>
          <w:rFonts w:ascii="宋体" w:eastAsia="宋体" w:hAnsi="宋体"/>
          <w:b/>
        </w:rPr>
      </w:pPr>
    </w:p>
    <w:p>
      <w:pPr>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NormalIndent"/>
        <w:rPr>
          <w:rFonts w:ascii="宋体" w:eastAsia="宋体" w:hAnsi="宋体"/>
        </w:rPr>
      </w:pPr>
    </w:p>
    <w:p>
      <w:pPr>
        <w:pStyle w:val="Heading3"/>
        <w:jc w:val="center"/>
        <w:rPr>
          <w:sz w:val="24"/>
        </w:rPr>
      </w:pPr>
      <w:r>
        <w:rPr>
          <w:rFonts w:hint="eastAsia"/>
          <w:b w:val="0"/>
          <w:bCs w:val="0"/>
          <w:sz w:val="24"/>
          <w:szCs w:val="20"/>
        </w:rPr>
        <w:t>六、商务要求偏离表</w:t>
      </w:r>
    </w:p>
    <w:tbl>
      <w:tblPr>
        <w:tblStyle w:val="TableNormal"/>
        <w:tblW w:w="85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59"/>
        <w:gridCol w:w="1050"/>
        <w:gridCol w:w="2758"/>
        <w:gridCol w:w="1719"/>
        <w:gridCol w:w="1227"/>
        <w:gridCol w:w="1005"/>
      </w:tblGrid>
      <w:tr>
        <w:tblPrEx>
          <w:tblW w:w="85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序号</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目录</w:t>
            </w:r>
          </w:p>
        </w:tc>
        <w:tc>
          <w:tcPr>
            <w:tcW w:w="275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招标商务</w:t>
            </w:r>
            <w:r>
              <w:rPr>
                <w:rFonts w:ascii="宋体" w:eastAsia="宋体" w:hAnsi="宋体" w:cs="宋体" w:hint="eastAsia"/>
                <w:b/>
                <w:lang w:val="en-US" w:eastAsia="zh-CN"/>
              </w:rPr>
              <w:t>要</w:t>
            </w:r>
            <w:r>
              <w:rPr>
                <w:rFonts w:ascii="宋体" w:eastAsia="宋体" w:hAnsi="宋体" w:cs="宋体" w:hint="eastAsia"/>
                <w:b/>
              </w:rPr>
              <w:t>求</w:t>
            </w:r>
          </w:p>
        </w:tc>
        <w:tc>
          <w:tcPr>
            <w:tcW w:w="17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hint="eastAsia"/>
                <w:b/>
              </w:rPr>
            </w:pPr>
            <w:r>
              <w:rPr>
                <w:rFonts w:ascii="宋体" w:eastAsia="宋体" w:hAnsi="宋体" w:hint="eastAsia"/>
                <w:b/>
              </w:rPr>
              <w:t>投标商务响应</w:t>
            </w:r>
          </w:p>
        </w:tc>
        <w:tc>
          <w:tcPr>
            <w:tcW w:w="122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hint="default"/>
                <w:b/>
                <w:lang w:val="en-US" w:eastAsia="zh-CN"/>
              </w:rPr>
            </w:pPr>
            <w:r>
              <w:rPr>
                <w:rFonts w:ascii="宋体" w:eastAsia="宋体" w:hAnsi="宋体" w:cs="宋体" w:hint="eastAsia"/>
                <w:b/>
                <w:lang w:val="en-US" w:eastAsia="zh-CN"/>
              </w:rPr>
              <w:t>偏离情况</w:t>
            </w:r>
          </w:p>
        </w:tc>
        <w:tc>
          <w:tcPr>
            <w:tcW w:w="1005"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hint="eastAsia"/>
                <w:b/>
                <w:lang w:val="en-US" w:eastAsia="zh-CN"/>
              </w:rPr>
            </w:pPr>
            <w:r>
              <w:rPr>
                <w:rFonts w:ascii="宋体" w:eastAsia="宋体" w:hAnsi="宋体" w:cs="宋体" w:hint="eastAsia"/>
                <w:b/>
                <w:lang w:val="en-US" w:eastAsia="zh-CN"/>
              </w:rPr>
              <w:t>备注</w:t>
            </w:r>
          </w:p>
        </w:tc>
      </w:tr>
      <w:tr>
        <w:tblPrEx>
          <w:tblW w:w="8518" w:type="dxa"/>
          <w:tblInd w:w="0" w:type="dxa"/>
          <w:tblCellMar>
            <w:top w:w="0" w:type="dxa"/>
            <w:left w:w="108" w:type="dxa"/>
            <w:bottom w:w="0" w:type="dxa"/>
            <w:right w:w="108" w:type="dxa"/>
          </w:tblCellMar>
        </w:tblPrEx>
        <w:trPr>
          <w:trHeight w:val="280"/>
        </w:trPr>
        <w:tc>
          <w:tcPr>
            <w:tcW w:w="8518" w:type="dxa"/>
            <w:gridSpan w:val="6"/>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b/>
              </w:rPr>
            </w:pPr>
            <w:r>
              <w:rPr>
                <w:rFonts w:ascii="宋体" w:eastAsia="宋体" w:hAnsi="宋体" w:cs="宋体" w:hint="eastAsia"/>
                <w:b/>
              </w:rPr>
              <w:t>（一）免费保修期内售后服务条款偏离表</w:t>
            </w:r>
          </w:p>
        </w:tc>
      </w:tr>
      <w:tr>
        <w:tblPrEx>
          <w:tblW w:w="8518" w:type="dxa"/>
          <w:tblInd w:w="0" w:type="dxa"/>
          <w:tblCellMar>
            <w:top w:w="0" w:type="dxa"/>
            <w:left w:w="108" w:type="dxa"/>
            <w:bottom w:w="0" w:type="dxa"/>
            <w:right w:w="108" w:type="dxa"/>
          </w:tblCellMar>
        </w:tblPrEx>
        <w:trPr>
          <w:trHeight w:val="1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1</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rPr>
            </w:pPr>
            <w:r>
              <w:rPr>
                <w:rFonts w:ascii="宋体" w:eastAsia="宋体" w:hAnsi="宋体" w:cs="宋体" w:hint="eastAsia"/>
              </w:rPr>
              <w:t>关于免费保修期</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color w:val="000000"/>
              </w:rPr>
            </w:pPr>
            <w:r>
              <w:rPr>
                <w:rFonts w:ascii="宋体" w:eastAsia="宋体" w:hAnsi="宋体" w:cs="宋体" w:hint="eastAsia"/>
                <w:b/>
                <w:color w:val="000000"/>
              </w:rPr>
              <w:t>1.★</w:t>
            </w:r>
            <w:r>
              <w:rPr>
                <w:rFonts w:ascii="宋体" w:eastAsia="宋体" w:hAnsi="宋体" w:cs="宋体" w:hint="eastAsia"/>
                <w:color w:val="000000"/>
              </w:rPr>
              <w:t>产品全部验收合格后（以技术验收合格签字为标准），中标人向采购人免费提供</w:t>
            </w:r>
            <w:r>
              <w:rPr>
                <w:rFonts w:ascii="宋体" w:eastAsia="宋体" w:hAnsi="宋体" w:cs="宋体" w:hint="eastAsia"/>
                <w:color w:val="000000"/>
                <w:u w:val="single"/>
              </w:rPr>
              <w:t xml:space="preserve"> 5 </w:t>
            </w:r>
            <w:r>
              <w:rPr>
                <w:rFonts w:ascii="宋体" w:eastAsia="宋体" w:hAnsi="宋体" w:cs="宋体" w:hint="eastAsia"/>
                <w:color w:val="000000"/>
              </w:rPr>
              <w:t>年上门保修服务、</w:t>
            </w:r>
            <w:r>
              <w:rPr>
                <w:rFonts w:ascii="宋体" w:eastAsia="宋体" w:hAnsi="宋体" w:cs="宋体" w:hint="eastAsia"/>
                <w:color w:val="000000"/>
                <w:u w:val="single"/>
              </w:rPr>
              <w:t xml:space="preserve"> 5 </w:t>
            </w:r>
            <w:r>
              <w:rPr>
                <w:rFonts w:ascii="宋体" w:eastAsia="宋体" w:hAnsi="宋体" w:cs="宋体" w:hint="eastAsia"/>
                <w:color w:val="000000"/>
              </w:rPr>
              <w:t>年以上免费升级服务（免费升级服务适用于软件产品），质保期为</w:t>
            </w:r>
            <w:r>
              <w:rPr>
                <w:rFonts w:ascii="宋体" w:eastAsia="宋体" w:hAnsi="宋体" w:cs="宋体" w:hint="eastAsia"/>
                <w:color w:val="000000"/>
                <w:u w:val="single"/>
              </w:rPr>
              <w:t xml:space="preserve"> 5 </w:t>
            </w:r>
            <w:r>
              <w:rPr>
                <w:rFonts w:ascii="宋体" w:eastAsia="宋体" w:hAnsi="宋体" w:cs="宋体" w:hint="eastAsia"/>
                <w:color w:val="000000"/>
              </w:rPr>
              <w:t>年。</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color w:val="000000"/>
              </w:rPr>
            </w:pPr>
            <w:r>
              <w:rPr>
                <w:rFonts w:ascii="宋体" w:eastAsia="宋体" w:hAnsi="宋体" w:cs="宋体" w:hint="eastAsia"/>
                <w:color w:val="000000"/>
              </w:rPr>
              <w:t>2.操作软件随设备商升级而同步升级，免费更新时间≥1年。</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color w:val="000000"/>
              </w:rPr>
            </w:pPr>
            <w:r>
              <w:rPr>
                <w:rFonts w:ascii="宋体" w:eastAsia="宋体" w:hAnsi="宋体" w:cs="宋体" w:hint="eastAsia"/>
                <w:color w:val="000000"/>
              </w:rPr>
              <w:t>3.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4.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2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2</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rPr>
            </w:pPr>
            <w:r>
              <w:rPr>
                <w:rFonts w:ascii="宋体" w:eastAsia="宋体" w:hAnsi="宋体" w:cs="宋体" w:hint="eastAsia"/>
              </w:rPr>
              <w:t>维修响应及故障解决时间</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1.质保期内，中标人将向采购人提供优质的售后技术支持服务，开通</w:t>
            </w:r>
            <w:r>
              <w:rPr>
                <w:rFonts w:ascii="宋体" w:eastAsia="宋体" w:hAnsi="宋体" w:cs="宋体" w:hint="eastAsia"/>
                <w:u w:val="single"/>
              </w:rPr>
              <w:t xml:space="preserve"> 24 </w:t>
            </w:r>
            <w:r>
              <w:rPr>
                <w:rFonts w:ascii="宋体" w:eastAsia="宋体" w:hAnsi="宋体" w:cs="宋体" w:hint="eastAsia"/>
              </w:rPr>
              <w:t>小时热线电话接受采购人的电话技术咨询；如故障不能排除，中标人应在</w:t>
            </w:r>
            <w:r>
              <w:rPr>
                <w:rFonts w:ascii="宋体" w:eastAsia="宋体" w:hAnsi="宋体" w:cs="宋体" w:hint="eastAsia"/>
                <w:u w:val="single"/>
              </w:rPr>
              <w:t xml:space="preserve">8  </w:t>
            </w:r>
            <w:r>
              <w:rPr>
                <w:rFonts w:ascii="宋体" w:eastAsia="宋体" w:hAnsi="宋体" w:cs="宋体" w:hint="eastAsia"/>
              </w:rPr>
              <w:t>小时内提供现场服务，待产品运行正常后撤离现场。</w:t>
            </w:r>
          </w:p>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rPr>
            </w:pPr>
            <w:r>
              <w:rPr>
                <w:rFonts w:ascii="宋体" w:eastAsia="宋体" w:hAnsi="宋体" w:cs="宋体" w:hint="eastAsia"/>
              </w:rPr>
              <w:t xml:space="preserve">    2.投标人或所投产品</w:t>
            </w:r>
            <w:r>
              <w:rPr>
                <w:rFonts w:ascii="宋体" w:eastAsia="宋体" w:hAnsi="宋体" w:cs="宋体" w:hint="eastAsia"/>
                <w:color w:val="000000"/>
              </w:rPr>
              <w:t>制造商在出现紧急问题时保证工作日时间8小时到场维修。</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8518" w:type="dxa"/>
            <w:gridSpan w:val="6"/>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b/>
              </w:rPr>
            </w:pPr>
            <w:r>
              <w:rPr>
                <w:rFonts w:ascii="宋体" w:eastAsia="宋体" w:hAnsi="宋体" w:cs="宋体" w:hint="eastAsia"/>
                <w:b/>
              </w:rPr>
              <w:t>（二）其他商务条款偏离表</w:t>
            </w: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1</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rPr>
            </w:pPr>
            <w:r>
              <w:rPr>
                <w:rFonts w:ascii="宋体" w:eastAsia="宋体" w:hAnsi="宋体" w:cs="宋体" w:hint="eastAsia"/>
              </w:rPr>
              <w:t>质量及知识产权要求</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1.中标人提供完好、全新的原包装产品（包括零配件），随机技术资料齐全。产品符合国家质量检测标准，必须具有生产日期、厂名、厂址、产品合格证等。</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2.中标人提供的产品不得侵害第三人的知识产权，否则，中标人应赔偿采购人因此遭受的一切损失（包括但不限于赔偿金、违约金、律师费、调查取证费 、差旅费等）。</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2</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rPr>
            </w:pPr>
            <w:r>
              <w:rPr>
                <w:rFonts w:ascii="宋体" w:eastAsia="宋体" w:hAnsi="宋体" w:cs="宋体" w:hint="eastAsia"/>
              </w:rPr>
              <w:t>履约保</w:t>
            </w:r>
          </w:p>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rPr>
            </w:pPr>
            <w:r>
              <w:rPr>
                <w:rFonts w:ascii="宋体" w:eastAsia="宋体" w:hAnsi="宋体" w:cs="宋体" w:hint="eastAsia"/>
              </w:rPr>
              <w:t>证金</w:t>
            </w:r>
          </w:p>
        </w:tc>
        <w:tc>
          <w:tcPr>
            <w:tcW w:w="275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ascii="宋体" w:eastAsia="宋体" w:hAnsi="宋体" w:cs="宋体"/>
              </w:rPr>
            </w:pPr>
            <w:r>
              <w:rPr>
                <w:rFonts w:ascii="宋体" w:eastAsia="宋体" w:hAnsi="宋体" w:cs="宋体" w:hint="eastAsia"/>
              </w:rPr>
              <w:t>（有 □，无 ☑）</w:t>
            </w:r>
          </w:p>
        </w:tc>
        <w:tc>
          <w:tcPr>
            <w:tcW w:w="171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3</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rPr>
            </w:pPr>
            <w:r>
              <w:rPr>
                <w:rFonts w:ascii="宋体" w:eastAsia="宋体" w:hAnsi="宋体" w:cs="宋体" w:hint="eastAsia"/>
              </w:rPr>
              <w:t>交货地点</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bCs/>
              </w:rPr>
            </w:pPr>
            <w:r>
              <w:rPr>
                <w:rFonts w:ascii="宋体" w:eastAsia="宋体" w:hAnsi="宋体" w:cs="宋体" w:hint="eastAsia"/>
              </w:rPr>
              <w:t>深圳市南山区西丽深圳职业技术大学（校内具体地点由采购人指定）。</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4</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交货期限</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★合同签订后</w:t>
            </w:r>
            <w:r>
              <w:rPr>
                <w:rFonts w:ascii="宋体" w:eastAsia="宋体" w:hAnsi="宋体" w:cs="宋体" w:hint="eastAsia"/>
                <w:u w:val="single"/>
              </w:rPr>
              <w:t xml:space="preserve"> 90 </w:t>
            </w:r>
            <w:r>
              <w:rPr>
                <w:rFonts w:ascii="宋体" w:eastAsia="宋体" w:hAnsi="宋体" w:cs="宋体" w:hint="eastAsia"/>
              </w:rPr>
              <w:t>个日历日内交货，产品的附件、备品备件及专用工具、技术文件和资料等应随产品一同交付。</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5</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运输及包装方式的要求</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1.中标人负责产品正式验收合格前的一切费用（包括运输、包装、仓储、安装、保险等费用）。</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2.包装方式按照原厂出厂原标准，中标人承担由于其包装或其防护措施不妥而引起货物锈蚀、损坏和丢失等任何损失，并按照“其它商务要求”中的“违约责任”承担相应责任。</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6</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安装、调试、验收及相关技术文件、资料</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1.中标人将产品运输并卸至采购人指定地点，采购人将会同中标人及相关单位在到货后</w:t>
            </w:r>
            <w:r>
              <w:rPr>
                <w:rFonts w:ascii="宋体" w:eastAsia="宋体" w:hAnsi="宋体" w:cs="宋体" w:hint="eastAsia"/>
                <w:u w:val="single"/>
              </w:rPr>
              <w:t xml:space="preserve"> 3 </w:t>
            </w:r>
            <w:r>
              <w:rPr>
                <w:rFonts w:ascii="宋体" w:eastAsia="宋体" w:hAnsi="宋体" w:cs="宋体" w:hint="eastAsia"/>
              </w:rPr>
              <w:t>个日历日内共同进行开箱检验。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2.中标人负责免费安装、调试。安装、调试完成后，由采购人组织技术验收和商务验收，中标人做好协助配合。验收合格后签署《验收报告》。产品质量和安装调试检验标准遵照国家相关规定和最新标准执行。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3.验收中如发现有质量不合格或型号规格、数量等与送货清单不符、提交的技术文件和资料不完整等情形，中标人应免费更换或补齐，并按照“其它商务要求”中的“违约责任”承担相应责任。</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4.</w:t>
            </w:r>
            <w:r>
              <w:rPr>
                <w:rFonts w:ascii="宋体" w:eastAsia="宋体" w:hAnsi="宋体" w:cs="宋体" w:hint="eastAsia"/>
                <w:color w:val="000000"/>
              </w:rPr>
              <w:t>设备安装调试完成后20天内须提供详细的设备操作、原理、日常维护保养培训.需要提供中文或英文的操作手册、电气图、维护手册.设备试运行一年之内由于设备故障导致的常规备件更换需由设备供应商承担。不包含除消耗品及人为和不可抗因素造成的损坏.提供主要备件清单及消耗品清单。</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5.中标人应向采购人提供但不限于如下技术文件和资料：</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（1）产品安装、操作和维修保养手册；</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（2）产品使用说明书；</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（3）产品出厂检验合格证；</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（4）产品到货清单；</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（5）产品保修证明；</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（6）特种设备，有毒、有害、危险物品或特殊货物的生产许可证明，质量检测合格证明，销售、运输许可证明等材料；</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（7）目的港商检部门出具的商检合格证书；</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（8）货物装箱单；</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（9）海运或空运提单；</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（10）保险单；</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（11）报关单；</w:t>
            </w:r>
          </w:p>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rPr>
            </w:pPr>
            <w:r>
              <w:rPr>
                <w:rFonts w:ascii="宋体" w:eastAsia="宋体" w:hAnsi="宋体" w:cs="宋体" w:hint="eastAsia"/>
              </w:rPr>
              <w:t>（12）木箱包装须提供由本合同货物出产国权威机构签发的木质包装熏蒸证书正本。</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240" w:firstLineChars="1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7</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技术培训</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left="720" w:hanging="240" w:leftChars="200" w:hangingChars="100"/>
              <w:textAlignment w:val="auto"/>
              <w:rPr>
                <w:rFonts w:ascii="宋体" w:eastAsia="宋体" w:hAnsi="宋体" w:cs="宋体"/>
              </w:rPr>
            </w:pPr>
            <w:r>
              <w:rPr>
                <w:rFonts w:ascii="宋体" w:eastAsia="宋体" w:hAnsi="宋体" w:cs="宋体" w:hint="eastAsia"/>
              </w:rPr>
              <w:t>1.中标人提供详细技术资料并免费对采购人</w:t>
            </w:r>
            <w:r>
              <w:rPr>
                <w:rFonts w:ascii="宋体" w:eastAsia="宋体" w:hAnsi="宋体" w:cs="宋体" w:hint="eastAsia"/>
                <w:u w:val="single"/>
              </w:rPr>
              <w:t xml:space="preserve"> 5 </w:t>
            </w:r>
            <w:r>
              <w:rPr>
                <w:rFonts w:ascii="宋体" w:eastAsia="宋体" w:hAnsi="宋体" w:cs="宋体" w:hint="eastAsia"/>
              </w:rPr>
              <w:t>人进行</w:t>
            </w:r>
            <w:r>
              <w:rPr>
                <w:rFonts w:ascii="宋体" w:eastAsia="宋体" w:hAnsi="宋体" w:cs="宋体" w:hint="eastAsia"/>
                <w:u w:val="single"/>
              </w:rPr>
              <w:t xml:space="preserve"> 5</w:t>
            </w:r>
            <w:r>
              <w:rPr>
                <w:rFonts w:ascii="宋体" w:eastAsia="宋体" w:hAnsi="宋体" w:cs="宋体" w:hint="eastAsia"/>
              </w:rPr>
              <w:t>天技术培训。</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2.培训的内容及方案应由双方协商制定。中标人前来进行技术培训的人员的费用包括在合同总价中。</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8</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付款方式和时间安排</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双方签订合同后，采购人向中标人支付合同金额的70%；采购人收货且验收合格后，再支付合同金额的30%。每次支付，中标人需先提供对应金额的含税发票及相关资料给采购人，采购人按要求进行审核，审批通过后支付相应款项。</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9</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违约责任</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1.合同生效后，中标人逾期交付产品，应向采购人每日支付合同总价千分之三的违约金。验收合格后，采购人逾期付款，应向中标人每日支付合同总价千分之三的违约金。</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2.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3.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10</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不可抗力</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1.签约双方任一方由于受到不可抗力的影响而不能执行合同时，应在不可抗力事件发生后尽快用电报、传真或电传通知另一方，并于事件发生后</w:t>
            </w:r>
            <w:r>
              <w:rPr>
                <w:rFonts w:ascii="宋体" w:eastAsia="宋体" w:hAnsi="宋体" w:cs="宋体" w:hint="eastAsia"/>
                <w:b/>
              </w:rPr>
              <w:t>15</w:t>
            </w:r>
            <w:r>
              <w:rPr>
                <w:rFonts w:ascii="宋体" w:eastAsia="宋体" w:hAnsi="宋体" w:cs="宋体" w:hint="eastAsia"/>
              </w:rPr>
              <w:t>天内将有关当局出具的证明文件用特快专递寄给另一方审阅确认。履行合同的期限相应予以延长，其延长的期限相当于事件所影响的时间。</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2.不可抗力事件系指买卖双方在缔结合同时所不能预见的，并且它的发生及其后果是无法避免和无法克服的事件，诸如战争、严重火灾、洪水、台风、瘟疫、地震等。</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11</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rPr>
            </w:pPr>
            <w:r>
              <w:rPr>
                <w:rFonts w:ascii="宋体" w:eastAsia="宋体" w:hAnsi="宋体" w:cs="宋体" w:hint="eastAsia"/>
              </w:rPr>
              <w:t>争议的解决</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1.凡因执行项目合同所发生的或与本合同有关的一切争议，双方应通过友好协商解决。</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rPr>
            </w:pPr>
            <w:r>
              <w:rPr>
                <w:rFonts w:ascii="宋体" w:eastAsia="宋体" w:hAnsi="宋体" w:cs="宋体" w:hint="eastAsia"/>
              </w:rPr>
              <w:t>2.协商不成时，</w:t>
            </w:r>
            <w:r>
              <w:rPr>
                <w:rFonts w:ascii="宋体" w:eastAsia="宋体" w:hAnsi="宋体" w:cs="宋体" w:hint="eastAsia"/>
                <w:color w:val="000000"/>
              </w:rPr>
              <w:t>双方均有权向深圳市南山区人民法院提起</w:t>
            </w:r>
            <w:r>
              <w:fldChar w:fldCharType="begin"/>
            </w:r>
            <w:r>
              <w:instrText xml:space="preserve"> HYPERLINK "http://www.64365.com/baike/ss/" \t "_blank" \o "诉讼" </w:instrText>
            </w:r>
            <w:r>
              <w:fldChar w:fldCharType="separate"/>
            </w:r>
            <w:r>
              <w:rPr>
                <w:rFonts w:ascii="宋体" w:eastAsia="宋体" w:hAnsi="宋体" w:cs="宋体" w:hint="eastAsia"/>
                <w:color w:val="000000"/>
              </w:rPr>
              <w:t>诉讼</w:t>
            </w:r>
            <w:r>
              <w:rPr>
                <w:rFonts w:ascii="宋体" w:eastAsia="宋体" w:hAnsi="宋体" w:cs="宋体" w:hint="eastAsia"/>
                <w:color w:val="000000"/>
              </w:rPr>
              <w:fldChar w:fldCharType="end"/>
            </w:r>
            <w:r>
              <w:rPr>
                <w:rFonts w:ascii="宋体" w:eastAsia="宋体" w:hAnsi="宋体" w:cs="宋体" w:hint="eastAsia"/>
                <w:color w:val="000000"/>
              </w:rPr>
              <w:t>。</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12</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rPr>
              <w:t>签订合同</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20"/>
              <w:textAlignment w:val="auto"/>
              <w:rPr>
                <w:rFonts w:ascii="宋体" w:eastAsia="宋体" w:hAnsi="宋体" w:cs="宋体"/>
              </w:rPr>
            </w:pPr>
            <w:r>
              <w:rPr>
                <w:rFonts w:ascii="宋体" w:eastAsia="宋体" w:hAnsi="宋体" w:cs="宋体" w:hint="eastAsia"/>
              </w:rPr>
              <w:t>1.中标人须按中标通知书规定的时间、地点与采购人办理合同签订事宜。招标文件、对中标人的询标及其澄清文件等，均为签订采购合同的依据。</w:t>
            </w:r>
          </w:p>
          <w:p>
            <w:pPr>
              <w:keepNext w:val="0"/>
              <w:keepLines w:val="0"/>
              <w:pageBreakBefore w:val="0"/>
              <w:widowControl/>
              <w:kinsoku/>
              <w:wordWrap/>
              <w:overflowPunct/>
              <w:topLinePunct w:val="0"/>
              <w:autoSpaceDE/>
              <w:autoSpaceDN/>
              <w:bidi w:val="0"/>
              <w:adjustRightInd/>
              <w:spacing w:line="240" w:lineRule="auto"/>
              <w:ind w:firstLine="420"/>
              <w:textAlignment w:val="auto"/>
              <w:rPr>
                <w:rFonts w:ascii="宋体" w:eastAsia="宋体" w:hAnsi="宋体" w:cs="宋体"/>
                <w:b/>
              </w:rPr>
            </w:pPr>
            <w:r>
              <w:rPr>
                <w:rFonts w:ascii="宋体" w:eastAsia="宋体" w:hAnsi="宋体" w:cs="宋体" w:hint="eastAsia"/>
              </w:rPr>
              <w:t>2.中标人若不按规定时间、地点与采购人办理合同签订事宜，采购人可通过政府集中采购机构废除其中标资格。给采购人造成的损失，还应当予以赔偿并承担相应法律责任。</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20"/>
              <w:textAlignment w:val="auto"/>
              <w:rPr>
                <w:rFonts w:ascii="宋体" w:eastAsia="宋体" w:hAnsi="宋体" w:cs="宋体" w:hint="eastAsia"/>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20"/>
              <w:textAlignment w:val="auto"/>
              <w:rPr>
                <w:rFonts w:ascii="宋体" w:eastAsia="宋体" w:hAnsi="宋体" w:cs="宋体" w:hint="eastAsia"/>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20"/>
              <w:textAlignment w:val="auto"/>
              <w:rPr>
                <w:rFonts w:ascii="宋体" w:eastAsia="宋体" w:hAnsi="宋体" w:cs="宋体" w:hint="eastAsia"/>
              </w:rPr>
            </w:pPr>
          </w:p>
        </w:tc>
      </w:tr>
      <w:tr>
        <w:tblPrEx>
          <w:tblW w:w="8518" w:type="dxa"/>
          <w:tblInd w:w="0" w:type="dxa"/>
          <w:tblCellMar>
            <w:top w:w="0" w:type="dxa"/>
            <w:left w:w="108" w:type="dxa"/>
            <w:bottom w:w="0" w:type="dxa"/>
            <w:right w:w="108" w:type="dxa"/>
          </w:tblCellMar>
        </w:tblPrEx>
        <w:trPr>
          <w:trHeight w:val="350"/>
        </w:trPr>
        <w:tc>
          <w:tcPr>
            <w:tcW w:w="75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b/>
              </w:rPr>
            </w:pPr>
            <w:r>
              <w:rPr>
                <w:rFonts w:ascii="宋体" w:eastAsia="宋体" w:hAnsi="宋体" w:cs="宋体" w:hint="eastAsia"/>
                <w:b/>
              </w:rPr>
              <w:t>13</w:t>
            </w:r>
          </w:p>
        </w:tc>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ascii="宋体" w:eastAsia="宋体" w:hAnsi="宋体" w:cs="宋体"/>
              </w:rPr>
            </w:pPr>
            <w:r>
              <w:rPr>
                <w:rFonts w:ascii="宋体" w:eastAsia="宋体" w:hAnsi="宋体" w:cs="宋体" w:hint="eastAsia"/>
              </w:rPr>
              <w:t>合同解除</w:t>
            </w:r>
          </w:p>
        </w:tc>
        <w:tc>
          <w:tcPr>
            <w:tcW w:w="2758"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color w:val="000000"/>
              </w:rPr>
            </w:pPr>
            <w:r>
              <w:rPr>
                <w:rFonts w:ascii="宋体" w:eastAsia="宋体" w:hAnsi="宋体" w:cs="宋体" w:hint="eastAsia"/>
                <w:color w:val="000000"/>
              </w:rPr>
              <w:t>有下列情形之一的，双方可以解除合同：</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color w:val="000000"/>
              </w:rPr>
            </w:pPr>
            <w:r>
              <w:rPr>
                <w:rFonts w:ascii="宋体" w:eastAsia="宋体" w:hAnsi="宋体" w:cs="宋体" w:hint="eastAsia"/>
                <w:color w:val="000000"/>
              </w:rPr>
              <w:t>（1）因不可抗力致使不能实现合同目的；</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color w:val="000000"/>
              </w:rPr>
            </w:pPr>
            <w:r>
              <w:rPr>
                <w:rFonts w:ascii="宋体" w:eastAsia="宋体" w:hAnsi="宋体" w:cs="宋体" w:hint="eastAsia"/>
                <w:color w:val="000000"/>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color w:val="000000"/>
              </w:rPr>
            </w:pPr>
            <w:r>
              <w:rPr>
                <w:rFonts w:ascii="宋体" w:eastAsia="宋体" w:hAnsi="宋体" w:cs="宋体" w:hint="eastAsia"/>
                <w:color w:val="000000"/>
              </w:rPr>
              <w:t>（3）法律规定的其他情形。</w:t>
            </w:r>
          </w:p>
        </w:tc>
        <w:tc>
          <w:tcPr>
            <w:tcW w:w="1719"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color w:val="000000"/>
              </w:rPr>
            </w:pPr>
          </w:p>
        </w:tc>
        <w:tc>
          <w:tcPr>
            <w:tcW w:w="1227"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color w:val="000000"/>
              </w:rPr>
            </w:pPr>
          </w:p>
        </w:tc>
        <w:tc>
          <w:tcPr>
            <w:tcW w:w="1005" w:type="dxa"/>
            <w:tcBorders>
              <w:top w:val="single" w:sz="4" w:space="0" w:color="auto"/>
              <w:left w:val="single" w:sz="4" w:space="0" w:color="auto"/>
              <w:bottom w:val="single" w:sz="4" w:space="0" w:color="auto"/>
              <w:right w:val="single" w:sz="4" w:space="0" w:color="auto"/>
            </w:tcBorders>
          </w:tcPr>
          <w:p>
            <w:pPr>
              <w:keepNext w:val="0"/>
              <w:keepLines w:val="0"/>
              <w:pageBreakBefore w:val="0"/>
              <w:widowControl/>
              <w:kinsoku/>
              <w:wordWrap/>
              <w:overflowPunct/>
              <w:topLinePunct w:val="0"/>
              <w:autoSpaceDE/>
              <w:autoSpaceDN/>
              <w:bidi w:val="0"/>
              <w:adjustRightInd/>
              <w:spacing w:line="240" w:lineRule="auto"/>
              <w:ind w:firstLine="480" w:firstLineChars="200"/>
              <w:textAlignment w:val="auto"/>
              <w:rPr>
                <w:rFonts w:ascii="宋体" w:eastAsia="宋体" w:hAnsi="宋体" w:cs="宋体" w:hint="eastAsia"/>
                <w:color w:val="000000"/>
              </w:rPr>
            </w:pPr>
          </w:p>
        </w:tc>
      </w:tr>
    </w:tbl>
    <w:p>
      <w:pPr>
        <w:ind w:firstLine="480" w:firstLineChars="200"/>
        <w:rPr>
          <w:rFonts w:ascii="宋体" w:eastAsia="宋体" w:hAnsi="宋体"/>
          <w:b/>
        </w:rPr>
      </w:pPr>
    </w:p>
    <w:p>
      <w:pPr>
        <w:ind w:firstLine="480" w:firstLineChars="200"/>
        <w:rPr>
          <w:rFonts w:ascii="宋体" w:eastAsia="宋体" w:hAnsi="宋体"/>
          <w:b/>
        </w:rPr>
      </w:pPr>
      <w:r>
        <w:rPr>
          <w:rFonts w:ascii="宋体" w:eastAsia="宋体" w:hAnsi="宋体" w:hint="eastAsia"/>
          <w:b/>
        </w:rPr>
        <w:t>《商务要求偏离表》编制指引：</w:t>
      </w:r>
    </w:p>
    <w:p>
      <w:pPr>
        <w:ind w:firstLine="480" w:firstLineChars="200"/>
        <w:rPr>
          <w:rFonts w:ascii="宋体" w:eastAsia="宋体" w:hAnsi="宋体"/>
          <w:b/>
        </w:rPr>
      </w:pPr>
      <w:r>
        <w:rPr>
          <w:rFonts w:ascii="宋体" w:eastAsia="宋体" w:hAnsi="宋体" w:hint="eastAsia"/>
          <w:b/>
        </w:rPr>
        <w:t>1、商务要求偏离表的序号、商务需求项、招标商务要求等栏目对应“用户需求书”中的“商务要求”章节相关内容。</w:t>
      </w:r>
    </w:p>
    <w:p>
      <w:pPr>
        <w:ind w:firstLine="480" w:firstLineChars="200"/>
        <w:rPr>
          <w:rFonts w:ascii="宋体" w:eastAsia="宋体" w:hAnsi="宋体"/>
          <w:b/>
        </w:rPr>
      </w:pPr>
      <w:r>
        <w:rPr>
          <w:rFonts w:ascii="宋体" w:eastAsia="宋体" w:hAnsi="宋体"/>
          <w:b/>
        </w:rPr>
        <w:t>2</w:t>
      </w:r>
      <w:r>
        <w:rPr>
          <w:rFonts w:ascii="宋体" w:eastAsia="宋体" w:hAnsi="宋体" w:hint="eastAsia"/>
          <w:b/>
        </w:rPr>
        <w:t>、“投标商务响应”一栏必须一一对照“招标商务要求”，详细填写自身响应情况，而不能不合理照搬照抄招标文件的商务要求，以体现具体响应情况。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olor w:val="FF0000"/>
        </w:rPr>
      </w:pPr>
      <w:r>
        <w:rPr>
          <w:rFonts w:ascii="宋体" w:eastAsia="宋体" w:hAnsi="宋体"/>
          <w:b/>
        </w:rPr>
        <w:t>3</w:t>
      </w:r>
      <w:r>
        <w:rPr>
          <w:rFonts w:ascii="宋体" w:eastAsia="宋体" w:hAnsi="宋体" w:hint="eastAsia"/>
          <w:b/>
        </w:rPr>
        <w:t>、“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rPr>
      </w:pPr>
      <w:r>
        <w:rPr>
          <w:rFonts w:ascii="宋体" w:eastAsia="宋体" w:hAnsi="宋体" w:hint="eastAsia"/>
          <w:b/>
        </w:rPr>
        <w:t>“投标商务响应”对比“招标商务要求”存在响应不全（包括未响应整项招标商务要求或者未响应一项招标商务要求的部分内容），均视为“负偏离”。</w:t>
      </w:r>
    </w:p>
    <w:p>
      <w:pPr>
        <w:rPr>
          <w:rFonts w:ascii="宋体" w:eastAsia="宋体" w:hAnsi="宋体"/>
        </w:rPr>
      </w:pPr>
    </w:p>
    <w:p>
      <w:pPr>
        <w:rPr>
          <w:rFonts w:ascii="宋体" w:eastAsia="宋体" w:hAnsi="宋体"/>
        </w:rPr>
      </w:pPr>
    </w:p>
    <w:p>
      <w:pPr>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NormalIndent"/>
        <w:rPr>
          <w:rFonts w:ascii="宋体" w:eastAsia="宋体" w:hAnsi="宋体"/>
          <w:b/>
          <w:bCs/>
        </w:rPr>
      </w:pPr>
    </w:p>
    <w:p>
      <w:pPr>
        <w:pStyle w:val="Heading3"/>
        <w:jc w:val="center"/>
        <w:rPr>
          <w:b w:val="0"/>
          <w:bCs w:val="0"/>
          <w:sz w:val="24"/>
          <w:szCs w:val="20"/>
        </w:rPr>
      </w:pPr>
      <w:r>
        <w:rPr>
          <w:rFonts w:hint="eastAsia"/>
          <w:b w:val="0"/>
          <w:bCs w:val="0"/>
          <w:sz w:val="24"/>
          <w:szCs w:val="20"/>
        </w:rPr>
        <w:t>七、</w:t>
      </w:r>
      <w:bookmarkStart w:id="96" w:name="_Hlk72062872"/>
      <w:r>
        <w:rPr>
          <w:rFonts w:hint="eastAsia"/>
          <w:b w:val="0"/>
          <w:bCs w:val="0"/>
          <w:sz w:val="24"/>
          <w:szCs w:val="20"/>
        </w:rPr>
        <w:t>投标人认为需要加以说明的其它内容</w:t>
      </w:r>
      <w:bookmarkEnd w:id="96"/>
      <w:r>
        <w:rPr>
          <w:rFonts w:hint="eastAsia"/>
          <w:b w:val="0"/>
          <w:sz w:val="24"/>
          <w:szCs w:val="24"/>
        </w:rPr>
        <w:t>（格式自定）</w:t>
      </w:r>
    </w:p>
    <w:p>
      <w:pPr>
        <w:rPr>
          <w:rFonts w:asciiTheme="majorEastAsia" w:eastAsiaTheme="majorEastAsia" w:hAnsiTheme="majorEastAsia" w:cstheme="majorEastAsia"/>
          <w:b/>
          <w:bCs/>
          <w:szCs w:val="20"/>
        </w:rPr>
      </w:pPr>
      <w:r>
        <w:rPr>
          <w:rFonts w:asciiTheme="majorEastAsia" w:eastAsiaTheme="majorEastAsia" w:hAnsiTheme="majorEastAsia" w:cstheme="majorEastAsia" w:hint="eastAsia"/>
          <w:b/>
          <w:bCs/>
          <w:szCs w:val="20"/>
        </w:rPr>
        <w:t>（1）政府采购违法行为风险知悉确认书</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b/>
          <w:bCs/>
          <w:sz w:val="21"/>
          <w:szCs w:val="21"/>
        </w:rPr>
      </w:pPr>
      <w:r>
        <w:rPr>
          <w:rFonts w:ascii="宋体" w:eastAsia="宋体" w:hAnsi="宋体" w:cs="宋体" w:hint="eastAsia"/>
          <w:b/>
          <w:bCs/>
          <w:sz w:val="21"/>
          <w:szCs w:val="21"/>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（一）通过转让或者租借等方式从其他单位获取资格或者资质证书投标的。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（三）项目负责人或者主要技术人员不是本单位人员的。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（四）投标保证金不是从投标供应商基本账户转出的。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（五）其他隐瞒真实情况、提供虚假资料的行为。</w:t>
      </w:r>
    </w:p>
    <w:p>
      <w:pPr>
        <w:ind w:firstLine="480" w:firstLineChars="200"/>
        <w:rPr>
          <w:rFonts w:ascii="宋体" w:eastAsia="宋体" w:hAnsi="宋体" w:cs="宋体"/>
          <w:b/>
          <w:bCs/>
          <w:sz w:val="21"/>
          <w:szCs w:val="21"/>
        </w:rPr>
      </w:pPr>
      <w:r>
        <w:rPr>
          <w:rFonts w:ascii="宋体" w:eastAsia="宋体" w:hAnsi="宋体" w:cs="宋体" w:hint="eastAsia"/>
          <w:b/>
          <w:bCs/>
          <w:sz w:val="21"/>
          <w:szCs w:val="21"/>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（一）投标供应商之间相互约定给予未中标的供应商利益补偿。</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（四）不同投标供应商的投标文件或部分投标文件相互混装。</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（五）不同投标供应商的投标文件内容存在非正常一致。</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（七）不同投标人的投标报价呈规律性差异。</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（八）不同投标人的投标保证金从同一单位或者个人的账户转出。</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（九）主管部门依照法律、法规认定的其他情形。</w:t>
      </w:r>
    </w:p>
    <w:p>
      <w:pPr>
        <w:ind w:firstLine="480" w:firstLineChars="200"/>
        <w:rPr>
          <w:rFonts w:ascii="宋体" w:eastAsia="宋体" w:hAnsi="宋体" w:cs="宋体"/>
          <w:b/>
          <w:bCs/>
          <w:sz w:val="21"/>
          <w:szCs w:val="21"/>
        </w:rPr>
      </w:pPr>
      <w:r>
        <w:rPr>
          <w:rFonts w:ascii="宋体" w:eastAsia="宋体" w:hAnsi="宋体" w:cs="宋体" w:hint="eastAsia"/>
          <w:b/>
          <w:bCs/>
          <w:sz w:val="21"/>
          <w:szCs w:val="21"/>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b/>
          <w:bCs/>
          <w:spacing w:val="-4"/>
          <w:sz w:val="21"/>
          <w:szCs w:val="21"/>
        </w:rPr>
      </w:pPr>
      <w:r>
        <w:rPr>
          <w:rFonts w:ascii="宋体" w:eastAsia="宋体" w:hAnsi="宋体" w:cs="宋体" w:hint="eastAsia"/>
          <w:spacing w:val="-4"/>
          <w:sz w:val="21"/>
          <w:szCs w:val="21"/>
        </w:rPr>
        <w:t>（一）对于从其他主体获取的投标资料，供应商应审慎核查，确保投标资料的真实性。</w:t>
      </w:r>
      <w:r>
        <w:rPr>
          <w:rFonts w:ascii="宋体" w:eastAsia="宋体" w:hAnsi="宋体"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b/>
          <w:bCs/>
          <w:sz w:val="21"/>
          <w:szCs w:val="21"/>
        </w:rPr>
      </w:pPr>
      <w:r>
        <w:rPr>
          <w:rFonts w:ascii="宋体" w:eastAsia="宋体" w:hAnsi="宋体" w:cs="宋体" w:hint="eastAsia"/>
          <w:b/>
          <w:bCs/>
          <w:sz w:val="21"/>
          <w:szCs w:val="21"/>
        </w:rPr>
        <w:t>四、本公司已充分知悉政府采购违法、违规行为的法律后果。</w:t>
      </w:r>
    </w:p>
    <w:p>
      <w:pPr>
        <w:widowControl w:val="0"/>
        <w:autoSpaceDE w:val="0"/>
        <w:autoSpaceDN w:val="0"/>
        <w:ind w:firstLine="480" w:firstLineChars="200"/>
        <w:rPr>
          <w:rFonts w:ascii="宋体" w:eastAsia="宋体" w:hAnsi="宋体" w:cs="宋体"/>
          <w:b/>
          <w:bCs/>
          <w:spacing w:val="-4"/>
          <w:sz w:val="21"/>
          <w:szCs w:val="21"/>
        </w:rPr>
      </w:pPr>
      <w:r>
        <w:rPr>
          <w:rFonts w:ascii="宋体" w:eastAsia="宋体" w:hAnsi="宋体" w:cs="宋体" w:hint="eastAsia"/>
          <w:spacing w:val="-4"/>
          <w:sz w:val="21"/>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spacing w:val="-4"/>
                <w:sz w:val="21"/>
                <w:szCs w:val="21"/>
              </w:rPr>
            </w:pPr>
          </w:p>
        </w:tc>
      </w:tr>
    </w:tbl>
    <w:p>
      <w:pPr>
        <w:widowControl w:val="0"/>
        <w:autoSpaceDE w:val="0"/>
        <w:autoSpaceDN w:val="0"/>
        <w:ind w:firstLine="480" w:firstLineChars="200"/>
        <w:rPr>
          <w:rFonts w:ascii="宋体" w:eastAsia="宋体" w:hAnsi="宋体" w:cs="宋体"/>
          <w:b/>
          <w:bCs/>
          <w:color w:val="FF0000"/>
          <w:spacing w:val="-4"/>
          <w:sz w:val="21"/>
          <w:szCs w:val="21"/>
        </w:rPr>
      </w:pPr>
      <w:r>
        <w:rPr>
          <w:rFonts w:ascii="宋体" w:eastAsia="宋体" w:hAnsi="宋体" w:cs="宋体" w:hint="eastAsia"/>
          <w:b/>
          <w:bCs/>
          <w:color w:val="FF0000"/>
          <w:spacing w:val="-4"/>
          <w:sz w:val="21"/>
          <w:szCs w:val="21"/>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color w:val="FF0000"/>
          <w:spacing w:val="-4"/>
          <w:sz w:val="21"/>
          <w:szCs w:val="21"/>
        </w:rPr>
      </w:pPr>
      <w:r>
        <w:rPr>
          <w:rFonts w:ascii="宋体" w:eastAsia="宋体" w:hAnsi="宋体" w:cs="宋体" w:hint="eastAsia"/>
          <w:b/>
          <w:bCs/>
          <w:color w:val="FF0000"/>
          <w:spacing w:val="-4"/>
          <w:sz w:val="21"/>
          <w:szCs w:val="21"/>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spacing w:val="-4"/>
          <w:sz w:val="21"/>
          <w:szCs w:val="21"/>
        </w:rPr>
      </w:pPr>
      <w:r>
        <w:rPr>
          <w:rFonts w:ascii="宋体" w:eastAsia="宋体" w:hAnsi="宋体" w:cs="宋体" w:hint="eastAsia"/>
          <w:spacing w:val="-4"/>
          <w:sz w:val="21"/>
          <w:szCs w:val="21"/>
        </w:rPr>
        <w:t xml:space="preserve">负责人/投标授权代表签名：     </w:t>
      </w:r>
    </w:p>
    <w:p>
      <w:pPr>
        <w:widowControl w:val="0"/>
        <w:wordWrap w:val="0"/>
        <w:autoSpaceDE w:val="0"/>
        <w:autoSpaceDN w:val="0"/>
        <w:ind w:firstLine="480" w:firstLineChars="200"/>
        <w:jc w:val="right"/>
        <w:rPr>
          <w:rFonts w:ascii="宋体" w:eastAsia="宋体" w:hAnsi="宋体" w:cs="宋体"/>
          <w:spacing w:val="-4"/>
          <w:sz w:val="21"/>
          <w:szCs w:val="21"/>
        </w:rPr>
      </w:pPr>
      <w:r>
        <w:rPr>
          <w:rFonts w:ascii="宋体" w:eastAsia="宋体" w:hAnsi="宋体" w:cs="宋体" w:hint="eastAsia"/>
          <w:spacing w:val="-4"/>
          <w:sz w:val="21"/>
          <w:szCs w:val="21"/>
        </w:rPr>
        <w:t xml:space="preserve">知悉人（公章）：     </w:t>
      </w:r>
    </w:p>
    <w:p>
      <w:pPr>
        <w:widowControl w:val="0"/>
        <w:wordWrap w:val="0"/>
        <w:autoSpaceDE w:val="0"/>
        <w:autoSpaceDN w:val="0"/>
        <w:ind w:firstLine="480" w:firstLineChars="200"/>
        <w:jc w:val="right"/>
        <w:rPr>
          <w:rFonts w:ascii="宋体" w:eastAsia="宋体" w:hAnsi="宋体" w:cs="宋体"/>
          <w:sz w:val="21"/>
          <w:szCs w:val="21"/>
        </w:rPr>
      </w:pPr>
      <w:r>
        <w:rPr>
          <w:rFonts w:ascii="宋体" w:eastAsia="宋体" w:hAnsi="宋体" w:cs="宋体" w:hint="eastAsia"/>
          <w:spacing w:val="-4"/>
          <w:sz w:val="21"/>
          <w:szCs w:val="21"/>
        </w:rPr>
        <w:t xml:space="preserve">日期：     </w:t>
      </w:r>
    </w:p>
    <w:p>
      <w:pPr>
        <w:widowControl w:val="0"/>
        <w:spacing w:line="360" w:lineRule="auto"/>
        <w:jc w:val="both"/>
        <w:rPr>
          <w:rFonts w:eastAsia="宋体"/>
          <w:b/>
          <w:bCs/>
          <w:kern w:val="2"/>
        </w:rPr>
      </w:pPr>
    </w:p>
    <w:p>
      <w:pPr>
        <w:rPr>
          <w:rFonts w:ascii="黑体" w:eastAsia="黑体" w:hAnsi="宋体"/>
          <w:szCs w:val="20"/>
        </w:rPr>
      </w:pPr>
    </w:p>
    <w:p>
      <w:pPr>
        <w:rPr>
          <w:rFonts w:ascii="宋体" w:eastAsia="宋体" w:hAnsi="宋体"/>
          <w:b/>
          <w:sz w:val="22"/>
        </w:rPr>
      </w:pPr>
      <w:r>
        <w:rPr>
          <w:rFonts w:asciiTheme="majorEastAsia" w:eastAsiaTheme="majorEastAsia" w:hAnsiTheme="majorEastAsia" w:cstheme="majorEastAsia" w:hint="eastAsia"/>
          <w:b/>
          <w:bCs/>
          <w:szCs w:val="20"/>
        </w:rPr>
        <w:t>（2）投标人认为需要加以说明的其他内容</w:t>
      </w:r>
    </w:p>
    <w:p>
      <w:pPr>
        <w:rPr>
          <w:rFonts w:ascii="宋体" w:eastAsia="宋体" w:hAnsi="宋体"/>
        </w:rPr>
      </w:pPr>
    </w:p>
    <w:p>
      <w:pPr>
        <w:rPr>
          <w:rFonts w:ascii="宋体" w:eastAsia="宋体" w:hAnsi="宋体"/>
        </w:rPr>
      </w:pPr>
    </w:p>
    <w:p>
      <w:pPr>
        <w:rPr>
          <w:rFonts w:ascii="宋体" w:eastAsia="宋体" w:hAnsi="宋体"/>
          <w:b/>
          <w:bCs/>
          <w:szCs w:val="20"/>
        </w:rPr>
      </w:pPr>
      <w:r>
        <w:rPr>
          <w:rFonts w:ascii="宋体" w:eastAsia="宋体" w:hAnsi="宋体"/>
        </w:rPr>
        <w:br w:type="page"/>
      </w:r>
    </w:p>
    <w:p>
      <w:pPr>
        <w:pStyle w:val="Heading2"/>
      </w:pPr>
      <w:r>
        <w:rPr>
          <w:rFonts w:hint="eastAsia"/>
        </w:rPr>
        <w:t>第五章  合同条款及格式</w:t>
      </w:r>
    </w:p>
    <w:p>
      <w:pPr>
        <w:jc w:val="center"/>
        <w:rPr>
          <w:rFonts w:ascii="宋体" w:eastAsia="宋体" w:hAnsi="宋体"/>
          <w:b/>
        </w:rPr>
      </w:pPr>
      <w:bookmarkStart w:id="97" w:name="_Hlk72574405"/>
      <w:bookmarkStart w:id="98" w:name="_Hlk72260917"/>
    </w:p>
    <w:p>
      <w:pPr>
        <w:jc w:val="center"/>
        <w:rPr>
          <w:rFonts w:ascii="宋体" w:eastAsia="宋体" w:hAnsi="宋体"/>
          <w:b/>
        </w:rPr>
      </w:pPr>
      <w:r>
        <w:rPr>
          <w:rFonts w:ascii="宋体" w:eastAsia="宋体" w:hAnsi="宋体" w:hint="eastAsia"/>
          <w:b/>
        </w:rPr>
        <w:t>（仅供参考，具体以项目需求及采购结果为准）</w:t>
      </w:r>
      <w:bookmarkEnd w:id="97"/>
    </w:p>
    <w:p>
      <w:pPr>
        <w:snapToGrid w:val="0"/>
        <w:spacing w:line="560" w:lineRule="exact"/>
        <w:rPr>
          <w:rFonts w:ascii="宋体" w:eastAsia="宋体" w:hAnsi="宋体"/>
          <w:color w:val="000000" w:themeColor="text1"/>
          <w:sz w:val="20"/>
          <w:szCs w:val="20"/>
          <w14:textFill>
            <w14:solidFill>
              <w14:schemeClr w14:val="tx1"/>
            </w14:solidFill>
          </w14:textFill>
        </w:rPr>
      </w:pPr>
    </w:p>
    <w:p>
      <w:pPr>
        <w:snapToGrid w:val="0"/>
        <w:spacing w:line="560" w:lineRule="exact"/>
        <w:jc w:val="center"/>
        <w:rPr>
          <w:rFonts w:ascii="华文琥珀" w:eastAsia="华文琥珀" w:hAnsi="华文琥珀"/>
          <w:color w:val="000000" w:themeColor="text1"/>
          <w:sz w:val="36"/>
          <w:szCs w:val="36"/>
          <w14:textFill>
            <w14:solidFill>
              <w14:schemeClr w14:val="tx1"/>
            </w14:solidFill>
          </w14:textFill>
        </w:rPr>
      </w:pPr>
    </w:p>
    <w:p>
      <w:pPr>
        <w:snapToGrid w:val="0"/>
        <w:spacing w:line="560" w:lineRule="exact"/>
        <w:jc w:val="center"/>
        <w:rPr>
          <w:rFonts w:ascii="华文琥珀" w:eastAsia="华文琥珀" w:hAnsi="华文琥珀"/>
          <w:color w:val="000000" w:themeColor="text1"/>
          <w:sz w:val="36"/>
          <w:szCs w:val="36"/>
          <w14:textFill>
            <w14:solidFill>
              <w14:schemeClr w14:val="tx1"/>
            </w14:solidFill>
          </w14:textFill>
        </w:rPr>
      </w:pPr>
    </w:p>
    <w:p>
      <w:pPr>
        <w:snapToGrid w:val="0"/>
        <w:spacing w:line="560" w:lineRule="exact"/>
        <w:jc w:val="center"/>
        <w:rPr>
          <w:rFonts w:ascii="华文琥珀" w:eastAsia="华文琥珀" w:hAnsi="华文琥珀"/>
          <w:color w:val="000000" w:themeColor="text1"/>
          <w:sz w:val="44"/>
          <w:szCs w:val="44"/>
          <w14:textFill>
            <w14:solidFill>
              <w14:schemeClr w14:val="tx1"/>
            </w14:solidFill>
          </w14:textFill>
        </w:rPr>
      </w:pPr>
    </w:p>
    <w:p>
      <w:pPr>
        <w:snapToGrid w:val="0"/>
        <w:spacing w:line="560" w:lineRule="exact"/>
        <w:jc w:val="center"/>
        <w:rPr>
          <w:rFonts w:ascii="华文琥珀" w:eastAsia="华文琥珀" w:hAnsi="华文琥珀"/>
          <w:color w:val="000000" w:themeColor="text1"/>
          <w:sz w:val="44"/>
          <w:szCs w:val="44"/>
          <w14:textFill>
            <w14:solidFill>
              <w14:schemeClr w14:val="tx1"/>
            </w14:solidFill>
          </w14:textFill>
        </w:rPr>
      </w:pPr>
    </w:p>
    <w:p>
      <w:pPr>
        <w:snapToGrid w:val="0"/>
        <w:spacing w:line="560" w:lineRule="exact"/>
        <w:jc w:val="center"/>
        <w:rPr>
          <w:rFonts w:ascii="宋体" w:eastAsia="宋体" w:hAnsi="宋体"/>
          <w:b/>
          <w:bCs/>
          <w:color w:val="000000" w:themeColor="text1"/>
          <w:sz w:val="44"/>
          <w:szCs w:val="44"/>
          <w14:textFill>
            <w14:solidFill>
              <w14:schemeClr w14:val="tx1"/>
            </w14:solidFill>
          </w14:textFill>
        </w:rPr>
      </w:pPr>
      <w:r>
        <w:rPr>
          <w:rFonts w:ascii="宋体" w:eastAsia="宋体" w:hAnsi="宋体"/>
          <w:b/>
          <w:bCs/>
          <w:color w:val="000000" w:themeColor="text1"/>
          <w:sz w:val="44"/>
          <w:szCs w:val="44"/>
          <w14:textFill>
            <w14:solidFill>
              <w14:schemeClr w14:val="tx1"/>
            </w14:solidFill>
          </w14:textFill>
        </w:rPr>
        <w:t>购 销 合 同</w:t>
      </w:r>
    </w:p>
    <w:p>
      <w:pPr>
        <w:snapToGrid w:val="0"/>
        <w:spacing w:line="560" w:lineRule="exact"/>
        <w:ind w:firstLine="2520" w:firstLineChars="1050"/>
        <w:rPr>
          <w:rFonts w:ascii="宋体" w:eastAsia="宋体" w:hAnsi="宋体"/>
          <w:color w:val="000000" w:themeColor="text1"/>
          <w:sz w:val="28"/>
          <w:szCs w:val="28"/>
          <w14:textFill>
            <w14:solidFill>
              <w14:schemeClr w14:val="tx1"/>
            </w14:solidFill>
          </w14:textFill>
        </w:rPr>
      </w:pPr>
      <w:r>
        <w:rPr>
          <w:rFonts w:ascii="宋体" w:eastAsia="宋体" w:hAnsi="宋体"/>
          <w:color w:val="000000" w:themeColor="text1"/>
          <w:sz w:val="28"/>
          <w:szCs w:val="28"/>
          <w14:textFill>
            <w14:solidFill>
              <w14:schemeClr w14:val="tx1"/>
            </w14:solidFill>
          </w14:textFill>
        </w:rPr>
        <w:t>合同编号：</w:t>
      </w:r>
    </w:p>
    <w:p>
      <w:pPr>
        <w:snapToGrid w:val="0"/>
        <w:spacing w:line="560" w:lineRule="exact"/>
        <w:rPr>
          <w:rFonts w:ascii="宋体" w:eastAsia="宋体" w:hAnsi="宋体"/>
          <w:color w:val="000000" w:themeColor="text1"/>
          <w:sz w:val="28"/>
          <w:szCs w:val="28"/>
          <w14:textFill>
            <w14:solidFill>
              <w14:schemeClr w14:val="tx1"/>
            </w14:solidFill>
          </w14:textFill>
        </w:rPr>
      </w:pPr>
      <w:r>
        <w:rPr>
          <w:rFonts w:ascii="宋体" w:eastAsia="宋体" w:hAnsi="宋体"/>
          <w:color w:val="000000" w:themeColor="text1"/>
          <w:sz w:val="28"/>
          <w:szCs w:val="28"/>
          <w14:textFill>
            <w14:solidFill>
              <w14:schemeClr w14:val="tx1"/>
            </w14:solidFill>
          </w14:textFill>
        </w:rPr>
        <w:t xml:space="preserve">                     项目名称：</w:t>
      </w:r>
    </w:p>
    <w:p>
      <w:pPr>
        <w:snapToGrid w:val="0"/>
        <w:spacing w:line="560" w:lineRule="exact"/>
        <w:rPr>
          <w:rFonts w:ascii="宋体" w:eastAsia="宋体" w:hAnsi="宋体"/>
          <w:color w:val="000000" w:themeColor="text1"/>
          <w:sz w:val="28"/>
          <w:szCs w:val="28"/>
          <w14:textFill>
            <w14:solidFill>
              <w14:schemeClr w14:val="tx1"/>
            </w14:solidFill>
          </w14:textFill>
        </w:rPr>
      </w:pPr>
    </w:p>
    <w:p>
      <w:pPr>
        <w:snapToGrid w:val="0"/>
        <w:spacing w:line="560" w:lineRule="exact"/>
        <w:rPr>
          <w:rFonts w:ascii="宋体" w:eastAsia="宋体" w:hAnsi="宋体"/>
          <w:color w:val="000000" w:themeColor="text1"/>
          <w:sz w:val="28"/>
          <w:szCs w:val="28"/>
          <w14:textFill>
            <w14:solidFill>
              <w14:schemeClr w14:val="tx1"/>
            </w14:solidFill>
          </w14:textFill>
        </w:rPr>
      </w:pPr>
    </w:p>
    <w:p>
      <w:pPr>
        <w:snapToGrid w:val="0"/>
        <w:spacing w:line="560" w:lineRule="exact"/>
        <w:ind w:firstLine="3360" w:firstLineChars="1400"/>
        <w:rPr>
          <w:rFonts w:ascii="宋体" w:eastAsia="宋体" w:hAnsi="宋体"/>
          <w:color w:val="000000" w:themeColor="text1"/>
          <w:sz w:val="28"/>
          <w:szCs w:val="28"/>
          <w14:textFill>
            <w14:solidFill>
              <w14:schemeClr w14:val="tx1"/>
            </w14:solidFill>
          </w14:textFill>
        </w:rPr>
      </w:pPr>
    </w:p>
    <w:p>
      <w:pPr>
        <w:snapToGrid w:val="0"/>
        <w:spacing w:line="560" w:lineRule="exact"/>
        <w:jc w:val="center"/>
        <w:rPr>
          <w:rFonts w:ascii="宋体" w:eastAsia="宋体" w:hAnsi="宋体"/>
          <w:b/>
          <w:bCs/>
          <w:color w:val="000000" w:themeColor="text1"/>
          <w:sz w:val="28"/>
          <w:szCs w:val="28"/>
          <w14:textFill>
            <w14:solidFill>
              <w14:schemeClr w14:val="tx1"/>
            </w14:solidFill>
          </w14:textFill>
        </w:rPr>
      </w:pPr>
      <w:r>
        <w:rPr>
          <w:rFonts w:ascii="宋体" w:eastAsia="宋体" w:hAnsi="宋体"/>
          <w:b/>
          <w:bCs/>
          <w:color w:val="000000" w:themeColor="text1"/>
          <w:sz w:val="28"/>
          <w:szCs w:val="28"/>
          <w14:textFill>
            <w14:solidFill>
              <w14:schemeClr w14:val="tx1"/>
            </w14:solidFill>
          </w14:textFill>
        </w:rPr>
        <w:t>甲方（采购人）：</w:t>
      </w:r>
      <w:r>
        <w:rPr>
          <w:b/>
          <w:bCs/>
          <w:color w:val="000000" w:themeColor="text1"/>
          <w:sz w:val="28"/>
          <w:szCs w:val="28"/>
          <w14:textFill>
            <w14:solidFill>
              <w14:schemeClr w14:val="tx1"/>
            </w14:solidFill>
          </w14:textFill>
        </w:rPr>
        <w:t xml:space="preserve"> </w:t>
      </w:r>
      <w:r>
        <w:rPr>
          <w:rFonts w:ascii="宋体" w:eastAsia="宋体" w:hAnsi="宋体"/>
          <w:b/>
          <w:bCs/>
          <w:color w:val="000000" w:themeColor="text1"/>
          <w:sz w:val="28"/>
          <w:szCs w:val="28"/>
          <w14:textFill>
            <w14:solidFill>
              <w14:schemeClr w14:val="tx1"/>
            </w14:solidFill>
          </w14:textFill>
        </w:rPr>
        <w:t>深圳职业技术</w:t>
      </w:r>
      <w:r>
        <w:rPr>
          <w:rFonts w:ascii="宋体" w:eastAsia="宋体" w:hAnsi="宋体" w:hint="eastAsia"/>
          <w:b/>
          <w:bCs/>
          <w:color w:val="000000" w:themeColor="text1"/>
          <w:sz w:val="28"/>
          <w:szCs w:val="28"/>
          <w14:textFill>
            <w14:solidFill>
              <w14:schemeClr w14:val="tx1"/>
            </w14:solidFill>
          </w14:textFill>
        </w:rPr>
        <w:t>大学</w:t>
      </w:r>
    </w:p>
    <w:p>
      <w:pPr>
        <w:snapToGrid w:val="0"/>
        <w:spacing w:line="560" w:lineRule="exact"/>
        <w:ind w:firstLine="1656" w:firstLineChars="690"/>
        <w:rPr>
          <w:rFonts w:ascii="宋体" w:eastAsia="宋体" w:hAnsi="宋体"/>
          <w:b/>
          <w:bCs/>
          <w:color w:val="000000" w:themeColor="text1"/>
          <w:sz w:val="28"/>
          <w:szCs w:val="28"/>
          <w14:textFill>
            <w14:solidFill>
              <w14:schemeClr w14:val="tx1"/>
            </w14:solidFill>
          </w14:textFill>
        </w:rPr>
      </w:pPr>
      <w:r>
        <w:rPr>
          <w:rFonts w:ascii="宋体" w:eastAsia="宋体" w:hAnsi="宋体"/>
          <w:b/>
          <w:bCs/>
          <w:color w:val="000000" w:themeColor="text1"/>
          <w:sz w:val="28"/>
          <w:szCs w:val="28"/>
          <w14:textFill>
            <w14:solidFill>
              <w14:schemeClr w14:val="tx1"/>
            </w14:solidFill>
          </w14:textFill>
        </w:rPr>
        <w:t>乙方（供应商）：</w:t>
      </w:r>
    </w:p>
    <w:p>
      <w:pPr>
        <w:snapToGrid w:val="0"/>
        <w:spacing w:line="560" w:lineRule="exact"/>
        <w:ind w:firstLine="3360" w:firstLineChars="1400"/>
        <w:rPr>
          <w:rFonts w:ascii="宋体" w:eastAsia="宋体" w:hAnsi="宋体"/>
          <w:color w:val="000000" w:themeColor="text1"/>
          <w:sz w:val="20"/>
          <w:szCs w:val="20"/>
          <w14:textFill>
            <w14:solidFill>
              <w14:schemeClr w14:val="tx1"/>
            </w14:solidFill>
          </w14:textFill>
        </w:rPr>
      </w:pPr>
    </w:p>
    <w:p>
      <w:pPr>
        <w:snapToGrid w:val="0"/>
        <w:spacing w:line="560" w:lineRule="exact"/>
        <w:ind w:firstLine="3360" w:firstLineChars="1400"/>
        <w:rPr>
          <w:rFonts w:ascii="宋体" w:eastAsia="宋体" w:hAnsi="宋体"/>
          <w:color w:val="000000" w:themeColor="text1"/>
          <w:sz w:val="20"/>
          <w:szCs w:val="20"/>
          <w14:textFill>
            <w14:solidFill>
              <w14:schemeClr w14:val="tx1"/>
            </w14:solidFill>
          </w14:textFill>
        </w:rPr>
      </w:pPr>
    </w:p>
    <w:p>
      <w:pPr>
        <w:snapToGrid w:val="0"/>
        <w:jc w:val="center"/>
        <w:rPr>
          <w:rFonts w:ascii="宋体" w:eastAsia="宋体" w:hAnsi="宋体"/>
          <w:color w:val="000000" w:themeColor="text1"/>
          <w:sz w:val="20"/>
          <w:szCs w:val="20"/>
          <w14:textFill>
            <w14:solidFill>
              <w14:schemeClr w14:val="tx1"/>
            </w14:solidFill>
          </w14:textFill>
        </w:rPr>
      </w:pPr>
      <w:r>
        <w:rPr>
          <w:rFonts w:ascii="微软雅黑" w:eastAsia="微软雅黑" w:hAnsi="微软雅黑"/>
          <w:color w:val="000000" w:themeColor="text1"/>
          <w:szCs w:val="21"/>
          <w14:textFill>
            <w14:solidFill>
              <w14:schemeClr w14:val="tx1"/>
            </w14:solidFill>
          </w14:textFill>
        </w:rPr>
        <w:drawing>
          <wp:inline distT="0" distB="0" distL="0" distR="0">
            <wp:extent cx="1057275" cy="1057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inline>
        </w:drawing>
      </w:r>
    </w:p>
    <w:p>
      <w:pPr>
        <w:snapToGrid w:val="0"/>
        <w:spacing w:line="460" w:lineRule="exact"/>
        <w:jc w:val="center"/>
        <w:rPr>
          <w:rFonts w:ascii="华文隶书" w:eastAsia="华文隶书" w:hAnsi="华文隶书"/>
          <w:b/>
          <w:bCs/>
          <w:color w:val="000000" w:themeColor="text1"/>
          <w:sz w:val="20"/>
          <w:szCs w:val="20"/>
          <w14:textFill>
            <w14:solidFill>
              <w14:schemeClr w14:val="tx1"/>
            </w14:solidFill>
          </w14:textFill>
        </w:rPr>
      </w:pPr>
      <w:r>
        <w:rPr>
          <w:rFonts w:ascii="华文隶书" w:eastAsia="华文隶书" w:hAnsi="华文隶书"/>
          <w:b/>
          <w:bCs/>
          <w:color w:val="000000" w:themeColor="text1"/>
          <w:sz w:val="20"/>
          <w:szCs w:val="20"/>
          <w14:textFill>
            <w14:solidFill>
              <w14:schemeClr w14:val="tx1"/>
            </w14:solidFill>
          </w14:textFill>
        </w:rPr>
        <w:t>深</w:t>
      </w:r>
      <w:r>
        <w:rPr>
          <w:b/>
          <w:bCs/>
          <w:color w:val="000000" w:themeColor="text1"/>
          <w:sz w:val="20"/>
          <w:szCs w:val="20"/>
          <w14:textFill>
            <w14:solidFill>
              <w14:schemeClr w14:val="tx1"/>
            </w14:solidFill>
          </w14:textFill>
        </w:rPr>
        <w:t xml:space="preserve"> </w:t>
      </w:r>
      <w:r>
        <w:rPr>
          <w:rFonts w:ascii="华文隶书" w:eastAsia="华文隶书" w:hAnsi="华文隶书"/>
          <w:b/>
          <w:bCs/>
          <w:color w:val="000000" w:themeColor="text1"/>
          <w:sz w:val="20"/>
          <w:szCs w:val="20"/>
          <w14:textFill>
            <w14:solidFill>
              <w14:schemeClr w14:val="tx1"/>
            </w14:solidFill>
          </w14:textFill>
        </w:rPr>
        <w:t>圳</w:t>
      </w:r>
      <w:r>
        <w:rPr>
          <w:b/>
          <w:bCs/>
          <w:color w:val="000000" w:themeColor="text1"/>
          <w:sz w:val="20"/>
          <w:szCs w:val="20"/>
          <w14:textFill>
            <w14:solidFill>
              <w14:schemeClr w14:val="tx1"/>
            </w14:solidFill>
          </w14:textFill>
        </w:rPr>
        <w:t xml:space="preserve"> </w:t>
      </w:r>
      <w:r>
        <w:rPr>
          <w:rFonts w:ascii="华文隶书" w:eastAsia="华文隶书" w:hAnsi="华文隶书"/>
          <w:b/>
          <w:bCs/>
          <w:color w:val="000000" w:themeColor="text1"/>
          <w:sz w:val="20"/>
          <w:szCs w:val="20"/>
          <w14:textFill>
            <w14:solidFill>
              <w14:schemeClr w14:val="tx1"/>
            </w14:solidFill>
          </w14:textFill>
        </w:rPr>
        <w:t>职</w:t>
      </w:r>
      <w:r>
        <w:rPr>
          <w:b/>
          <w:bCs/>
          <w:color w:val="000000" w:themeColor="text1"/>
          <w:sz w:val="20"/>
          <w:szCs w:val="20"/>
          <w14:textFill>
            <w14:solidFill>
              <w14:schemeClr w14:val="tx1"/>
            </w14:solidFill>
          </w14:textFill>
        </w:rPr>
        <w:t xml:space="preserve"> </w:t>
      </w:r>
      <w:r>
        <w:rPr>
          <w:rFonts w:ascii="华文隶书" w:eastAsia="华文隶书" w:hAnsi="华文隶书"/>
          <w:b/>
          <w:bCs/>
          <w:color w:val="000000" w:themeColor="text1"/>
          <w:sz w:val="20"/>
          <w:szCs w:val="20"/>
          <w14:textFill>
            <w14:solidFill>
              <w14:schemeClr w14:val="tx1"/>
            </w14:solidFill>
          </w14:textFill>
        </w:rPr>
        <w:t>业</w:t>
      </w:r>
      <w:r>
        <w:rPr>
          <w:b/>
          <w:bCs/>
          <w:color w:val="000000" w:themeColor="text1"/>
          <w:sz w:val="20"/>
          <w:szCs w:val="20"/>
          <w14:textFill>
            <w14:solidFill>
              <w14:schemeClr w14:val="tx1"/>
            </w14:solidFill>
          </w14:textFill>
        </w:rPr>
        <w:t xml:space="preserve"> </w:t>
      </w:r>
      <w:r>
        <w:rPr>
          <w:rFonts w:ascii="华文隶书" w:eastAsia="华文隶书" w:hAnsi="华文隶书"/>
          <w:b/>
          <w:bCs/>
          <w:color w:val="000000" w:themeColor="text1"/>
          <w:sz w:val="20"/>
          <w:szCs w:val="20"/>
          <w14:textFill>
            <w14:solidFill>
              <w14:schemeClr w14:val="tx1"/>
            </w14:solidFill>
          </w14:textFill>
        </w:rPr>
        <w:t>技</w:t>
      </w:r>
      <w:r>
        <w:rPr>
          <w:b/>
          <w:bCs/>
          <w:color w:val="000000" w:themeColor="text1"/>
          <w:sz w:val="20"/>
          <w:szCs w:val="20"/>
          <w14:textFill>
            <w14:solidFill>
              <w14:schemeClr w14:val="tx1"/>
            </w14:solidFill>
          </w14:textFill>
        </w:rPr>
        <w:t xml:space="preserve"> </w:t>
      </w:r>
      <w:r>
        <w:rPr>
          <w:rFonts w:ascii="华文隶书" w:eastAsia="华文隶书" w:hAnsi="华文隶书"/>
          <w:b/>
          <w:bCs/>
          <w:color w:val="000000" w:themeColor="text1"/>
          <w:sz w:val="20"/>
          <w:szCs w:val="20"/>
          <w14:textFill>
            <w14:solidFill>
              <w14:schemeClr w14:val="tx1"/>
            </w14:solidFill>
          </w14:textFill>
        </w:rPr>
        <w:t>术</w:t>
      </w:r>
      <w:r>
        <w:rPr>
          <w:b/>
          <w:bCs/>
          <w:color w:val="000000" w:themeColor="text1"/>
          <w:sz w:val="20"/>
          <w:szCs w:val="20"/>
          <w14:textFill>
            <w14:solidFill>
              <w14:schemeClr w14:val="tx1"/>
            </w14:solidFill>
          </w14:textFill>
        </w:rPr>
        <w:t xml:space="preserve"> </w:t>
      </w:r>
      <w:r>
        <w:rPr>
          <w:rFonts w:ascii="华文隶书" w:eastAsia="华文隶书" w:hAnsi="华文隶书" w:hint="eastAsia"/>
          <w:b/>
          <w:bCs/>
          <w:color w:val="000000" w:themeColor="text1"/>
          <w:sz w:val="20"/>
          <w:szCs w:val="20"/>
          <w14:textFill>
            <w14:solidFill>
              <w14:schemeClr w14:val="tx1"/>
            </w14:solidFill>
          </w14:textFill>
        </w:rPr>
        <w:t>大 学</w:t>
      </w:r>
    </w:p>
    <w:p>
      <w:pPr>
        <w:snapToGrid w:val="0"/>
        <w:spacing w:line="460" w:lineRule="exact"/>
        <w:ind w:firstLine="2880" w:firstLineChars="1200"/>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SHENZHEN  POLYTECHNIC UNIVERSITY</w:t>
      </w:r>
    </w:p>
    <w:p>
      <w:pPr>
        <w:snapToGrid w:val="0"/>
        <w:spacing w:line="560" w:lineRule="exact"/>
        <w:rPr>
          <w:rFonts w:ascii="宋体" w:eastAsia="宋体" w:hAnsi="宋体"/>
          <w:color w:val="000000" w:themeColor="text1"/>
          <w:sz w:val="30"/>
          <w:szCs w:val="30"/>
          <w14:textFill>
            <w14:solidFill>
              <w14:schemeClr w14:val="tx1"/>
            </w14:solidFill>
          </w14:textFill>
        </w:rPr>
      </w:pPr>
    </w:p>
    <w:p>
      <w:pPr>
        <w:snapToGrid w:val="0"/>
        <w:spacing w:line="560" w:lineRule="exact"/>
        <w:rPr>
          <w:rFonts w:ascii="宋体" w:eastAsia="宋体" w:hAnsi="宋体"/>
          <w:color w:val="000000" w:themeColor="text1"/>
          <w:sz w:val="30"/>
          <w:szCs w:val="30"/>
          <w14:textFill>
            <w14:solidFill>
              <w14:schemeClr w14:val="tx1"/>
            </w14:solidFill>
          </w14:textFill>
        </w:rPr>
      </w:pPr>
    </w:p>
    <w:p>
      <w:pPr>
        <w:snapToGrid w:val="0"/>
        <w:spacing w:line="560" w:lineRule="exact"/>
        <w:rPr>
          <w:rFonts w:ascii="宋体" w:eastAsia="宋体" w:hAnsi="宋体"/>
          <w:color w:val="000000" w:themeColor="text1"/>
          <w:sz w:val="30"/>
          <w:szCs w:val="30"/>
          <w14:textFill>
            <w14:solidFill>
              <w14:schemeClr w14:val="tx1"/>
            </w14:solidFill>
          </w14:textFill>
        </w:rPr>
      </w:pPr>
    </w:p>
    <w:p>
      <w:pPr>
        <w:snapToGrid w:val="0"/>
        <w:spacing w:line="460" w:lineRule="exact"/>
        <w:jc w:val="center"/>
        <w:rPr>
          <w:rFonts w:ascii="华文琥珀" w:eastAsia="华文琥珀" w:hAnsi="华文琥珀"/>
          <w:b/>
          <w:bCs/>
          <w:color w:val="000000" w:themeColor="text1"/>
          <w:sz w:val="30"/>
          <w:szCs w:val="30"/>
          <w14:textFill>
            <w14:solidFill>
              <w14:schemeClr w14:val="tx1"/>
            </w14:solidFill>
          </w14:textFill>
        </w:rPr>
      </w:pPr>
      <w:r>
        <w:rPr>
          <w:rFonts w:ascii="华文琥珀" w:eastAsia="华文琥珀" w:hAnsi="华文琥珀"/>
          <w:b/>
          <w:bCs/>
          <w:color w:val="000000" w:themeColor="text1"/>
          <w:sz w:val="30"/>
          <w:szCs w:val="30"/>
          <w14:textFill>
            <w14:solidFill>
              <w14:schemeClr w14:val="tx1"/>
            </w14:solidFill>
          </w14:textFill>
        </w:rPr>
        <w:t>购</w:t>
      </w:r>
      <w:r>
        <w:rPr>
          <w:b/>
          <w:bCs/>
          <w:color w:val="000000" w:themeColor="text1"/>
          <w:sz w:val="30"/>
          <w:szCs w:val="30"/>
          <w14:textFill>
            <w14:solidFill>
              <w14:schemeClr w14:val="tx1"/>
            </w14:solidFill>
          </w14:textFill>
        </w:rPr>
        <w:t xml:space="preserve"> </w:t>
      </w:r>
      <w:r>
        <w:rPr>
          <w:rFonts w:ascii="华文琥珀" w:eastAsia="华文琥珀" w:hAnsi="华文琥珀"/>
          <w:b/>
          <w:bCs/>
          <w:color w:val="000000" w:themeColor="text1"/>
          <w:sz w:val="30"/>
          <w:szCs w:val="30"/>
          <w14:textFill>
            <w14:solidFill>
              <w14:schemeClr w14:val="tx1"/>
            </w14:solidFill>
          </w14:textFill>
        </w:rPr>
        <w:t>销</w:t>
      </w:r>
      <w:r>
        <w:rPr>
          <w:b/>
          <w:bCs/>
          <w:color w:val="000000" w:themeColor="text1"/>
          <w:sz w:val="30"/>
          <w:szCs w:val="30"/>
          <w14:textFill>
            <w14:solidFill>
              <w14:schemeClr w14:val="tx1"/>
            </w14:solidFill>
          </w14:textFill>
        </w:rPr>
        <w:t xml:space="preserve"> </w:t>
      </w:r>
      <w:r>
        <w:rPr>
          <w:rFonts w:ascii="华文琥珀" w:eastAsia="华文琥珀" w:hAnsi="华文琥珀"/>
          <w:b/>
          <w:bCs/>
          <w:color w:val="000000" w:themeColor="text1"/>
          <w:sz w:val="30"/>
          <w:szCs w:val="30"/>
          <w14:textFill>
            <w14:solidFill>
              <w14:schemeClr w14:val="tx1"/>
            </w14:solidFill>
          </w14:textFill>
        </w:rPr>
        <w:t>合</w:t>
      </w:r>
      <w:r>
        <w:rPr>
          <w:b/>
          <w:bCs/>
          <w:color w:val="000000" w:themeColor="text1"/>
          <w:sz w:val="30"/>
          <w:szCs w:val="30"/>
          <w14:textFill>
            <w14:solidFill>
              <w14:schemeClr w14:val="tx1"/>
            </w14:solidFill>
          </w14:textFill>
        </w:rPr>
        <w:t xml:space="preserve"> </w:t>
      </w:r>
      <w:r>
        <w:rPr>
          <w:rFonts w:ascii="华文琥珀" w:eastAsia="华文琥珀" w:hAnsi="华文琥珀"/>
          <w:b/>
          <w:bCs/>
          <w:color w:val="000000" w:themeColor="text1"/>
          <w:sz w:val="30"/>
          <w:szCs w:val="30"/>
          <w14:textFill>
            <w14:solidFill>
              <w14:schemeClr w14:val="tx1"/>
            </w14:solidFill>
          </w14:textFill>
        </w:rPr>
        <w:t>同</w:t>
      </w:r>
    </w:p>
    <w:p>
      <w:pPr>
        <w:snapToGrid w:val="0"/>
        <w:spacing w:line="460" w:lineRule="exact"/>
        <w:rPr>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甲方（采购人）：深圳职业技术</w:t>
      </w:r>
      <w:r>
        <w:rPr>
          <w:rFonts w:ascii="宋体" w:eastAsia="宋体" w:hAnsi="宋体" w:hint="eastAsia"/>
          <w:b/>
          <w:bCs/>
          <w:color w:val="000000" w:themeColor="text1"/>
          <w:sz w:val="20"/>
          <w:szCs w:val="20"/>
          <w14:textFill>
            <w14:solidFill>
              <w14:schemeClr w14:val="tx1"/>
            </w14:solidFill>
          </w14:textFill>
        </w:rPr>
        <w:t>大学</w:t>
      </w:r>
      <w:r>
        <w:rPr>
          <w:color w:val="000000" w:themeColor="text1"/>
          <w:sz w:val="20"/>
          <w:szCs w:val="20"/>
          <w14:textFill>
            <w14:solidFill>
              <w14:schemeClr w14:val="tx1"/>
            </w14:solidFill>
          </w14:textFill>
        </w:rPr>
        <w:t xml:space="preserve">          </w:t>
      </w:r>
      <w:r>
        <w:rPr>
          <w:color w:val="000000" w:themeColor="text1"/>
          <w:sz w:val="20"/>
          <w:szCs w:val="20"/>
          <w14:textFill>
            <w14:solidFill>
              <w14:schemeClr w14:val="tx1"/>
            </w14:solidFill>
          </w14:textFill>
        </w:rPr>
        <w:tab/>
      </w:r>
    </w:p>
    <w:p>
      <w:pPr>
        <w:snapToGrid w:val="0"/>
        <w:spacing w:line="460" w:lineRule="exact"/>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乙方（供应商）：</w:t>
      </w:r>
    </w:p>
    <w:p>
      <w:pPr>
        <w:snapToGrid w:val="0"/>
        <w:spacing w:line="360" w:lineRule="exact"/>
        <w:ind w:firstLine="480" w:firstLineChars="2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根据</w:t>
      </w:r>
      <w:r>
        <w:rPr>
          <w:color w:val="000000" w:themeColor="text1"/>
          <w:sz w:val="20"/>
          <w:szCs w:val="20"/>
          <w:u w:val="single"/>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年</w:t>
      </w:r>
      <w:r>
        <w:rPr>
          <w:color w:val="000000" w:themeColor="text1"/>
          <w:sz w:val="20"/>
          <w:szCs w:val="20"/>
          <w:u w:val="single"/>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月</w:t>
      </w:r>
      <w:r>
        <w:rPr>
          <w:color w:val="000000" w:themeColor="text1"/>
          <w:sz w:val="20"/>
          <w:szCs w:val="20"/>
          <w:u w:val="single"/>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日深圳职业技术</w:t>
      </w:r>
      <w:r>
        <w:rPr>
          <w:rFonts w:ascii="宋体" w:eastAsia="宋体" w:hAnsi="宋体" w:hint="eastAsia"/>
          <w:color w:val="000000" w:themeColor="text1"/>
          <w:sz w:val="20"/>
          <w:szCs w:val="20"/>
          <w14:textFill>
            <w14:solidFill>
              <w14:schemeClr w14:val="tx1"/>
            </w14:solidFill>
          </w14:textFill>
        </w:rPr>
        <w:t xml:space="preserve">大学 </w:t>
      </w:r>
      <w:r>
        <w:rPr>
          <w:rFonts w:ascii="宋体" w:eastAsia="宋体" w:hAnsi="宋体"/>
          <w:color w:val="000000" w:themeColor="text1"/>
          <w:sz w:val="20"/>
          <w:szCs w:val="20"/>
          <w14:textFill>
            <w14:solidFill>
              <w14:schemeClr w14:val="tx1"/>
            </w14:solidFill>
          </w14:textFill>
        </w:rPr>
        <w:t xml:space="preserve">                项目（项目编号：</w:t>
      </w:r>
      <w:r>
        <w:rPr>
          <w:rFonts w:ascii="宋体" w:eastAsia="宋体" w:hAnsi="宋体" w:hint="eastAsia"/>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 xml:space="preserve">       ）的招标（采购）的结果，甲、乙双方在招标文件和投标文件基础上，经友好协商，同意签订本合同。乙方投标</w:t>
      </w:r>
      <w:r>
        <w:rPr>
          <w:rFonts w:ascii="宋体" w:eastAsia="宋体" w:hAnsi="宋体" w:hint="eastAsia"/>
          <w:color w:val="000000" w:themeColor="text1"/>
          <w:sz w:val="20"/>
          <w:szCs w:val="20"/>
          <w14:textFill>
            <w14:solidFill>
              <w14:schemeClr w14:val="tx1"/>
            </w14:solidFill>
          </w14:textFill>
        </w:rPr>
        <w:t>文件</w:t>
      </w:r>
      <w:r>
        <w:rPr>
          <w:rFonts w:ascii="宋体" w:eastAsia="宋体" w:hAnsi="宋体"/>
          <w:color w:val="000000" w:themeColor="text1"/>
          <w:sz w:val="20"/>
          <w:szCs w:val="20"/>
          <w14:textFill>
            <w14:solidFill>
              <w14:schemeClr w14:val="tx1"/>
            </w14:solidFill>
          </w14:textFill>
        </w:rPr>
        <w:t>已明确而本合同未</w:t>
      </w:r>
      <w:r>
        <w:rPr>
          <w:rFonts w:ascii="宋体" w:eastAsia="宋体" w:hAnsi="宋体" w:hint="eastAsia"/>
          <w:color w:val="000000" w:themeColor="text1"/>
          <w:sz w:val="20"/>
          <w:szCs w:val="20"/>
          <w14:textFill>
            <w14:solidFill>
              <w14:schemeClr w14:val="tx1"/>
            </w14:solidFill>
          </w14:textFill>
        </w:rPr>
        <w:t>约定</w:t>
      </w:r>
      <w:r>
        <w:rPr>
          <w:rFonts w:ascii="宋体" w:eastAsia="宋体" w:hAnsi="宋体"/>
          <w:color w:val="000000" w:themeColor="text1"/>
          <w:sz w:val="20"/>
          <w:szCs w:val="20"/>
          <w14:textFill>
            <w14:solidFill>
              <w14:schemeClr w14:val="tx1"/>
            </w14:solidFill>
          </w14:textFill>
        </w:rPr>
        <w:t>的内容，以投标</w:t>
      </w:r>
      <w:r>
        <w:rPr>
          <w:rFonts w:ascii="宋体" w:eastAsia="宋体" w:hAnsi="宋体" w:hint="eastAsia"/>
          <w:color w:val="000000" w:themeColor="text1"/>
          <w:sz w:val="20"/>
          <w:szCs w:val="20"/>
          <w14:textFill>
            <w14:solidFill>
              <w14:schemeClr w14:val="tx1"/>
            </w14:solidFill>
          </w14:textFill>
        </w:rPr>
        <w:t>文件</w:t>
      </w:r>
      <w:r>
        <w:rPr>
          <w:rFonts w:ascii="宋体" w:eastAsia="宋体" w:hAnsi="宋体"/>
          <w:color w:val="000000" w:themeColor="text1"/>
          <w:sz w:val="20"/>
          <w:szCs w:val="20"/>
          <w14:textFill>
            <w14:solidFill>
              <w14:schemeClr w14:val="tx1"/>
            </w14:solidFill>
          </w14:textFill>
        </w:rPr>
        <w:t>为准；本合同中</w:t>
      </w:r>
      <w:r>
        <w:rPr>
          <w:rFonts w:ascii="宋体" w:eastAsia="宋体" w:hAnsi="宋体" w:hint="eastAsia"/>
          <w:color w:val="000000" w:themeColor="text1"/>
          <w:sz w:val="20"/>
          <w:szCs w:val="20"/>
          <w14:textFill>
            <w14:solidFill>
              <w14:schemeClr w14:val="tx1"/>
            </w14:solidFill>
          </w14:textFill>
        </w:rPr>
        <w:t>约定</w:t>
      </w:r>
      <w:r>
        <w:rPr>
          <w:rFonts w:ascii="宋体" w:eastAsia="宋体" w:hAnsi="宋体"/>
          <w:color w:val="000000" w:themeColor="text1"/>
          <w:sz w:val="20"/>
          <w:szCs w:val="20"/>
          <w14:textFill>
            <w14:solidFill>
              <w14:schemeClr w14:val="tx1"/>
            </w14:solidFill>
          </w14:textFill>
        </w:rPr>
        <w:t>的内容与乙方投标</w:t>
      </w:r>
      <w:r>
        <w:rPr>
          <w:rFonts w:ascii="宋体" w:eastAsia="宋体" w:hAnsi="宋体" w:hint="eastAsia"/>
          <w:color w:val="000000" w:themeColor="text1"/>
          <w:sz w:val="20"/>
          <w:szCs w:val="20"/>
          <w14:textFill>
            <w14:solidFill>
              <w14:schemeClr w14:val="tx1"/>
            </w14:solidFill>
          </w14:textFill>
        </w:rPr>
        <w:t>文件</w:t>
      </w:r>
      <w:r>
        <w:rPr>
          <w:rFonts w:ascii="宋体" w:eastAsia="宋体" w:hAnsi="宋体"/>
          <w:color w:val="000000" w:themeColor="text1"/>
          <w:sz w:val="20"/>
          <w:szCs w:val="20"/>
          <w14:textFill>
            <w14:solidFill>
              <w14:schemeClr w14:val="tx1"/>
            </w14:solidFill>
          </w14:textFill>
        </w:rPr>
        <w:t>不一致的，以本合同为准。</w:t>
      </w:r>
      <w:r>
        <w:rPr>
          <w:color w:val="000000" w:themeColor="text1"/>
          <w:sz w:val="20"/>
          <w:szCs w:val="20"/>
          <w14:textFill>
            <w14:solidFill>
              <w14:schemeClr w14:val="tx1"/>
            </w14:solidFill>
          </w14:textFill>
        </w:rPr>
        <w:tab/>
      </w:r>
    </w:p>
    <w:p>
      <w:pPr>
        <w:snapToGrid w:val="0"/>
        <w:spacing w:line="360" w:lineRule="exact"/>
        <w:ind w:firstLine="480" w:firstLineChars="200"/>
        <w:rPr>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第一条   合同标的：</w:t>
      </w:r>
      <w:r>
        <w:rPr>
          <w:rFonts w:ascii="宋体" w:eastAsia="宋体" w:hAnsi="宋体"/>
          <w:b/>
          <w:bCs/>
          <w:color w:val="000000" w:themeColor="text1"/>
          <w:sz w:val="20"/>
          <w:szCs w:val="20"/>
          <w:u w:val="single"/>
          <w14:textFill>
            <w14:solidFill>
              <w14:schemeClr w14:val="tx1"/>
            </w14:solidFill>
          </w14:textFill>
        </w:rPr>
        <w:t xml:space="preserve">  </w:t>
      </w:r>
      <w:r>
        <w:rPr>
          <w:rFonts w:ascii="宋体" w:eastAsia="宋体" w:hAnsi="宋体"/>
          <w:b/>
          <w:bCs/>
          <w:color w:val="000000" w:themeColor="text1"/>
          <w:sz w:val="20"/>
          <w:szCs w:val="20"/>
          <w:highlight w:val="yellow"/>
          <w:u w:val="single"/>
          <w14:textFill>
            <w14:solidFill>
              <w14:schemeClr w14:val="tx1"/>
            </w14:solidFill>
          </w14:textFill>
        </w:rPr>
        <w:t>（填写合同项目名称，</w:t>
      </w:r>
      <w:r>
        <w:rPr>
          <w:rFonts w:ascii="宋体" w:eastAsia="宋体" w:hAnsi="宋体" w:hint="eastAsia"/>
          <w:b/>
          <w:bCs/>
          <w:color w:val="000000" w:themeColor="text1"/>
          <w:sz w:val="20"/>
          <w:szCs w:val="20"/>
          <w:highlight w:val="yellow"/>
          <w:u w:val="single"/>
          <w14:textFill>
            <w14:solidFill>
              <w14:schemeClr w14:val="tx1"/>
            </w14:solidFill>
          </w14:textFill>
        </w:rPr>
        <w:t>填写</w:t>
      </w:r>
      <w:r>
        <w:rPr>
          <w:rFonts w:ascii="宋体" w:eastAsia="宋体" w:hAnsi="宋体"/>
          <w:b/>
          <w:bCs/>
          <w:color w:val="000000" w:themeColor="text1"/>
          <w:sz w:val="20"/>
          <w:szCs w:val="20"/>
          <w:highlight w:val="yellow"/>
          <w:u w:val="single"/>
          <w14:textFill>
            <w14:solidFill>
              <w14:schemeClr w14:val="tx1"/>
            </w14:solidFill>
          </w14:textFill>
        </w:rPr>
        <w:t>后请删除此提示信息）</w:t>
      </w:r>
      <w:r>
        <w:rPr>
          <w:rFonts w:ascii="宋体" w:eastAsia="宋体" w:hAnsi="宋体"/>
          <w:b/>
          <w:bCs/>
          <w:color w:val="000000" w:themeColor="text1"/>
          <w:sz w:val="20"/>
          <w:szCs w:val="20"/>
          <w:u w:val="single"/>
          <w14:textFill>
            <w14:solidFill>
              <w14:schemeClr w14:val="tx1"/>
            </w14:solidFill>
          </w14:textFill>
        </w:rPr>
        <w:t xml:space="preserve">      </w:t>
      </w:r>
      <w:r>
        <w:rPr>
          <w:b/>
          <w:bCs/>
          <w:color w:val="000000" w:themeColor="text1"/>
          <w:sz w:val="20"/>
          <w:szCs w:val="20"/>
          <w14:textFill>
            <w14:solidFill>
              <w14:schemeClr w14:val="tx1"/>
            </w14:solidFill>
          </w14:textFill>
        </w:rPr>
        <w:tab/>
      </w:r>
    </w:p>
    <w:tbl>
      <w:tblPr>
        <w:tblStyle w:val="TableGrid"/>
        <w:tblW w:w="85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
      <w:tblGrid>
        <w:gridCol w:w="1124"/>
        <w:gridCol w:w="1418"/>
        <w:gridCol w:w="992"/>
        <w:gridCol w:w="1521"/>
        <w:gridCol w:w="605"/>
        <w:gridCol w:w="567"/>
        <w:gridCol w:w="993"/>
        <w:gridCol w:w="1330"/>
      </w:tblGrid>
      <w:tr>
        <w:tblPrEx>
          <w:tblW w:w="85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Ex>
        <w:trPr>
          <w:trHeight w:val="600"/>
        </w:trPr>
        <w:tc>
          <w:tcPr>
            <w:tcW w:w="112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产品名称</w:t>
            </w:r>
          </w:p>
        </w:tc>
        <w:tc>
          <w:tcPr>
            <w:tcW w:w="1418"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品  牌</w:t>
            </w: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型  号</w:t>
            </w:r>
          </w:p>
        </w:tc>
        <w:tc>
          <w:tcPr>
            <w:tcW w:w="1521"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制造商/原产地</w:t>
            </w:r>
          </w:p>
        </w:tc>
        <w:tc>
          <w:tcPr>
            <w:tcW w:w="60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Theme="majorEastAsia" w:eastAsiaTheme="majorEastAsia" w:hAnsiTheme="majorEastAsia"/>
                <w:bCs/>
                <w:color w:val="000000" w:themeColor="text1"/>
                <w:sz w:val="13"/>
                <w:szCs w:val="13"/>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单位</w:t>
            </w: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数量</w:t>
            </w:r>
          </w:p>
        </w:tc>
        <w:tc>
          <w:tcPr>
            <w:tcW w:w="993"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单 价</w:t>
            </w:r>
          </w:p>
        </w:tc>
        <w:tc>
          <w:tcPr>
            <w:tcW w:w="133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总 价（元）</w:t>
            </w:r>
          </w:p>
        </w:tc>
      </w:tr>
      <w:tr>
        <w:tblPrEx>
          <w:tblW w:w="8550" w:type="dxa"/>
          <w:tblInd w:w="0" w:type="dxa"/>
          <w:tblLayout w:type="fixed"/>
          <w:tblCellMar>
            <w:top w:w="120" w:type="dxa"/>
            <w:left w:w="60" w:type="dxa"/>
            <w:bottom w:w="120" w:type="dxa"/>
            <w:right w:w="60" w:type="dxa"/>
          </w:tblCellMar>
        </w:tblPrEx>
        <w:trPr>
          <w:trHeight w:val="323"/>
        </w:trPr>
        <w:tc>
          <w:tcPr>
            <w:tcW w:w="1124"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both"/>
              <w:rPr>
                <w:rFonts w:asciiTheme="minorEastAsia" w:hAnsiTheme="minorEastAsia"/>
                <w:color w:val="000000" w:themeColor="text1"/>
                <w:sz w:val="20"/>
                <w:szCs w:val="20"/>
                <w14:textFill>
                  <w14:solidFill>
                    <w14:schemeClr w14:val="tx1"/>
                  </w14:solidFill>
                </w14:textFill>
              </w:rPr>
            </w:pPr>
          </w:p>
        </w:tc>
        <w:tc>
          <w:tcPr>
            <w:tcW w:w="1418"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ind w:firstLine="720" w:firstLineChars="300"/>
              <w:jc w:val="both"/>
              <w:rPr>
                <w:rFonts w:asciiTheme="minorEastAsia" w:hAnsiTheme="minorEastAsia"/>
                <w:color w:val="000000" w:themeColor="text1"/>
                <w:sz w:val="20"/>
                <w:szCs w:val="20"/>
                <w14:textFill>
                  <w14:solidFill>
                    <w14:schemeClr w14:val="tx1"/>
                  </w14:solidFill>
                </w14:textFill>
              </w:rPr>
            </w:pPr>
          </w:p>
        </w:tc>
        <w:tc>
          <w:tcPr>
            <w:tcW w:w="1521"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605"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993"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1330"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r>
      <w:tr>
        <w:tblPrEx>
          <w:tblW w:w="8550" w:type="dxa"/>
          <w:tblInd w:w="0" w:type="dxa"/>
          <w:tblLayout w:type="fixed"/>
          <w:tblCellMar>
            <w:top w:w="120" w:type="dxa"/>
            <w:left w:w="60" w:type="dxa"/>
            <w:bottom w:w="120" w:type="dxa"/>
            <w:right w:w="60" w:type="dxa"/>
          </w:tblCellMar>
        </w:tblPrEx>
        <w:trPr>
          <w:trHeight w:val="360"/>
        </w:trPr>
        <w:tc>
          <w:tcPr>
            <w:tcW w:w="1124"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both"/>
              <w:rPr>
                <w:rFonts w:asciiTheme="minorEastAsia" w:hAnsiTheme="minorEastAsia"/>
                <w:color w:val="000000" w:themeColor="text1"/>
                <w:sz w:val="20"/>
                <w:szCs w:val="20"/>
                <w14:textFill>
                  <w14:solidFill>
                    <w14:schemeClr w14:val="tx1"/>
                  </w14:solidFill>
                </w14:textFill>
              </w:rPr>
            </w:pPr>
          </w:p>
        </w:tc>
        <w:tc>
          <w:tcPr>
            <w:tcW w:w="1418"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ind w:firstLine="720" w:firstLineChars="300"/>
              <w:jc w:val="both"/>
              <w:rPr>
                <w:rFonts w:asciiTheme="minorEastAsia" w:hAnsiTheme="minorEastAsia"/>
                <w:color w:val="000000" w:themeColor="text1"/>
                <w:sz w:val="20"/>
                <w:szCs w:val="20"/>
                <w14:textFill>
                  <w14:solidFill>
                    <w14:schemeClr w14:val="tx1"/>
                  </w14:solidFill>
                </w14:textFill>
              </w:rPr>
            </w:pPr>
          </w:p>
        </w:tc>
        <w:tc>
          <w:tcPr>
            <w:tcW w:w="1521"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605"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993"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1330"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r>
      <w:tr>
        <w:tblPrEx>
          <w:tblW w:w="8550" w:type="dxa"/>
          <w:tblInd w:w="0" w:type="dxa"/>
          <w:tblLayout w:type="fixed"/>
          <w:tblCellMar>
            <w:top w:w="120" w:type="dxa"/>
            <w:left w:w="60" w:type="dxa"/>
            <w:bottom w:w="120" w:type="dxa"/>
            <w:right w:w="60" w:type="dxa"/>
          </w:tblCellMar>
        </w:tblPrEx>
        <w:trPr>
          <w:trHeight w:val="360"/>
        </w:trPr>
        <w:tc>
          <w:tcPr>
            <w:tcW w:w="1124"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both"/>
              <w:rPr>
                <w:rFonts w:asciiTheme="minorEastAsia" w:hAnsiTheme="minorEastAsia"/>
                <w:color w:val="000000" w:themeColor="text1"/>
                <w:sz w:val="20"/>
                <w:szCs w:val="20"/>
                <w14:textFill>
                  <w14:solidFill>
                    <w14:schemeClr w14:val="tx1"/>
                  </w14:solidFill>
                </w14:textFill>
              </w:rPr>
            </w:pPr>
          </w:p>
        </w:tc>
        <w:tc>
          <w:tcPr>
            <w:tcW w:w="1418"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ind w:firstLine="720" w:firstLineChars="300"/>
              <w:jc w:val="both"/>
              <w:rPr>
                <w:rFonts w:asciiTheme="minorEastAsia" w:hAnsiTheme="minorEastAsia"/>
                <w:color w:val="000000" w:themeColor="text1"/>
                <w:sz w:val="20"/>
                <w:szCs w:val="20"/>
                <w14:textFill>
                  <w14:solidFill>
                    <w14:schemeClr w14:val="tx1"/>
                  </w14:solidFill>
                </w14:textFill>
              </w:rPr>
            </w:pPr>
          </w:p>
        </w:tc>
        <w:tc>
          <w:tcPr>
            <w:tcW w:w="1521"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605"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993"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c>
          <w:tcPr>
            <w:tcW w:w="1330"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360" w:lineRule="exact"/>
              <w:jc w:val="center"/>
              <w:rPr>
                <w:rFonts w:asciiTheme="minorEastAsia" w:hAnsiTheme="minorEastAsia"/>
                <w:color w:val="000000" w:themeColor="text1"/>
                <w:sz w:val="20"/>
                <w:szCs w:val="20"/>
                <w14:textFill>
                  <w14:solidFill>
                    <w14:schemeClr w14:val="tx1"/>
                  </w14:solidFill>
                </w14:textFill>
              </w:rPr>
            </w:pPr>
          </w:p>
        </w:tc>
      </w:tr>
      <w:tr>
        <w:tblPrEx>
          <w:tblW w:w="8550" w:type="dxa"/>
          <w:tblInd w:w="0" w:type="dxa"/>
          <w:tblLayout w:type="fixed"/>
          <w:tblCellMar>
            <w:top w:w="120" w:type="dxa"/>
            <w:left w:w="60" w:type="dxa"/>
            <w:bottom w:w="120" w:type="dxa"/>
            <w:right w:w="60" w:type="dxa"/>
          </w:tblCellMar>
        </w:tblPrEx>
        <w:trPr>
          <w:trHeight w:val="690"/>
        </w:trPr>
        <w:tc>
          <w:tcPr>
            <w:tcW w:w="1124"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center"/>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合同总价</w:t>
            </w:r>
          </w:p>
        </w:tc>
        <w:tc>
          <w:tcPr>
            <w:tcW w:w="5103" w:type="dxa"/>
            <w:gridSpan w:val="5"/>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 xml:space="preserve">￥（大写）： </w:t>
            </w:r>
            <w:r>
              <w:rPr>
                <w:rFonts w:asciiTheme="majorEastAsia" w:eastAsiaTheme="majorEastAsia" w:hAnsiTheme="majorEastAsia"/>
                <w:bCs/>
                <w:color w:val="000000" w:themeColor="text1"/>
                <w:sz w:val="20"/>
                <w:szCs w:val="20"/>
                <w:u w:val="single"/>
                <w14:textFill>
                  <w14:solidFill>
                    <w14:schemeClr w14:val="tx1"/>
                  </w14:solidFill>
                </w14:textFill>
              </w:rPr>
              <w:t xml:space="preserve">                                    </w:t>
            </w:r>
            <w:r>
              <w:rPr>
                <w:rFonts w:asciiTheme="majorEastAsia" w:eastAsiaTheme="majorEastAsia" w:hAnsiTheme="majorEastAsia"/>
                <w:bCs/>
                <w:color w:val="000000" w:themeColor="text1"/>
                <w:sz w:val="20"/>
                <w:szCs w:val="20"/>
                <w14:textFill>
                  <w14:solidFill>
                    <w14:schemeClr w14:val="tx1"/>
                  </w14:solidFill>
                </w14:textFill>
              </w:rPr>
              <w:t xml:space="preserve"> </w:t>
            </w:r>
          </w:p>
        </w:tc>
        <w:tc>
          <w:tcPr>
            <w:tcW w:w="2323" w:type="dxa"/>
            <w:gridSpan w:val="2"/>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Theme="majorEastAsia" w:eastAsiaTheme="majorEastAsia" w:hAnsiTheme="majorEastAsia"/>
                <w:bCs/>
                <w:color w:val="000000" w:themeColor="text1"/>
                <w:sz w:val="20"/>
                <w:szCs w:val="20"/>
                <w14:textFill>
                  <w14:solidFill>
                    <w14:schemeClr w14:val="tx1"/>
                  </w14:solidFill>
                </w14:textFill>
              </w:rPr>
            </w:pPr>
            <w:r>
              <w:rPr>
                <w:rFonts w:asciiTheme="majorEastAsia" w:eastAsiaTheme="majorEastAsia" w:hAnsiTheme="majorEastAsia"/>
                <w:bCs/>
                <w:color w:val="000000" w:themeColor="text1"/>
                <w:sz w:val="20"/>
                <w:szCs w:val="20"/>
                <w14:textFill>
                  <w14:solidFill>
                    <w14:schemeClr w14:val="tx1"/>
                  </w14:solidFill>
                </w14:textFill>
              </w:rPr>
              <w:t>￥（小写）：</w:t>
            </w:r>
            <w:r>
              <w:rPr>
                <w:rFonts w:asciiTheme="majorEastAsia" w:eastAsiaTheme="majorEastAsia" w:hAnsiTheme="majorEastAsia"/>
                <w:bCs/>
                <w:color w:val="000000" w:themeColor="text1"/>
                <w:sz w:val="20"/>
                <w:szCs w:val="20"/>
                <w:u w:val="single"/>
                <w14:textFill>
                  <w14:solidFill>
                    <w14:schemeClr w14:val="tx1"/>
                  </w14:solidFill>
                </w14:textFill>
              </w:rPr>
              <w:t xml:space="preserve">          </w:t>
            </w:r>
          </w:p>
        </w:tc>
      </w:tr>
    </w:tbl>
    <w:p>
      <w:pPr>
        <w:snapToGrid w:val="0"/>
        <w:spacing w:line="360" w:lineRule="exact"/>
        <w:ind w:firstLine="480" w:firstLineChars="200"/>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第二条   质量及知识产权要求</w:t>
      </w:r>
    </w:p>
    <w:p>
      <w:pPr>
        <w:snapToGrid w:val="0"/>
        <w:spacing w:line="360" w:lineRule="exact"/>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 xml:space="preserve">    乙方提供完好、全新的原包装产品（包括零配件），随机技术资料齐全。产品符合国家质量检测标准，必须具有生产日期、厂名、厂址、产品合格证等。</w:t>
      </w:r>
    </w:p>
    <w:p>
      <w:pPr>
        <w:snapToGrid w:val="0"/>
        <w:spacing w:line="360" w:lineRule="exact"/>
        <w:ind w:firstLine="480" w:firstLineChars="200"/>
        <w:rPr>
          <w:color w:val="000000" w:themeColor="text1"/>
          <w:sz w:val="20"/>
          <w:szCs w:val="20"/>
          <w14:textFill>
            <w14:solidFill>
              <w14:schemeClr w14:val="tx1"/>
            </w14:solidFill>
          </w14:textFill>
        </w:rPr>
      </w:pPr>
      <w:r>
        <w:rPr>
          <w:rFonts w:ascii="宋体" w:eastAsia="宋体" w:hAnsi="宋体" w:hint="eastAsia"/>
          <w:color w:val="000000" w:themeColor="text1"/>
          <w:sz w:val="20"/>
          <w:szCs w:val="20"/>
          <w14:textFill>
            <w14:solidFill>
              <w14:schemeClr w14:val="tx1"/>
            </w14:solidFill>
          </w14:textFill>
        </w:rPr>
        <w:t>乙方</w:t>
      </w:r>
      <w:r>
        <w:rPr>
          <w:rFonts w:ascii="宋体" w:eastAsia="宋体" w:hAnsi="宋体"/>
          <w:color w:val="000000" w:themeColor="text1"/>
          <w:sz w:val="20"/>
          <w:szCs w:val="20"/>
          <w14:textFill>
            <w14:solidFill>
              <w14:schemeClr w14:val="tx1"/>
            </w14:solidFill>
          </w14:textFill>
        </w:rPr>
        <w:t>提供的产品不得侵害第三人的知识产权，否则，乙方应赔偿甲方因此遭受的一切损失（包括但不限于赔偿金、违约金、律师费、调查举证费、差旅费等）。</w:t>
      </w:r>
      <w:r>
        <w:rPr>
          <w:color w:val="000000" w:themeColor="text1"/>
          <w:sz w:val="20"/>
          <w:szCs w:val="20"/>
          <w14:textFill>
            <w14:solidFill>
              <w14:schemeClr w14:val="tx1"/>
            </w14:solidFill>
          </w14:textFill>
        </w:rPr>
        <w:tab/>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第三条   交货地点</w:t>
      </w:r>
    </w:p>
    <w:p>
      <w:pPr>
        <w:snapToGrid w:val="0"/>
        <w:spacing w:line="360" w:lineRule="exact"/>
        <w:ind w:firstLine="480" w:firstLineChars="2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深圳市南山区西丽湖深圳职业技术</w:t>
      </w:r>
      <w:r>
        <w:rPr>
          <w:rFonts w:ascii="宋体" w:eastAsia="宋体" w:hAnsi="宋体" w:hint="eastAsia"/>
          <w:color w:val="000000" w:themeColor="text1"/>
          <w:sz w:val="20"/>
          <w:szCs w:val="20"/>
          <w14:textFill>
            <w14:solidFill>
              <w14:schemeClr w14:val="tx1"/>
            </w14:solidFill>
          </w14:textFill>
        </w:rPr>
        <w:t>大学</w:t>
      </w:r>
      <w:r>
        <w:rPr>
          <w:rFonts w:ascii="宋体" w:eastAsia="宋体" w:hAnsi="宋体"/>
          <w:color w:val="000000" w:themeColor="text1"/>
          <w:sz w:val="20"/>
          <w:szCs w:val="20"/>
          <w14:textFill>
            <w14:solidFill>
              <w14:schemeClr w14:val="tx1"/>
            </w14:solidFill>
          </w14:textFill>
        </w:rPr>
        <w:t>（校内具体地点由甲方指定）。</w:t>
      </w:r>
      <w:r>
        <w:rPr>
          <w:color w:val="000000" w:themeColor="text1"/>
          <w:sz w:val="20"/>
          <w:szCs w:val="20"/>
          <w14:textFill>
            <w14:solidFill>
              <w14:schemeClr w14:val="tx1"/>
            </w14:solidFill>
          </w14:textFill>
        </w:rPr>
        <w:tab/>
      </w:r>
      <w:r>
        <w:rPr>
          <w:color w:val="000000" w:themeColor="text1"/>
          <w:sz w:val="20"/>
          <w:szCs w:val="20"/>
          <w14:textFill>
            <w14:solidFill>
              <w14:schemeClr w14:val="tx1"/>
            </w14:solidFill>
          </w14:textFill>
        </w:rPr>
        <w:tab/>
      </w:r>
      <w:r>
        <w:rPr>
          <w:color w:val="000000" w:themeColor="text1"/>
          <w:sz w:val="20"/>
          <w:szCs w:val="20"/>
          <w14:textFill>
            <w14:solidFill>
              <w14:schemeClr w14:val="tx1"/>
            </w14:solidFill>
          </w14:textFill>
        </w:rPr>
        <w:tab/>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第四条   交货期限</w:t>
      </w:r>
    </w:p>
    <w:p>
      <w:pPr>
        <w:snapToGrid w:val="0"/>
        <w:spacing w:line="360" w:lineRule="exact"/>
        <w:ind w:firstLine="480" w:firstLineChars="2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合同签订后</w:t>
      </w:r>
      <w:r>
        <w:rPr>
          <w:rFonts w:ascii="宋体" w:eastAsia="宋体" w:hAnsi="宋体"/>
          <w:color w:val="FF0000"/>
          <w:sz w:val="20"/>
          <w:szCs w:val="20"/>
          <w:u w:val="single"/>
        </w:rPr>
        <w:t xml:space="preserve">      </w:t>
      </w:r>
      <w:r>
        <w:rPr>
          <w:rFonts w:ascii="宋体" w:eastAsia="宋体" w:hAnsi="宋体"/>
          <w:color w:val="000000" w:themeColor="text1"/>
          <w:sz w:val="20"/>
          <w:szCs w:val="20"/>
          <w14:textFill>
            <w14:solidFill>
              <w14:schemeClr w14:val="tx1"/>
            </w14:solidFill>
          </w14:textFill>
        </w:rPr>
        <w:t>个日历日内交货，产品的附件、备品备件及专用工具、技术文件和资料等应随产品一同交付。</w:t>
      </w:r>
      <w:r>
        <w:rPr>
          <w:color w:val="000000" w:themeColor="text1"/>
          <w:sz w:val="20"/>
          <w:szCs w:val="20"/>
          <w14:textFill>
            <w14:solidFill>
              <w14:schemeClr w14:val="tx1"/>
            </w14:solidFill>
          </w14:textFill>
        </w:rPr>
        <w:tab/>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第五条   运输及包装方式的要求</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乙方负责产品正式验收合格前的一切费用（包括运输、包装、仓储、安装、保险等费用）。</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包装方式按照原厂出厂原标准，乙方承担由于其包装或其防护措施不妥而引起货物锈蚀、损坏和丢失等任何损失，并按照本合同第十</w:t>
      </w:r>
      <w:r>
        <w:rPr>
          <w:rFonts w:ascii="宋体" w:eastAsia="宋体" w:hAnsi="宋体" w:hint="eastAsia"/>
          <w:color w:val="000000" w:themeColor="text1"/>
          <w:sz w:val="20"/>
          <w:szCs w:val="20"/>
          <w14:textFill>
            <w14:solidFill>
              <w14:schemeClr w14:val="tx1"/>
            </w14:solidFill>
          </w14:textFill>
        </w:rPr>
        <w:t>一</w:t>
      </w:r>
      <w:r>
        <w:rPr>
          <w:rFonts w:ascii="宋体" w:eastAsia="宋体" w:hAnsi="宋体"/>
          <w:color w:val="000000" w:themeColor="text1"/>
          <w:sz w:val="20"/>
          <w:szCs w:val="20"/>
          <w14:textFill>
            <w14:solidFill>
              <w14:schemeClr w14:val="tx1"/>
            </w14:solidFill>
          </w14:textFill>
        </w:rPr>
        <w:t>条承担因此而发生的违约责任。</w:t>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第六条   安装、调试、验收及相关技术文件、资料</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乙方将产品运输并卸至甲方指定地点，甲方将会同乙方在到货后</w:t>
      </w:r>
      <w:r>
        <w:rPr>
          <w:rFonts w:ascii="宋体" w:eastAsia="宋体" w:hAnsi="宋体"/>
          <w:color w:val="FF0000"/>
          <w:sz w:val="20"/>
          <w:szCs w:val="20"/>
          <w:u w:val="single"/>
        </w:rPr>
        <w:t xml:space="preserve">    </w:t>
      </w:r>
      <w:r>
        <w:rPr>
          <w:rFonts w:ascii="宋体" w:eastAsia="宋体" w:hAnsi="宋体"/>
          <w:color w:val="000000" w:themeColor="text1"/>
          <w:sz w:val="20"/>
          <w:szCs w:val="20"/>
          <w14:textFill>
            <w14:solidFill>
              <w14:schemeClr w14:val="tx1"/>
            </w14:solidFill>
          </w14:textFill>
        </w:rPr>
        <w:t>个日历日内共同进行开箱检验。</w:t>
      </w:r>
    </w:p>
    <w:p>
      <w:pPr>
        <w:snapToGrid w:val="0"/>
        <w:spacing w:line="360" w:lineRule="exact"/>
        <w:ind w:firstLine="480" w:firstLineChars="200"/>
        <w:rPr>
          <w:rFonts w:ascii="宋体" w:eastAsia="宋体" w:hAnsi="宋体"/>
          <w:sz w:val="20"/>
          <w:szCs w:val="20"/>
        </w:rPr>
      </w:pPr>
      <w:r>
        <w:rPr>
          <w:rFonts w:ascii="宋体" w:eastAsia="宋体" w:hAnsi="宋体"/>
          <w:color w:val="000000" w:themeColor="text1"/>
          <w:sz w:val="20"/>
          <w:szCs w:val="20"/>
          <w14:textFill>
            <w14:solidFill>
              <w14:schemeClr w14:val="tx1"/>
            </w14:solidFill>
          </w14:textFill>
        </w:rPr>
        <w:t>乙方负责免费安装、调试。安装、</w:t>
      </w:r>
      <w:r>
        <w:rPr>
          <w:rFonts w:ascii="宋体" w:eastAsia="宋体" w:hAnsi="宋体"/>
          <w:sz w:val="20"/>
          <w:szCs w:val="20"/>
        </w:rPr>
        <w:t>调试完成后，由甲</w:t>
      </w:r>
      <w:r>
        <w:rPr>
          <w:rFonts w:ascii="宋体" w:eastAsia="宋体" w:hAnsi="宋体" w:hint="eastAsia"/>
          <w:sz w:val="20"/>
          <w:szCs w:val="20"/>
        </w:rPr>
        <w:t>方组织</w:t>
      </w:r>
      <w:r>
        <w:rPr>
          <w:rFonts w:ascii="宋体" w:eastAsia="宋体" w:hAnsi="宋体"/>
          <w:sz w:val="20"/>
          <w:szCs w:val="20"/>
        </w:rPr>
        <w:t>技术验收和商务验收，</w:t>
      </w:r>
      <w:r>
        <w:rPr>
          <w:rFonts w:ascii="宋体" w:eastAsia="宋体" w:hAnsi="宋体" w:hint="eastAsia"/>
          <w:sz w:val="20"/>
          <w:szCs w:val="20"/>
        </w:rPr>
        <w:t>乙方做好协助配合。</w:t>
      </w:r>
      <w:r>
        <w:rPr>
          <w:rFonts w:ascii="宋体" w:eastAsia="宋体" w:hAnsi="宋体"/>
          <w:sz w:val="20"/>
          <w:szCs w:val="20"/>
        </w:rPr>
        <w:t>验收合格后签署《验收报告》。产品质量和安装调试检验标准遵照国家相关规定和最新标准执行。</w:t>
      </w:r>
    </w:p>
    <w:p>
      <w:pPr>
        <w:snapToGrid w:val="0"/>
        <w:spacing w:line="360" w:lineRule="exact"/>
        <w:ind w:firstLine="480" w:firstLineChars="200"/>
        <w:rPr>
          <w:rFonts w:ascii="宋体" w:eastAsia="宋体" w:hAnsi="宋体"/>
          <w:sz w:val="20"/>
          <w:szCs w:val="20"/>
        </w:rPr>
      </w:pPr>
      <w:r>
        <w:rPr>
          <w:rFonts w:ascii="宋体" w:eastAsia="宋体" w:hAnsi="宋体"/>
          <w:sz w:val="20"/>
          <w:szCs w:val="20"/>
        </w:rPr>
        <w:t>验收中如发现有质量不合格或型号规格、数量等与</w:t>
      </w:r>
      <w:r>
        <w:rPr>
          <w:rFonts w:ascii="宋体" w:eastAsia="宋体" w:hAnsi="宋体" w:hint="eastAsia"/>
          <w:sz w:val="20"/>
          <w:szCs w:val="20"/>
        </w:rPr>
        <w:t>合同</w:t>
      </w:r>
      <w:r>
        <w:rPr>
          <w:rFonts w:ascii="宋体" w:eastAsia="宋体" w:hAnsi="宋体"/>
          <w:sz w:val="20"/>
          <w:szCs w:val="20"/>
        </w:rPr>
        <w:t>货物清单不符、提交的技术文件和资料不完整等情形，乙方应免费更换或补齐，并按照本合同第十</w:t>
      </w:r>
      <w:r>
        <w:rPr>
          <w:rFonts w:ascii="宋体" w:eastAsia="宋体" w:hAnsi="宋体" w:hint="eastAsia"/>
          <w:sz w:val="20"/>
          <w:szCs w:val="20"/>
        </w:rPr>
        <w:t>一</w:t>
      </w:r>
      <w:r>
        <w:rPr>
          <w:rFonts w:ascii="宋体" w:eastAsia="宋体" w:hAnsi="宋体"/>
          <w:sz w:val="20"/>
          <w:szCs w:val="20"/>
        </w:rPr>
        <w:t>条承担因此发生的违约责任。</w:t>
      </w:r>
    </w:p>
    <w:p>
      <w:pPr>
        <w:snapToGrid w:val="0"/>
        <w:spacing w:line="360" w:lineRule="exact"/>
        <w:ind w:left="900" w:hanging="420" w:leftChars="200" w:hangingChars="175"/>
        <w:rPr>
          <w:rFonts w:ascii="宋体" w:eastAsia="宋体" w:hAnsi="宋体"/>
          <w:sz w:val="20"/>
          <w:szCs w:val="20"/>
        </w:rPr>
      </w:pPr>
      <w:r>
        <w:rPr>
          <w:rFonts w:ascii="宋体" w:eastAsia="宋体" w:hAnsi="宋体"/>
          <w:sz w:val="20"/>
          <w:szCs w:val="20"/>
        </w:rPr>
        <w:t>乙方应向甲方提供但不限于如下技术文件和资料：</w:t>
      </w:r>
    </w:p>
    <w:p>
      <w:pPr>
        <w:snapToGrid w:val="0"/>
        <w:spacing w:line="360" w:lineRule="exact"/>
        <w:ind w:left="900" w:hanging="420" w:leftChars="200" w:hangingChars="175"/>
        <w:rPr>
          <w:rFonts w:ascii="宋体" w:eastAsia="宋体" w:hAnsi="宋体"/>
          <w:sz w:val="20"/>
          <w:szCs w:val="20"/>
        </w:rPr>
      </w:pPr>
      <w:r>
        <w:rPr>
          <w:sz w:val="20"/>
          <w:szCs w:val="20"/>
        </w:rPr>
        <w:t>1</w:t>
      </w:r>
      <w:r>
        <w:rPr>
          <w:rFonts w:ascii="宋体" w:eastAsia="宋体" w:hAnsi="宋体"/>
          <w:sz w:val="20"/>
          <w:szCs w:val="20"/>
        </w:rPr>
        <w:t>．产品安装、操作和维修保养手册；</w:t>
      </w:r>
    </w:p>
    <w:p>
      <w:pPr>
        <w:snapToGrid w:val="0"/>
        <w:spacing w:line="360" w:lineRule="exact"/>
        <w:ind w:left="900" w:hanging="420" w:leftChars="200" w:hangingChars="175"/>
        <w:rPr>
          <w:rFonts w:ascii="宋体" w:eastAsia="宋体" w:hAnsi="宋体"/>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w:t>
      </w:r>
      <w:r>
        <w:rPr>
          <w:rFonts w:ascii="宋体" w:eastAsia="宋体" w:hAnsi="宋体"/>
          <w:color w:val="000000" w:themeColor="text1"/>
          <w:sz w:val="20"/>
          <w:szCs w:val="20"/>
          <w14:textFill>
            <w14:solidFill>
              <w14:schemeClr w14:val="tx1"/>
            </w14:solidFill>
          </w14:textFill>
        </w:rPr>
        <w:t>．产品使用说明书；</w:t>
      </w:r>
    </w:p>
    <w:p>
      <w:pPr>
        <w:snapToGrid w:val="0"/>
        <w:spacing w:line="360" w:lineRule="exact"/>
        <w:ind w:left="900" w:hanging="420" w:leftChars="200" w:hangingChars="175"/>
        <w:rPr>
          <w:rFonts w:ascii="宋体" w:eastAsia="宋体" w:hAnsi="宋体"/>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w:t>
      </w:r>
      <w:r>
        <w:rPr>
          <w:rFonts w:ascii="宋体" w:eastAsia="宋体" w:hAnsi="宋体"/>
          <w:color w:val="000000" w:themeColor="text1"/>
          <w:sz w:val="20"/>
          <w:szCs w:val="20"/>
          <w14:textFill>
            <w14:solidFill>
              <w14:schemeClr w14:val="tx1"/>
            </w14:solidFill>
          </w14:textFill>
        </w:rPr>
        <w:t>．产品出厂检验合格证；</w:t>
      </w:r>
    </w:p>
    <w:p>
      <w:pPr>
        <w:snapToGrid w:val="0"/>
        <w:spacing w:line="360" w:lineRule="exact"/>
        <w:ind w:left="900" w:hanging="420" w:leftChars="200" w:hangingChars="175"/>
        <w:rPr>
          <w:rFonts w:ascii="宋体" w:eastAsia="宋体" w:hAnsi="宋体"/>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4</w:t>
      </w:r>
      <w:r>
        <w:rPr>
          <w:rFonts w:ascii="宋体" w:eastAsia="宋体" w:hAnsi="宋体"/>
          <w:color w:val="000000" w:themeColor="text1"/>
          <w:sz w:val="20"/>
          <w:szCs w:val="20"/>
          <w14:textFill>
            <w14:solidFill>
              <w14:schemeClr w14:val="tx1"/>
            </w14:solidFill>
          </w14:textFill>
        </w:rPr>
        <w:t>．产品到货清单；</w:t>
      </w:r>
    </w:p>
    <w:p>
      <w:pPr>
        <w:snapToGrid w:val="0"/>
        <w:spacing w:line="360" w:lineRule="exact"/>
        <w:ind w:firstLine="435"/>
        <w:rPr>
          <w:rFonts w:ascii="宋体" w:eastAsia="宋体" w:hAnsi="宋体"/>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5</w:t>
      </w:r>
      <w:r>
        <w:rPr>
          <w:rFonts w:ascii="宋体" w:eastAsia="宋体" w:hAnsi="宋体"/>
          <w:color w:val="000000" w:themeColor="text1"/>
          <w:sz w:val="20"/>
          <w:szCs w:val="20"/>
          <w14:textFill>
            <w14:solidFill>
              <w14:schemeClr w14:val="tx1"/>
            </w14:solidFill>
          </w14:textFill>
        </w:rPr>
        <w:t>．产品保修证明；</w:t>
      </w:r>
    </w:p>
    <w:p>
      <w:pPr>
        <w:snapToGrid w:val="0"/>
        <w:spacing w:line="360" w:lineRule="exact"/>
        <w:ind w:firstLine="435"/>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6．目的港商检部门出具的商检合格证书；</w:t>
      </w:r>
    </w:p>
    <w:p>
      <w:pPr>
        <w:snapToGrid w:val="0"/>
        <w:spacing w:line="360" w:lineRule="exact"/>
        <w:ind w:firstLine="435"/>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7．货物装箱单；</w:t>
      </w:r>
    </w:p>
    <w:p>
      <w:pPr>
        <w:snapToGrid w:val="0"/>
        <w:spacing w:line="360" w:lineRule="exact"/>
        <w:ind w:firstLine="435"/>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8．海运或空运提单；</w:t>
      </w:r>
    </w:p>
    <w:p>
      <w:pPr>
        <w:snapToGrid w:val="0"/>
        <w:spacing w:line="360" w:lineRule="exact"/>
        <w:ind w:firstLine="435"/>
        <w:rPr>
          <w:rFonts w:ascii="宋体" w:eastAsia="宋体" w:hAnsi="宋体"/>
          <w:color w:val="000000" w:themeColor="text1"/>
          <w:sz w:val="20"/>
          <w:szCs w:val="20"/>
          <w14:textFill>
            <w14:solidFill>
              <w14:schemeClr w14:val="tx1"/>
            </w14:solidFill>
          </w14:textFill>
        </w:rPr>
      </w:pPr>
      <w:r>
        <w:rPr>
          <w:rFonts w:ascii="宋体" w:eastAsia="宋体" w:hAnsi="宋体" w:hint="eastAsia"/>
          <w:color w:val="000000" w:themeColor="text1"/>
          <w:sz w:val="20"/>
          <w:szCs w:val="20"/>
          <w14:textFill>
            <w14:solidFill>
              <w14:schemeClr w14:val="tx1"/>
            </w14:solidFill>
          </w14:textFill>
        </w:rPr>
        <w:t>9</w:t>
      </w:r>
      <w:r>
        <w:rPr>
          <w:rFonts w:ascii="宋体" w:eastAsia="宋体" w:hAnsi="宋体"/>
          <w:color w:val="000000" w:themeColor="text1"/>
          <w:sz w:val="20"/>
          <w:szCs w:val="20"/>
          <w14:textFill>
            <w14:solidFill>
              <w14:schemeClr w14:val="tx1"/>
            </w14:solidFill>
          </w14:textFill>
        </w:rPr>
        <w:t>．保险单；</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10．报关单；</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11．特种设备，有毒、有害、危险物品或特殊货物的生产许可证明，质量检测合格证明，销售、运输许可证明等材料。</w:t>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第七条   技术培训</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乙方提供详细技术资料并免费对甲方</w:t>
      </w:r>
      <w:r>
        <w:rPr>
          <w:rFonts w:ascii="宋体" w:eastAsia="宋体" w:hAnsi="宋体"/>
          <w:color w:val="FF0000"/>
          <w:sz w:val="20"/>
          <w:szCs w:val="20"/>
          <w:u w:val="single"/>
        </w:rPr>
        <w:t xml:space="preserve">     </w:t>
      </w:r>
      <w:r>
        <w:rPr>
          <w:rFonts w:ascii="宋体" w:eastAsia="宋体" w:hAnsi="宋体"/>
          <w:color w:val="000000" w:themeColor="text1"/>
          <w:sz w:val="20"/>
          <w:szCs w:val="20"/>
          <w14:textFill>
            <w14:solidFill>
              <w14:schemeClr w14:val="tx1"/>
            </w14:solidFill>
          </w14:textFill>
        </w:rPr>
        <w:t>人进行</w:t>
      </w:r>
      <w:r>
        <w:rPr>
          <w:rFonts w:ascii="宋体" w:eastAsia="宋体" w:hAnsi="宋体"/>
          <w:color w:val="FF0000"/>
          <w:sz w:val="20"/>
          <w:szCs w:val="20"/>
          <w:u w:val="single"/>
        </w:rPr>
        <w:t xml:space="preserve">     </w:t>
      </w:r>
      <w:r>
        <w:rPr>
          <w:rFonts w:ascii="宋体" w:eastAsia="宋体" w:hAnsi="宋体"/>
          <w:color w:val="000000" w:themeColor="text1"/>
          <w:sz w:val="20"/>
          <w:szCs w:val="20"/>
          <w14:textFill>
            <w14:solidFill>
              <w14:schemeClr w14:val="tx1"/>
            </w14:solidFill>
          </w14:textFill>
        </w:rPr>
        <w:t>天技术培训。</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培训的内容及方案应由双方协商制定。乙方前来进行技术培训的人员的费用包括在合同总价中。</w:t>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第八条   售后服务</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产品全部验收合格后（以技术验收合格签字为标准），乙方向甲方免费提供</w:t>
      </w:r>
      <w:r>
        <w:rPr>
          <w:rFonts w:ascii="宋体" w:eastAsia="宋体" w:hAnsi="宋体" w:hint="eastAsia"/>
          <w:color w:val="FF0000"/>
          <w:sz w:val="20"/>
          <w:szCs w:val="20"/>
        </w:rPr>
        <w:t>_</w:t>
      </w:r>
      <w:r>
        <w:rPr>
          <w:rFonts w:ascii="宋体" w:eastAsia="宋体" w:hAnsi="宋体"/>
          <w:color w:val="FF0000"/>
          <w:sz w:val="20"/>
          <w:szCs w:val="20"/>
        </w:rPr>
        <w:t>_____</w:t>
      </w:r>
      <w:r>
        <w:rPr>
          <w:rFonts w:ascii="宋体" w:eastAsia="宋体" w:hAnsi="宋体"/>
          <w:sz w:val="20"/>
          <w:szCs w:val="20"/>
        </w:rPr>
        <w:t>年上门保修服务</w:t>
      </w:r>
      <w:r>
        <w:rPr>
          <w:rFonts w:ascii="宋体" w:eastAsia="宋体" w:hAnsi="宋体"/>
          <w:color w:val="000000" w:themeColor="text1"/>
          <w:sz w:val="20"/>
          <w:szCs w:val="20"/>
          <w14:textFill>
            <w14:solidFill>
              <w14:schemeClr w14:val="tx1"/>
            </w14:solidFill>
          </w14:textFill>
        </w:rPr>
        <w:t>、</w:t>
      </w:r>
      <w:r>
        <w:rPr>
          <w:rFonts w:ascii="宋体" w:eastAsia="宋体" w:hAnsi="宋体"/>
          <w:color w:val="FF0000"/>
          <w:sz w:val="20"/>
          <w:szCs w:val="20"/>
        </w:rPr>
        <w:t>____</w:t>
      </w:r>
      <w:r>
        <w:rPr>
          <w:rFonts w:ascii="宋体" w:eastAsia="宋体" w:hAnsi="宋体"/>
          <w:color w:val="000000" w:themeColor="text1"/>
          <w:sz w:val="20"/>
          <w:szCs w:val="20"/>
          <w14:textFill>
            <w14:solidFill>
              <w14:schemeClr w14:val="tx1"/>
            </w14:solidFill>
          </w14:textFill>
        </w:rPr>
        <w:t>年以上免费升级服务（免费升级服务适用于软件产品），质保期为</w:t>
      </w:r>
      <w:r>
        <w:rPr>
          <w:rFonts w:ascii="宋体" w:eastAsia="宋体" w:hAnsi="宋体"/>
          <w:color w:val="FF0000"/>
          <w:sz w:val="20"/>
          <w:szCs w:val="20"/>
          <w:u w:val="single"/>
        </w:rPr>
        <w:t xml:space="preserve">    </w:t>
      </w:r>
      <w:r>
        <w:rPr>
          <w:rFonts w:ascii="宋体" w:eastAsia="宋体" w:hAnsi="宋体"/>
          <w:color w:val="000000" w:themeColor="text1"/>
          <w:sz w:val="20"/>
          <w:szCs w:val="20"/>
          <w14:textFill>
            <w14:solidFill>
              <w14:schemeClr w14:val="tx1"/>
            </w14:solidFill>
          </w14:textFill>
        </w:rPr>
        <w:t>年。</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质保期内，如因质量问题而引起产品损坏，乙方应对产品予以维修或更换，全部服务费和更换产品或零配件的费用由乙方承担；乙方如不能修理或不能调换，按产品原价赔偿处理。</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hint="eastAsia"/>
          <w:color w:val="000000" w:themeColor="text1"/>
          <w:sz w:val="20"/>
          <w:szCs w:val="20"/>
          <w14:textFill>
            <w14:solidFill>
              <w14:schemeClr w14:val="tx1"/>
            </w14:solidFill>
          </w14:textFill>
        </w:rPr>
        <w:t>质保期内，乙方</w:t>
      </w:r>
      <w:r>
        <w:rPr>
          <w:rFonts w:ascii="宋体" w:eastAsia="宋体" w:hAnsi="宋体"/>
          <w:color w:val="000000" w:themeColor="text1"/>
          <w:sz w:val="20"/>
          <w:szCs w:val="20"/>
          <w14:textFill>
            <w14:solidFill>
              <w14:schemeClr w14:val="tx1"/>
            </w14:solidFill>
          </w14:textFill>
        </w:rPr>
        <w:t>将向甲方提供优质的售后技术支持服务，开通</w:t>
      </w:r>
      <w:r>
        <w:rPr>
          <w:rFonts w:ascii="宋体" w:eastAsia="宋体" w:hAnsi="宋体"/>
          <w:color w:val="FF0000"/>
          <w:sz w:val="20"/>
          <w:szCs w:val="20"/>
          <w:u w:val="single"/>
        </w:rPr>
        <w:t xml:space="preserve">    </w:t>
      </w:r>
      <w:r>
        <w:rPr>
          <w:rFonts w:ascii="宋体" w:eastAsia="宋体" w:hAnsi="宋体"/>
          <w:color w:val="000000" w:themeColor="text1"/>
          <w:sz w:val="20"/>
          <w:szCs w:val="20"/>
          <w14:textFill>
            <w14:solidFill>
              <w14:schemeClr w14:val="tx1"/>
            </w14:solidFill>
          </w14:textFill>
        </w:rPr>
        <w:t>小时热线电话接受甲方的电话技术咨询；如故障不能排除，乙方应在</w:t>
      </w:r>
      <w:r>
        <w:rPr>
          <w:rFonts w:ascii="宋体" w:eastAsia="宋体" w:hAnsi="宋体"/>
          <w:color w:val="FF0000"/>
          <w:sz w:val="20"/>
          <w:szCs w:val="20"/>
          <w:u w:val="single"/>
        </w:rPr>
        <w:t xml:space="preserve">    </w:t>
      </w:r>
      <w:r>
        <w:rPr>
          <w:rFonts w:ascii="宋体" w:eastAsia="宋体" w:hAnsi="宋体"/>
          <w:color w:val="000000" w:themeColor="text1"/>
          <w:sz w:val="20"/>
          <w:szCs w:val="20"/>
          <w14:textFill>
            <w14:solidFill>
              <w14:schemeClr w14:val="tx1"/>
            </w14:solidFill>
          </w14:textFill>
        </w:rPr>
        <w:t>小时内提供现场服务，待产品运行正常后撤离现场。</w:t>
      </w:r>
    </w:p>
    <w:p>
      <w:pPr>
        <w:snapToGrid w:val="0"/>
        <w:spacing w:line="360" w:lineRule="exact"/>
        <w:ind w:firstLine="470" w:firstLineChars="196"/>
        <w:rPr>
          <w:rFonts w:ascii="宋体" w:eastAsia="宋体" w:hAnsi="宋体"/>
          <w:sz w:val="20"/>
          <w:szCs w:val="20"/>
        </w:rPr>
      </w:pPr>
      <w:r>
        <w:rPr>
          <w:rFonts w:ascii="宋体" w:eastAsia="宋体" w:hAnsi="宋体"/>
          <w:color w:val="000000" w:themeColor="text1"/>
          <w:sz w:val="20"/>
          <w:szCs w:val="20"/>
          <w14:textFill>
            <w14:solidFill>
              <w14:schemeClr w14:val="tx1"/>
            </w14:solidFill>
          </w14:textFill>
        </w:rPr>
        <w:t>保修期内，乙方应定期对产品进行免费维护保养、维修或更换零配件。保修期满后，</w:t>
      </w:r>
      <w:r>
        <w:rPr>
          <w:rFonts w:ascii="宋体" w:eastAsia="宋体" w:hAnsi="宋体" w:hint="eastAsia"/>
          <w:color w:val="000000" w:themeColor="text1"/>
          <w:sz w:val="20"/>
          <w:szCs w:val="20"/>
          <w14:textFill>
            <w14:solidFill>
              <w14:schemeClr w14:val="tx1"/>
            </w14:solidFill>
          </w14:textFill>
        </w:rPr>
        <w:t>乙方</w:t>
      </w:r>
      <w:r>
        <w:rPr>
          <w:rFonts w:ascii="宋体" w:eastAsia="宋体" w:hAnsi="宋体"/>
          <w:color w:val="000000" w:themeColor="text1"/>
          <w:sz w:val="20"/>
          <w:szCs w:val="20"/>
          <w14:textFill>
            <w14:solidFill>
              <w14:schemeClr w14:val="tx1"/>
            </w14:solidFill>
          </w14:textFill>
        </w:rPr>
        <w:t>必须继续支持维修，并按成本价标准收取维修及零配件费用。在整个产品运行过程中，</w:t>
      </w:r>
      <w:r>
        <w:rPr>
          <w:rFonts w:ascii="宋体" w:eastAsia="宋体" w:hAnsi="宋体" w:hint="eastAsia"/>
          <w:color w:val="000000" w:themeColor="text1"/>
          <w:sz w:val="20"/>
          <w:szCs w:val="20"/>
          <w14:textFill>
            <w14:solidFill>
              <w14:schemeClr w14:val="tx1"/>
            </w14:solidFill>
          </w14:textFill>
        </w:rPr>
        <w:t>乙方</w:t>
      </w:r>
      <w:r>
        <w:rPr>
          <w:rFonts w:ascii="宋体" w:eastAsia="宋体" w:hAnsi="宋体"/>
          <w:color w:val="000000" w:themeColor="text1"/>
          <w:sz w:val="20"/>
          <w:szCs w:val="20"/>
          <w14:textFill>
            <w14:solidFill>
              <w14:schemeClr w14:val="tx1"/>
            </w14:solidFill>
          </w14:textFill>
        </w:rPr>
        <w:t>帮助</w:t>
      </w:r>
      <w:r>
        <w:rPr>
          <w:rFonts w:ascii="宋体" w:eastAsia="宋体" w:hAnsi="宋体" w:hint="eastAsia"/>
          <w:color w:val="000000" w:themeColor="text1"/>
          <w:sz w:val="20"/>
          <w:szCs w:val="20"/>
          <w14:textFill>
            <w14:solidFill>
              <w14:schemeClr w14:val="tx1"/>
            </w14:solidFill>
          </w14:textFill>
        </w:rPr>
        <w:t>甲方</w:t>
      </w:r>
      <w:r>
        <w:rPr>
          <w:rFonts w:ascii="宋体" w:eastAsia="宋体" w:hAnsi="宋体"/>
          <w:color w:val="000000" w:themeColor="text1"/>
          <w:sz w:val="20"/>
          <w:szCs w:val="20"/>
          <w14:textFill>
            <w14:solidFill>
              <w14:schemeClr w14:val="tx1"/>
            </w14:solidFill>
          </w14:textFill>
        </w:rPr>
        <w:t>解</w:t>
      </w:r>
      <w:r>
        <w:rPr>
          <w:rFonts w:ascii="宋体" w:eastAsia="宋体" w:hAnsi="宋体"/>
          <w:sz w:val="20"/>
          <w:szCs w:val="20"/>
        </w:rPr>
        <w:t>决在应用过程中遇到的各种技术问题。</w:t>
      </w:r>
    </w:p>
    <w:p>
      <w:pPr>
        <w:snapToGrid w:val="0"/>
        <w:spacing w:line="360" w:lineRule="exact"/>
        <w:ind w:firstLine="470" w:firstLineChars="196"/>
        <w:rPr>
          <w:rFonts w:ascii="宋体" w:eastAsia="宋体" w:hAnsi="宋体"/>
          <w:b/>
          <w:bCs/>
          <w:sz w:val="20"/>
          <w:szCs w:val="20"/>
        </w:rPr>
      </w:pPr>
      <w:r>
        <w:rPr>
          <w:rFonts w:ascii="宋体" w:eastAsia="宋体" w:hAnsi="宋体"/>
          <w:b/>
          <w:bCs/>
          <w:sz w:val="20"/>
          <w:szCs w:val="20"/>
        </w:rPr>
        <w:t>第九条   履约保证金（有</w:t>
      </w:r>
      <w:r>
        <w:rPr>
          <w:rFonts w:ascii="宋体" w:eastAsia="宋体" w:hAnsi="宋体" w:hint="eastAsia"/>
          <w:b/>
          <w:bCs/>
          <w:sz w:val="20"/>
          <w:szCs w:val="20"/>
        </w:rPr>
        <w:t xml:space="preserve"> □</w:t>
      </w:r>
      <w:r>
        <w:rPr>
          <w:rFonts w:ascii="宋体" w:eastAsia="宋体" w:hAnsi="宋体"/>
          <w:b/>
          <w:bCs/>
          <w:sz w:val="20"/>
          <w:szCs w:val="20"/>
        </w:rPr>
        <w:t>，无</w:t>
      </w:r>
      <w:r>
        <w:rPr>
          <w:rFonts w:ascii="宋体" w:eastAsia="宋体" w:hAnsi="宋体" w:hint="eastAsia"/>
          <w:b/>
          <w:bCs/>
          <w:sz w:val="20"/>
          <w:szCs w:val="20"/>
        </w:rPr>
        <w:t xml:space="preserve"> □，勾选</w:t>
      </w:r>
      <w:r>
        <w:rPr>
          <w:rFonts w:ascii="宋体" w:eastAsia="宋体" w:hAnsi="宋体"/>
          <w:b/>
          <w:bCs/>
          <w:sz w:val="20"/>
          <w:szCs w:val="20"/>
        </w:rPr>
        <w:t>）</w:t>
      </w:r>
    </w:p>
    <w:p>
      <w:pPr>
        <w:snapToGrid w:val="0"/>
        <w:spacing w:line="360" w:lineRule="exact"/>
        <w:ind w:firstLine="470" w:firstLineChars="196"/>
        <w:rPr>
          <w:rFonts w:ascii="宋体" w:eastAsia="宋体" w:hAnsi="宋体"/>
          <w:color w:val="000000" w:themeColor="text1"/>
          <w:sz w:val="20"/>
          <w:szCs w:val="20"/>
          <w14:textFill>
            <w14:solidFill>
              <w14:schemeClr w14:val="tx1"/>
            </w14:solidFill>
          </w14:textFill>
        </w:rPr>
      </w:pPr>
      <w:r>
        <w:rPr>
          <w:rFonts w:ascii="宋体" w:eastAsia="宋体" w:hAnsi="宋体"/>
          <w:sz w:val="20"/>
          <w:szCs w:val="20"/>
        </w:rPr>
        <w:t>自合同签订后______个工作日内，乙方应按照采购文件约定向甲方支付本项目履约保证金</w:t>
      </w:r>
      <w:r>
        <w:rPr>
          <w:rFonts w:ascii="宋体" w:eastAsia="宋体" w:hAnsi="宋体" w:hint="eastAsia"/>
          <w:sz w:val="20"/>
          <w:szCs w:val="20"/>
        </w:rPr>
        <w:t>_</w:t>
      </w:r>
      <w:r>
        <w:rPr>
          <w:rFonts w:ascii="宋体" w:eastAsia="宋体" w:hAnsi="宋体"/>
          <w:sz w:val="20"/>
          <w:szCs w:val="20"/>
        </w:rPr>
        <w:t>_______元（大写：          ，以履约保函的形式支付 ）。如乙方未能履行</w:t>
      </w:r>
      <w:r>
        <w:rPr>
          <w:rFonts w:ascii="宋体" w:eastAsia="宋体" w:hAnsi="宋体"/>
          <w:color w:val="000000" w:themeColor="text1"/>
          <w:sz w:val="20"/>
          <w:szCs w:val="20"/>
          <w14:textFill>
            <w14:solidFill>
              <w14:schemeClr w14:val="tx1"/>
            </w14:solidFill>
          </w14:textFill>
        </w:rPr>
        <w:t>合同约定的义务，甲方有权就其所遭受的损失与履约保证金作相应抵扣；若乙方履行义务符合合同约定，甲方将履约保证金无息退还乙方。</w:t>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第十条   付款方式和时间安排</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hint="eastAsia"/>
          <w:color w:val="000000" w:themeColor="text1"/>
          <w:sz w:val="20"/>
          <w:szCs w:val="20"/>
          <w14:textFill>
            <w14:solidFill>
              <w14:schemeClr w14:val="tx1"/>
            </w14:solidFill>
          </w14:textFill>
        </w:rPr>
        <w:t>双方签订合同后，采购人向中标人支付合同金额的70%；采购人收货且验收合格后，再支付合同金额的30%。每次支付，中标人需先提供对应金额的含税发票及相关资料给采购人，采购人按要求进行审核，审批通过后支付相应款项</w:t>
      </w:r>
      <w:r>
        <w:rPr>
          <w:rFonts w:ascii="宋体" w:eastAsia="宋体" w:hAnsi="宋体"/>
          <w:color w:val="000000" w:themeColor="text1"/>
          <w:sz w:val="20"/>
          <w:szCs w:val="20"/>
          <w14:textFill>
            <w14:solidFill>
              <w14:schemeClr w14:val="tx1"/>
            </w14:solidFill>
          </w14:textFill>
        </w:rPr>
        <w:t>。</w:t>
      </w:r>
    </w:p>
    <w:p>
      <w:pPr>
        <w:snapToGrid w:val="0"/>
        <w:spacing w:line="360" w:lineRule="exact"/>
        <w:ind w:firstLine="470" w:firstLineChars="196"/>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第十一条   违约责任</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合同生效后，乙方逾期交付产品，应向甲方每日支付合同总价千分之三的违约金。验收合格后，甲方逾期付款，应向乙方每日支付合同总价千分之三的违约金。</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所交付的产品品牌、型号、规格、质量不符合合同约定的，甲方有权拒绝收货。乙方不能交货或不能依约提供技术服务或单方终止合同，甲方可主张乙方向甲方支付不超过合同总价百分之三十的违约金并承担相应的违约责任。</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交付的产品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主张乙方向甲方支付不超过合同总价百分之三十的违约金并承担相应的违约责任。</w:t>
      </w:r>
    </w:p>
    <w:p>
      <w:pPr>
        <w:snapToGrid w:val="0"/>
        <w:spacing w:line="360" w:lineRule="exact"/>
        <w:ind w:firstLine="480" w:firstLineChars="200"/>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第十二条   不可抗力</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签约双方任一方由于受到不可抗力的影响而不能执行合同时，应在不可抗力事件发生后尽快用电报、传真或电传通知另一方，并于事件发生后</w:t>
      </w:r>
      <w:r>
        <w:rPr>
          <w:b/>
          <w:bCs/>
          <w:color w:val="000000" w:themeColor="text1"/>
          <w:sz w:val="20"/>
          <w:szCs w:val="20"/>
          <w14:textFill>
            <w14:solidFill>
              <w14:schemeClr w14:val="tx1"/>
            </w14:solidFill>
          </w14:textFill>
        </w:rPr>
        <w:t>15</w:t>
      </w:r>
      <w:r>
        <w:rPr>
          <w:rFonts w:ascii="宋体" w:eastAsia="宋体" w:hAnsi="宋体"/>
          <w:b/>
          <w:bCs/>
          <w:color w:val="000000" w:themeColor="text1"/>
          <w:sz w:val="20"/>
          <w:szCs w:val="20"/>
          <w14:textFill>
            <w14:solidFill>
              <w14:schemeClr w14:val="tx1"/>
            </w14:solidFill>
          </w14:textFill>
        </w:rPr>
        <w:t>个日历日</w:t>
      </w:r>
      <w:r>
        <w:rPr>
          <w:rFonts w:ascii="宋体" w:eastAsia="宋体" w:hAnsi="宋体"/>
          <w:color w:val="000000" w:themeColor="text1"/>
          <w:sz w:val="20"/>
          <w:szCs w:val="20"/>
          <w14:textFill>
            <w14:solidFill>
              <w14:schemeClr w14:val="tx1"/>
            </w14:solidFill>
          </w14:textFill>
        </w:rPr>
        <w:t>内将有关当局出具的证明文件用特快专递寄给另一方审阅确认。履行合同的期限相应予以延长，其延长的期限相当于事件所影响的时间。</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不可抗力事件系指买卖双方在缔结合同时所不能预见的，并且它的发生及其后果是无法避免和无法克服的事件，诸如战争、严重火灾、洪水、台风、瘟疫、地震等。</w:t>
      </w:r>
    </w:p>
    <w:p>
      <w:pPr>
        <w:snapToGrid w:val="0"/>
        <w:spacing w:line="360" w:lineRule="exact"/>
        <w:ind w:firstLine="480" w:firstLineChars="200"/>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第十三条   合同解除</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 xml:space="preserve">　有下列情形之一的，当事人可以解除合同： </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（一）因不可抗力致使不能实现合同目的；</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w:t>
      </w:r>
      <w:r>
        <w:rPr>
          <w:rFonts w:ascii="宋体" w:eastAsia="宋体" w:hAnsi="宋体" w:hint="eastAsia"/>
          <w:color w:val="000000" w:themeColor="text1"/>
          <w:sz w:val="20"/>
          <w:szCs w:val="20"/>
          <w14:textFill>
            <w14:solidFill>
              <w14:schemeClr w14:val="tx1"/>
            </w14:solidFill>
          </w14:textFill>
        </w:rPr>
        <w:t>二</w:t>
      </w:r>
      <w:r>
        <w:rPr>
          <w:rFonts w:ascii="宋体" w:eastAsia="宋体" w:hAnsi="宋体"/>
          <w:color w:val="000000" w:themeColor="text1"/>
          <w:sz w:val="20"/>
          <w:szCs w:val="20"/>
          <w14:textFill>
            <w14:solidFill>
              <w14:schemeClr w14:val="tx1"/>
            </w14:solidFill>
          </w14:textFill>
        </w:rPr>
        <w:t>）由于乙方的原因未能在本合同约定的交货期或工期交货或移交的，逾期超过 15 个日历日仍不能交货或移交的</w:t>
      </w:r>
      <w:r>
        <w:rPr>
          <w:rFonts w:ascii="宋体" w:eastAsia="宋体" w:hAnsi="宋体" w:hint="eastAsia"/>
          <w:color w:val="000000" w:themeColor="text1"/>
          <w:sz w:val="20"/>
          <w:szCs w:val="20"/>
          <w14:textFill>
            <w14:solidFill>
              <w14:schemeClr w14:val="tx1"/>
            </w14:solidFill>
          </w14:textFill>
        </w:rPr>
        <w:t>，</w:t>
      </w:r>
      <w:r>
        <w:rPr>
          <w:rFonts w:ascii="宋体" w:eastAsia="宋体" w:hAnsi="宋体"/>
          <w:color w:val="000000" w:themeColor="text1"/>
          <w:sz w:val="20"/>
          <w:szCs w:val="20"/>
          <w14:textFill>
            <w14:solidFill>
              <w14:schemeClr w14:val="tx1"/>
            </w14:solidFill>
          </w14:textFill>
        </w:rPr>
        <w:t>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w:t>
      </w:r>
      <w:r>
        <w:rPr>
          <w:rFonts w:ascii="宋体" w:eastAsia="宋体" w:hAnsi="宋体" w:hint="eastAsia"/>
          <w:color w:val="000000" w:themeColor="text1"/>
          <w:sz w:val="20"/>
          <w:szCs w:val="20"/>
          <w14:textFill>
            <w14:solidFill>
              <w14:schemeClr w14:val="tx1"/>
            </w14:solidFill>
          </w14:textFill>
        </w:rPr>
        <w:t>三</w:t>
      </w:r>
      <w:r>
        <w:rPr>
          <w:rFonts w:ascii="宋体" w:eastAsia="宋体" w:hAnsi="宋体"/>
          <w:color w:val="000000" w:themeColor="text1"/>
          <w:sz w:val="20"/>
          <w:szCs w:val="20"/>
          <w14:textFill>
            <w14:solidFill>
              <w14:schemeClr w14:val="tx1"/>
            </w14:solidFill>
          </w14:textFill>
        </w:rPr>
        <w:t>）法律规定的其他情形。</w:t>
      </w:r>
    </w:p>
    <w:p>
      <w:pPr>
        <w:snapToGrid w:val="0"/>
        <w:spacing w:line="360" w:lineRule="exact"/>
        <w:ind w:firstLine="480" w:firstLineChars="200"/>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第十四条   争议的解决</w:t>
      </w:r>
    </w:p>
    <w:p>
      <w:pPr>
        <w:snapToGrid w:val="0"/>
        <w:spacing w:line="3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hint="eastAsia"/>
          <w:color w:val="000000" w:themeColor="text1"/>
          <w:sz w:val="20"/>
          <w:szCs w:val="20"/>
          <w14:textFill>
            <w14:solidFill>
              <w14:schemeClr w14:val="tx1"/>
            </w14:solidFill>
          </w14:textFill>
        </w:rPr>
        <w:t>凡因本协议引起的或与本协议有关的任何争议，由双方友好协商解决。协商不成时，双方均有权向深圳市南山区人民法院提起诉讼。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b/>
          <w:bCs/>
          <w:color w:val="000000" w:themeColor="text1"/>
          <w:sz w:val="20"/>
          <w:szCs w:val="20"/>
          <w14:textFill>
            <w14:solidFill>
              <w14:schemeClr w14:val="tx1"/>
            </w14:solidFill>
          </w14:textFill>
        </w:rPr>
      </w:pPr>
      <w:r>
        <w:rPr>
          <w:rFonts w:ascii="宋体" w:eastAsia="宋体" w:hAnsi="宋体"/>
          <w:b/>
          <w:color w:val="000000" w:themeColor="text1"/>
          <w:sz w:val="20"/>
          <w:szCs w:val="20"/>
          <w14:textFill>
            <w14:solidFill>
              <w14:schemeClr w14:val="tx1"/>
            </w14:solidFill>
          </w14:textFill>
        </w:rPr>
        <w:t>第十五条</w:t>
      </w:r>
      <w:r>
        <w:rPr>
          <w:rFonts w:ascii="宋体" w:eastAsia="宋体" w:hAnsi="宋体" w:hint="eastAsia"/>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 xml:space="preserve"> 合同系甲乙双方协商的结果，本合同未尽事宜，双方可另行补充。本</w:t>
      </w:r>
      <w:r>
        <w:rPr>
          <w:rFonts w:ascii="宋体" w:eastAsia="宋体" w:hAnsi="宋体"/>
          <w:b/>
          <w:bCs/>
          <w:color w:val="000000"/>
          <w:sz w:val="20"/>
          <w:szCs w:val="20"/>
        </w:rPr>
        <w:t>合同一式伍份，双方签字并盖章之日起生效，具有同等法律效力。</w:t>
      </w:r>
    </w:p>
    <w:p>
      <w:pPr>
        <w:snapToGrid w:val="0"/>
        <w:spacing w:line="460" w:lineRule="exact"/>
        <w:rPr>
          <w:rFonts w:ascii="宋体" w:eastAsia="宋体" w:hAnsi="宋体"/>
          <w:b/>
          <w:bCs/>
          <w:color w:val="000000" w:themeColor="text1"/>
          <w:sz w:val="20"/>
          <w:szCs w:val="20"/>
          <w14:textFill>
            <w14:solidFill>
              <w14:schemeClr w14:val="tx1"/>
            </w14:solidFill>
          </w14:textFill>
        </w:rPr>
      </w:pPr>
      <w:r>
        <w:rPr>
          <w:rFonts w:ascii="宋体" w:eastAsia="宋体" w:hAnsi="宋体"/>
          <w:b/>
          <w:bCs/>
          <w:color w:val="000000" w:themeColor="text1"/>
          <w:sz w:val="20"/>
          <w:szCs w:val="20"/>
          <w14:textFill>
            <w14:solidFill>
              <w14:schemeClr w14:val="tx1"/>
            </w14:solidFill>
          </w14:textFill>
        </w:rPr>
        <w:tab/>
      </w:r>
    </w:p>
    <w:p>
      <w:pPr>
        <w:snapToGrid w:val="0"/>
        <w:spacing w:line="460" w:lineRule="exact"/>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甲方：深圳职业技术</w:t>
      </w:r>
      <w:r>
        <w:rPr>
          <w:rFonts w:ascii="宋体" w:eastAsia="宋体" w:hAnsi="宋体" w:hint="eastAsia"/>
          <w:color w:val="000000" w:themeColor="text1"/>
          <w:sz w:val="20"/>
          <w:szCs w:val="20"/>
          <w14:textFill>
            <w14:solidFill>
              <w14:schemeClr w14:val="tx1"/>
            </w14:solidFill>
          </w14:textFill>
        </w:rPr>
        <w:t>大学</w:t>
      </w:r>
      <w:r>
        <w:rPr>
          <w:color w:val="000000" w:themeColor="text1"/>
          <w:sz w:val="20"/>
          <w:szCs w:val="20"/>
          <w14:textFill>
            <w14:solidFill>
              <w14:schemeClr w14:val="tx1"/>
            </w14:solidFill>
          </w14:textFill>
        </w:rPr>
        <w:t>(</w:t>
      </w:r>
      <w:r>
        <w:rPr>
          <w:rFonts w:ascii="宋体" w:eastAsia="宋体" w:hAnsi="宋体"/>
          <w:color w:val="000000" w:themeColor="text1"/>
          <w:sz w:val="20"/>
          <w:szCs w:val="20"/>
          <w14:textFill>
            <w14:solidFill>
              <w14:schemeClr w14:val="tx1"/>
            </w14:solidFill>
          </w14:textFill>
        </w:rPr>
        <w:t>盖章</w:t>
      </w:r>
      <w:r>
        <w:rPr>
          <w:color w:val="000000" w:themeColor="text1"/>
          <w:sz w:val="20"/>
          <w:szCs w:val="20"/>
          <w14:textFill>
            <w14:solidFill>
              <w14:schemeClr w14:val="tx1"/>
            </w14:solidFill>
          </w14:textFill>
        </w:rPr>
        <w:t>)</w:t>
      </w:r>
      <w:r>
        <w:rPr>
          <w:color w:val="000000" w:themeColor="text1"/>
          <w:sz w:val="20"/>
          <w:szCs w:val="20"/>
          <w14:textFill>
            <w14:solidFill>
              <w14:schemeClr w14:val="tx1"/>
            </w14:solidFill>
          </w14:textFill>
        </w:rPr>
        <w:tab/>
      </w:r>
    </w:p>
    <w:p>
      <w:pPr>
        <w:snapToGrid w:val="0"/>
        <w:spacing w:line="460" w:lineRule="exact"/>
        <w:ind w:firstLine="480" w:firstLineChars="2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地址：广东省深圳市西丽湖深圳职业技术</w:t>
      </w:r>
      <w:r>
        <w:rPr>
          <w:rFonts w:ascii="宋体" w:eastAsia="宋体" w:hAnsi="宋体" w:hint="eastAsia"/>
          <w:color w:val="000000" w:themeColor="text1"/>
          <w:sz w:val="20"/>
          <w:szCs w:val="20"/>
          <w14:textFill>
            <w14:solidFill>
              <w14:schemeClr w14:val="tx1"/>
            </w14:solidFill>
          </w14:textFill>
        </w:rPr>
        <w:t>大学</w:t>
      </w:r>
      <w:r>
        <w:rPr>
          <w:color w:val="000000" w:themeColor="text1"/>
          <w:sz w:val="20"/>
          <w:szCs w:val="20"/>
          <w14:textFill>
            <w14:solidFill>
              <w14:schemeClr w14:val="tx1"/>
            </w14:solidFill>
          </w14:textFill>
        </w:rPr>
        <w:tab/>
      </w:r>
    </w:p>
    <w:p>
      <w:pPr>
        <w:snapToGrid w:val="0"/>
        <w:spacing w:line="460" w:lineRule="exact"/>
        <w:ind w:firstLine="480" w:firstLineChars="2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邮编：</w:t>
      </w:r>
      <w:r>
        <w:rPr>
          <w:color w:val="000000" w:themeColor="text1"/>
          <w:sz w:val="20"/>
          <w:szCs w:val="20"/>
          <w14:textFill>
            <w14:solidFill>
              <w14:schemeClr w14:val="tx1"/>
            </w14:solidFill>
          </w14:textFill>
        </w:rPr>
        <w:t>518055</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办公室电话:</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办公室传真：</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开户银行：平安银行深圳西丽支行</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银行账号：0332100256013</w:t>
      </w:r>
    </w:p>
    <w:p>
      <w:pPr>
        <w:snapToGrid w:val="0"/>
        <w:spacing w:line="460" w:lineRule="exact"/>
        <w:ind w:firstLine="480" w:firstLineChars="2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甲方代表签字：</w:t>
      </w:r>
      <w:r>
        <w:rPr>
          <w:rFonts w:ascii="宋体" w:eastAsia="宋体" w:hAnsi="宋体"/>
          <w:color w:val="000000" w:themeColor="text1"/>
          <w:sz w:val="20"/>
          <w:szCs w:val="20"/>
          <w:u w:val="single"/>
          <w14:textFill>
            <w14:solidFill>
              <w14:schemeClr w14:val="tx1"/>
            </w14:solidFill>
          </w14:textFill>
        </w:rPr>
        <w:t xml:space="preserve">                   </w:t>
      </w:r>
      <w:r>
        <w:rPr>
          <w:color w:val="000000" w:themeColor="text1"/>
          <w:sz w:val="20"/>
          <w:szCs w:val="20"/>
          <w14:textFill>
            <w14:solidFill>
              <w14:schemeClr w14:val="tx1"/>
            </w14:solidFill>
          </w14:textFill>
        </w:rPr>
        <w:tab/>
      </w:r>
      <w:r>
        <w:rPr>
          <w:rFonts w:ascii="宋体" w:eastAsia="宋体" w:hAnsi="宋体"/>
          <w:color w:val="000000" w:themeColor="text1"/>
          <w:sz w:val="20"/>
          <w:szCs w:val="20"/>
          <w14:textFill>
            <w14:solidFill>
              <w14:schemeClr w14:val="tx1"/>
            </w14:solidFill>
          </w14:textFill>
        </w:rPr>
        <w:t>手机号码：</w:t>
      </w:r>
      <w:r>
        <w:rPr>
          <w:color w:val="000000" w:themeColor="text1"/>
          <w:sz w:val="20"/>
          <w:szCs w:val="20"/>
          <w14:textFill>
            <w14:solidFill>
              <w14:schemeClr w14:val="tx1"/>
            </w14:solidFill>
          </w14:textFill>
        </w:rPr>
        <w:t xml:space="preserve"> </w:t>
      </w:r>
      <w:r>
        <w:rPr>
          <w:color w:val="000000" w:themeColor="text1"/>
          <w:sz w:val="20"/>
          <w:szCs w:val="20"/>
          <w:u w:val="single"/>
          <w14:textFill>
            <w14:solidFill>
              <w14:schemeClr w14:val="tx1"/>
            </w14:solidFill>
          </w14:textFill>
        </w:rPr>
        <w:t xml:space="preserve">                      </w:t>
      </w:r>
    </w:p>
    <w:p>
      <w:pPr>
        <w:snapToGrid w:val="0"/>
        <w:spacing w:line="460" w:lineRule="exact"/>
        <w:rPr>
          <w:rFonts w:ascii="宋体" w:eastAsia="宋体" w:hAnsi="宋体"/>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签约时间：</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年</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月</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日</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 xml:space="preserve">     (盖章)</w:t>
      </w:r>
      <w:r>
        <w:rPr>
          <w:rFonts w:ascii="宋体" w:eastAsia="宋体" w:hAnsi="宋体"/>
          <w:color w:val="000000" w:themeColor="text1"/>
          <w:sz w:val="20"/>
          <w:szCs w:val="20"/>
          <w14:textFill>
            <w14:solidFill>
              <w14:schemeClr w14:val="tx1"/>
            </w14:solidFill>
          </w14:textFill>
        </w:rPr>
        <w:tab/>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地址：</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邮编：</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办公室电话:</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办公室传真：</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开户银行：</w:t>
      </w: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银行账号：</w:t>
      </w:r>
    </w:p>
    <w:p>
      <w:pPr>
        <w:snapToGrid w:val="0"/>
        <w:spacing w:line="460" w:lineRule="exact"/>
        <w:ind w:firstLine="480" w:firstLineChars="2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乙方代表签字：</w:t>
      </w:r>
      <w:r>
        <w:rPr>
          <w:color w:val="000000" w:themeColor="text1"/>
          <w:sz w:val="20"/>
          <w:szCs w:val="20"/>
          <w14:textFill>
            <w14:solidFill>
              <w14:schemeClr w14:val="tx1"/>
            </w14:solidFill>
          </w14:textFill>
        </w:rPr>
        <w:t xml:space="preserve"> </w:t>
      </w:r>
      <w:r>
        <w:rPr>
          <w:color w:val="000000" w:themeColor="text1"/>
          <w:sz w:val="20"/>
          <w:szCs w:val="20"/>
          <w:u w:val="single"/>
          <w14:textFill>
            <w14:solidFill>
              <w14:schemeClr w14:val="tx1"/>
            </w14:solidFill>
          </w14:textFill>
        </w:rPr>
        <w:t xml:space="preserve">                   </w:t>
      </w:r>
      <w:r>
        <w:rPr>
          <w:color w:val="000000" w:themeColor="text1"/>
          <w:sz w:val="20"/>
          <w:szCs w:val="20"/>
          <w14:textFill>
            <w14:solidFill>
              <w14:schemeClr w14:val="tx1"/>
            </w14:solidFill>
          </w14:textFill>
        </w:rPr>
        <w:tab/>
      </w:r>
      <w:r>
        <w:rPr>
          <w:rFonts w:ascii="宋体" w:eastAsia="宋体" w:hAnsi="宋体"/>
          <w:color w:val="000000" w:themeColor="text1"/>
          <w:sz w:val="20"/>
          <w:szCs w:val="20"/>
          <w14:textFill>
            <w14:solidFill>
              <w14:schemeClr w14:val="tx1"/>
            </w14:solidFill>
          </w14:textFill>
        </w:rPr>
        <w:t>手机号码：</w:t>
      </w:r>
      <w:r>
        <w:rPr>
          <w:color w:val="000000" w:themeColor="text1"/>
          <w:sz w:val="20"/>
          <w:szCs w:val="20"/>
          <w:u w:val="single"/>
          <w14:textFill>
            <w14:solidFill>
              <w14:schemeClr w14:val="tx1"/>
            </w14:solidFill>
          </w14:textFill>
        </w:rPr>
        <w:t xml:space="preserve">                       </w:t>
      </w:r>
    </w:p>
    <w:p>
      <w:pPr>
        <w:snapToGrid w:val="0"/>
        <w:spacing w:line="460" w:lineRule="exact"/>
        <w:rPr>
          <w:rFonts w:ascii="宋体" w:eastAsia="宋体" w:hAnsi="宋体"/>
          <w:color w:val="000000" w:themeColor="text1"/>
          <w:sz w:val="20"/>
          <w:szCs w:val="20"/>
          <w14:textFill>
            <w14:solidFill>
              <w14:schemeClr w14:val="tx1"/>
            </w14:solidFill>
          </w14:textFill>
        </w:rPr>
      </w:pPr>
    </w:p>
    <w:p>
      <w:pPr>
        <w:snapToGrid w:val="0"/>
        <w:spacing w:line="460" w:lineRule="exact"/>
        <w:ind w:firstLine="480" w:firstLineChars="200"/>
        <w:rPr>
          <w:rFonts w:ascii="宋体" w:eastAsia="宋体" w:hAnsi="宋体"/>
          <w:color w:val="000000" w:themeColor="text1"/>
          <w:sz w:val="20"/>
          <w:szCs w:val="20"/>
          <w14:textFill>
            <w14:solidFill>
              <w14:schemeClr w14:val="tx1"/>
            </w14:solidFill>
          </w14:textFill>
        </w:rPr>
      </w:pPr>
    </w:p>
    <w:p>
      <w:pPr>
        <w:snapToGrid w:val="0"/>
        <w:spacing w:line="360" w:lineRule="auto"/>
        <w:ind w:firstLine="3600" w:firstLineChars="15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签约时间：</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年</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月</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日</w:t>
      </w:r>
    </w:p>
    <w:p>
      <w:pPr>
        <w:snapToGrid w:val="0"/>
        <w:spacing w:line="460" w:lineRule="exact"/>
        <w:ind w:firstLine="3600" w:firstLineChars="1500"/>
        <w:rPr>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签约地址：</w:t>
      </w:r>
      <w:r>
        <w:rPr>
          <w:color w:val="000000" w:themeColor="text1"/>
          <w:sz w:val="20"/>
          <w:szCs w:val="20"/>
          <w14:textFill>
            <w14:solidFill>
              <w14:schemeClr w14:val="tx1"/>
            </w14:solidFill>
          </w14:textFill>
        </w:rPr>
        <w:t xml:space="preserve"> </w:t>
      </w:r>
      <w:r>
        <w:rPr>
          <w:color w:val="000000" w:themeColor="text1"/>
          <w:sz w:val="20"/>
          <w:szCs w:val="20"/>
          <w:u w:val="single"/>
          <w14:textFill>
            <w14:solidFill>
              <w14:schemeClr w14:val="tx1"/>
            </w14:solidFill>
          </w14:textFill>
        </w:rPr>
        <w:t xml:space="preserve">       </w:t>
      </w:r>
      <w:r>
        <w:rPr>
          <w:rFonts w:ascii="宋体" w:eastAsia="宋体" w:hAnsi="宋体"/>
          <w:color w:val="000000" w:themeColor="text1"/>
          <w:sz w:val="20"/>
          <w:szCs w:val="20"/>
          <w:u w:val="single"/>
          <w14:textFill>
            <w14:solidFill>
              <w14:schemeClr w14:val="tx1"/>
            </w14:solidFill>
          </w14:textFill>
        </w:rPr>
        <w:t>深圳</w:t>
      </w:r>
      <w:r>
        <w:rPr>
          <w:color w:val="000000" w:themeColor="text1"/>
          <w:sz w:val="20"/>
          <w:szCs w:val="20"/>
          <w:u w:val="single"/>
          <w14:textFill>
            <w14:solidFill>
              <w14:schemeClr w14:val="tx1"/>
            </w14:solidFill>
          </w14:textFill>
        </w:rPr>
        <w:t xml:space="preserve">        </w:t>
      </w:r>
    </w:p>
    <w:p>
      <w:pPr>
        <w:snapToGrid w:val="0"/>
        <w:spacing w:line="460" w:lineRule="exact"/>
        <w:rPr>
          <w:rFonts w:ascii="宋体" w:eastAsia="宋体" w:hAnsi="宋体"/>
          <w:color w:val="000000" w:themeColor="text1"/>
          <w:sz w:val="20"/>
          <w:szCs w:val="20"/>
          <w14:textFill>
            <w14:solidFill>
              <w14:schemeClr w14:val="tx1"/>
            </w14:solidFill>
          </w14:textFill>
        </w:rPr>
      </w:pPr>
    </w:p>
    <w:p>
      <w:pPr>
        <w:snapToGrid w:val="0"/>
        <w:spacing w:line="460" w:lineRule="exact"/>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技术参数（与投标文件※※</w:t>
      </w:r>
      <w:r>
        <w:rPr>
          <w:color w:val="000000" w:themeColor="text1"/>
          <w:sz w:val="20"/>
          <w:szCs w:val="20"/>
          <w14:textFill>
            <w14:solidFill>
              <w14:schemeClr w14:val="tx1"/>
            </w14:solidFill>
          </w14:textFill>
        </w:rPr>
        <w:t>---</w:t>
      </w:r>
      <w:r>
        <w:rPr>
          <w:rFonts w:ascii="宋体" w:eastAsia="宋体" w:hAnsi="宋体"/>
          <w:color w:val="000000" w:themeColor="text1"/>
          <w:sz w:val="20"/>
          <w:szCs w:val="20"/>
          <w14:textFill>
            <w14:solidFill>
              <w14:schemeClr w14:val="tx1"/>
            </w14:solidFill>
          </w14:textFill>
        </w:rPr>
        <w:t>※※页技术偏离表相一致，正偏离要体现出来）</w:t>
      </w:r>
    </w:p>
    <w:p>
      <w:pPr>
        <w:snapToGrid w:val="0"/>
        <w:spacing w:line="460" w:lineRule="exact"/>
        <w:ind w:firstLine="3600" w:firstLineChars="1500"/>
        <w:rPr>
          <w:rFonts w:ascii="宋体" w:eastAsia="宋体" w:hAnsi="宋体"/>
          <w:color w:val="000000" w:themeColor="text1"/>
          <w:sz w:val="20"/>
          <w:szCs w:val="20"/>
          <w14:textFill>
            <w14:solidFill>
              <w14:schemeClr w14:val="tx1"/>
            </w14:solidFill>
          </w14:textFill>
        </w:rPr>
      </w:pPr>
    </w:p>
    <w:p>
      <w:pPr>
        <w:snapToGrid w:val="0"/>
        <w:spacing w:line="460" w:lineRule="exact"/>
        <w:ind w:firstLine="3600" w:firstLineChars="1500"/>
        <w:rPr>
          <w:rFonts w:ascii="宋体" w:eastAsia="宋体" w:hAnsi="宋体"/>
          <w:color w:val="000000" w:themeColor="text1"/>
          <w:sz w:val="20"/>
          <w:szCs w:val="20"/>
          <w14:textFill>
            <w14:solidFill>
              <w14:schemeClr w14:val="tx1"/>
            </w14:solidFill>
          </w14:textFill>
        </w:rPr>
      </w:pPr>
    </w:p>
    <w:p>
      <w:pPr>
        <w:snapToGrid w:val="0"/>
        <w:spacing w:line="460" w:lineRule="exact"/>
        <w:ind w:firstLine="3600" w:firstLineChars="1500"/>
        <w:rPr>
          <w:rFonts w:ascii="宋体" w:eastAsia="宋体" w:hAnsi="宋体"/>
          <w:color w:val="000000" w:themeColor="text1"/>
          <w:sz w:val="20"/>
          <w:szCs w:val="20"/>
          <w14:textFill>
            <w14:solidFill>
              <w14:schemeClr w14:val="tx1"/>
            </w14:solidFill>
          </w14:textFill>
        </w:rPr>
      </w:pPr>
    </w:p>
    <w:p>
      <w:pPr>
        <w:snapToGrid w:val="0"/>
        <w:spacing w:line="460" w:lineRule="exact"/>
        <w:ind w:firstLine="3600" w:firstLineChars="1500"/>
        <w:rPr>
          <w:rFonts w:ascii="宋体" w:eastAsia="宋体" w:hAnsi="宋体"/>
          <w:color w:val="000000" w:themeColor="text1"/>
          <w:sz w:val="20"/>
          <w:szCs w:val="20"/>
          <w14:textFill>
            <w14:solidFill>
              <w14:schemeClr w14:val="tx1"/>
            </w14:solidFill>
          </w14:textFill>
        </w:rPr>
      </w:pPr>
      <w:r>
        <w:rPr>
          <w:rFonts w:ascii="宋体" w:eastAsia="宋体" w:hAnsi="宋体"/>
          <w:color w:val="000000" w:themeColor="text1"/>
          <w:sz w:val="20"/>
          <w:szCs w:val="20"/>
          <w14:textFill>
            <w14:solidFill>
              <w14:schemeClr w14:val="tx1"/>
            </w14:solidFill>
          </w14:textFill>
        </w:rPr>
        <w:t>乙方：</w:t>
      </w:r>
      <w:r>
        <w:rPr>
          <w:color w:val="000000" w:themeColor="text1"/>
          <w:sz w:val="20"/>
          <w:szCs w:val="20"/>
          <w14:textFill>
            <w14:solidFill>
              <w14:schemeClr w14:val="tx1"/>
            </w14:solidFill>
          </w14:textFill>
        </w:rPr>
        <w:t xml:space="preserve">                          (</w:t>
      </w:r>
      <w:r>
        <w:rPr>
          <w:rFonts w:ascii="宋体" w:eastAsia="宋体" w:hAnsi="宋体"/>
          <w:color w:val="000000" w:themeColor="text1"/>
          <w:sz w:val="20"/>
          <w:szCs w:val="20"/>
          <w14:textFill>
            <w14:solidFill>
              <w14:schemeClr w14:val="tx1"/>
            </w14:solidFill>
          </w14:textFill>
        </w:rPr>
        <w:t>盖章</w:t>
      </w:r>
      <w:r>
        <w:rPr>
          <w:color w:val="000000" w:themeColor="text1"/>
          <w:sz w:val="20"/>
          <w:szCs w:val="20"/>
          <w14:textFill>
            <w14:solidFill>
              <w14:schemeClr w14:val="tx1"/>
            </w14:solidFill>
          </w14:textFill>
        </w:rPr>
        <w:t>)</w:t>
      </w:r>
    </w:p>
    <w:p/>
    <w:p>
      <w:pPr>
        <w:pStyle w:val="AONormal"/>
        <w:ind w:firstLine="442"/>
        <w:rPr>
          <w:rFonts w:ascii="宋体" w:eastAsia="宋体" w:hAnsi="宋体"/>
          <w:b/>
        </w:rPr>
      </w:pPr>
    </w:p>
    <w:p>
      <w:pPr>
        <w:pStyle w:val="AONormal"/>
        <w:ind w:firstLine="442"/>
        <w:rPr>
          <w:rFonts w:ascii="宋体" w:eastAsia="宋体" w:hAnsi="宋体"/>
          <w:b/>
        </w:rPr>
      </w:pPr>
    </w:p>
    <w:p>
      <w:pPr>
        <w:adjustRightInd w:val="0"/>
        <w:snapToGrid w:val="0"/>
        <w:spacing w:line="400" w:lineRule="exact"/>
        <w:jc w:val="center"/>
        <w:rPr>
          <w:rFonts w:ascii="黑体" w:eastAsia="黑体" w:hAnsi="华文中宋"/>
          <w:sz w:val="28"/>
          <w:szCs w:val="28"/>
        </w:rPr>
      </w:pPr>
      <w:bookmarkEnd w:id="98"/>
    </w:p>
    <w:p/>
    <w:p>
      <w:pPr>
        <w:spacing w:line="240" w:lineRule="atLeast"/>
        <w:jc w:val="center"/>
        <w:outlineLvl w:val="1"/>
        <w:rPr>
          <w:rFonts w:ascii="宋体" w:eastAsia="宋体" w:hAnsi="宋体"/>
          <w:sz w:val="28"/>
          <w:szCs w:val="28"/>
        </w:rPr>
      </w:pPr>
      <w:r>
        <w:rPr>
          <w:rFonts w:ascii="宋体" w:eastAsia="宋体" w:hAnsi="宋体"/>
          <w:szCs w:val="21"/>
        </w:rPr>
        <w:br w:type="page"/>
      </w:r>
      <w:r>
        <w:rPr>
          <w:rFonts w:ascii="宋体" w:eastAsia="宋体" w:hAnsi="宋体" w:hint="eastAsia"/>
          <w:b/>
          <w:bCs/>
          <w:kern w:val="44"/>
          <w:sz w:val="28"/>
          <w:szCs w:val="44"/>
        </w:rPr>
        <w:t>第二册  通用条款（公开招标）</w:t>
      </w:r>
    </w:p>
    <w:p>
      <w:pPr>
        <w:pStyle w:val="Heading2"/>
        <w:numPr>
          <w:ilvl w:val="0"/>
          <w:numId w:val="6"/>
        </w:numPr>
        <w:spacing w:before="120" w:beforeLines="50" w:after="120" w:afterLines="50"/>
        <w:ind w:left="562" w:hanging="562"/>
        <w:rPr>
          <w:sz w:val="28"/>
          <w:szCs w:val="28"/>
        </w:rPr>
      </w:pPr>
      <w:bookmarkStart w:id="99" w:name="_Hlk72399513"/>
      <w:r>
        <w:rPr>
          <w:rFonts w:hint="eastAsia"/>
          <w:sz w:val="28"/>
          <w:szCs w:val="28"/>
        </w:rPr>
        <w:t>总则</w:t>
      </w:r>
    </w:p>
    <w:p>
      <w:pPr>
        <w:rPr>
          <w:rFonts w:ascii="宋体" w:eastAsia="宋体" w:hAnsi="宋体"/>
        </w:rPr>
      </w:pPr>
      <w:bookmarkEnd w:id="99"/>
      <w:r>
        <w:rPr>
          <w:rFonts w:ascii="宋体" w:eastAsia="宋体" w:hAnsi="宋体" w:hint="eastAsia"/>
        </w:rPr>
        <w:t>1. 通用条款说明</w:t>
      </w:r>
    </w:p>
    <w:p>
      <w:pPr>
        <w:ind w:firstLine="470" w:firstLineChars="196"/>
        <w:rPr>
          <w:rFonts w:ascii="宋体" w:eastAsia="宋体" w:hAnsi="宋体"/>
          <w:szCs w:val="21"/>
        </w:rPr>
      </w:pPr>
      <w:r>
        <w:rPr>
          <w:rFonts w:ascii="宋体" w:eastAsia="宋体" w:hAnsi="宋体" w:hint="eastAsia"/>
          <w:szCs w:val="21"/>
        </w:rPr>
        <w:t>1.1招标机构发出招标文件通用条款版本，列出深圳市政府采购项目进行招标采购所适用的通用条款内容。</w:t>
      </w:r>
      <w:bookmarkStart w:id="100" w:name="_Hlk72399729"/>
      <w:r>
        <w:rPr>
          <w:rFonts w:ascii="宋体" w:eastAsia="宋体" w:hAnsi="宋体" w:hint="eastAsia"/>
          <w:szCs w:val="21"/>
        </w:rPr>
        <w:t>如有需要，招标机构可以对通用条款的内容进行补充。</w:t>
      </w:r>
      <w:bookmarkEnd w:id="100"/>
    </w:p>
    <w:p>
      <w:pPr>
        <w:ind w:firstLine="470" w:firstLineChars="196"/>
        <w:rPr>
          <w:rFonts w:ascii="宋体" w:eastAsia="宋体" w:hAnsi="宋体"/>
          <w:szCs w:val="21"/>
        </w:rPr>
      </w:pPr>
      <w:r>
        <w:rPr>
          <w:rFonts w:ascii="宋体" w:eastAsia="宋体" w:hAnsi="宋体" w:hint="eastAsia"/>
          <w:szCs w:val="21"/>
        </w:rPr>
        <w:t>1.2招标文件分为第一册“专用条款”和第二册“通用条款”。</w:t>
      </w:r>
    </w:p>
    <w:p>
      <w:pPr>
        <w:ind w:firstLine="470" w:firstLineChars="196"/>
        <w:rPr>
          <w:rFonts w:ascii="宋体" w:eastAsia="宋体" w:hAnsi="宋体"/>
          <w:szCs w:val="21"/>
        </w:rPr>
      </w:pPr>
      <w:r>
        <w:rPr>
          <w:rFonts w:ascii="宋体" w:eastAsia="宋体" w:hAnsi="宋体" w:hint="eastAsia"/>
          <w:szCs w:val="21"/>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szCs w:val="21"/>
        </w:rPr>
      </w:pPr>
      <w:r>
        <w:rPr>
          <w:rFonts w:ascii="宋体" w:eastAsia="宋体" w:hAnsi="宋体" w:hint="eastAsia"/>
          <w:szCs w:val="21"/>
        </w:rPr>
        <w:t>1.4“通用条款”是适用于政府采购公开招标项目的基础性条款，具有普遍性和通用性。</w:t>
      </w:r>
    </w:p>
    <w:p>
      <w:pPr>
        <w:ind w:firstLine="470" w:firstLineChars="196"/>
        <w:rPr>
          <w:rFonts w:ascii="宋体" w:eastAsia="宋体" w:hAnsi="宋体"/>
          <w:szCs w:val="21"/>
        </w:rPr>
      </w:pPr>
      <w:r>
        <w:rPr>
          <w:rFonts w:ascii="宋体" w:eastAsia="宋体" w:hAnsi="宋体" w:hint="eastAsia"/>
          <w:szCs w:val="21"/>
        </w:rPr>
        <w:t>1.5 “专用条款”和“通用条款”表述不一致或有冲突时，以“专用条款”为准。</w:t>
      </w:r>
    </w:p>
    <w:p>
      <w:pPr>
        <w:rPr>
          <w:rFonts w:ascii="宋体" w:eastAsia="宋体" w:hAnsi="宋体"/>
        </w:rPr>
      </w:pPr>
      <w:r>
        <w:rPr>
          <w:rFonts w:ascii="宋体" w:eastAsia="宋体" w:hAnsi="宋体" w:hint="eastAsia"/>
        </w:rPr>
        <w:t>2</w:t>
      </w:r>
      <w:r>
        <w:rPr>
          <w:rFonts w:ascii="宋体" w:eastAsia="宋体" w:hAnsi="宋体"/>
        </w:rPr>
        <w:t>．</w:t>
      </w:r>
      <w:r>
        <w:rPr>
          <w:rFonts w:ascii="宋体" w:eastAsia="宋体" w:hAnsi="宋体" w:hint="eastAsia"/>
        </w:rPr>
        <w:t>招标说明</w:t>
      </w:r>
    </w:p>
    <w:p>
      <w:pPr>
        <w:ind w:firstLine="470" w:firstLineChars="196"/>
        <w:rPr>
          <w:rFonts w:ascii="宋体" w:eastAsia="宋体" w:hAnsi="宋体"/>
          <w:szCs w:val="21"/>
        </w:rPr>
      </w:pPr>
      <w:r>
        <w:rPr>
          <w:rFonts w:ascii="宋体" w:eastAsia="宋体" w:hAnsi="宋体" w:hint="eastAsia"/>
          <w:szCs w:val="21"/>
        </w:rPr>
        <w:t>本项目按照《深圳经济特区政府采购条例》、《深圳经济特区政府采购条例实施细则》及政府采购其他法律法规，通过公开招标方式确定中标供应商。</w:t>
      </w:r>
    </w:p>
    <w:p>
      <w:pPr>
        <w:rPr>
          <w:rFonts w:ascii="宋体" w:eastAsia="宋体" w:hAnsi="宋体"/>
        </w:rPr>
      </w:pPr>
      <w:r>
        <w:rPr>
          <w:rFonts w:ascii="宋体" w:eastAsia="宋体" w:hAnsi="宋体" w:hint="eastAsia"/>
        </w:rPr>
        <w:t>3．定义</w:t>
      </w:r>
    </w:p>
    <w:p>
      <w:pPr>
        <w:ind w:firstLine="480" w:firstLineChars="200"/>
        <w:rPr>
          <w:rFonts w:ascii="宋体" w:eastAsia="宋体" w:hAnsi="宋体"/>
          <w:szCs w:val="21"/>
        </w:rPr>
      </w:pPr>
      <w:r>
        <w:rPr>
          <w:rFonts w:ascii="宋体" w:eastAsia="宋体" w:hAnsi="宋体"/>
          <w:szCs w:val="21"/>
        </w:rPr>
        <w:t>招标文件中下列术语应解释为：</w:t>
      </w:r>
    </w:p>
    <w:p>
      <w:pPr>
        <w:ind w:firstLine="470" w:firstLineChars="196"/>
        <w:rPr>
          <w:rFonts w:ascii="宋体" w:eastAsia="宋体" w:hAnsi="宋体"/>
          <w:szCs w:val="21"/>
        </w:rPr>
      </w:pPr>
      <w:r>
        <w:rPr>
          <w:rFonts w:ascii="宋体" w:eastAsia="宋体" w:hAnsi="宋体" w:hint="eastAsia"/>
          <w:szCs w:val="21"/>
        </w:rPr>
        <w:t>3.</w:t>
      </w:r>
      <w:r>
        <w:rPr>
          <w:rFonts w:ascii="宋体" w:eastAsia="宋体" w:hAnsi="宋体"/>
          <w:szCs w:val="21"/>
        </w:rPr>
        <w:t>1</w:t>
      </w:r>
      <w:r>
        <w:rPr>
          <w:rFonts w:ascii="宋体" w:eastAsia="宋体" w:hAnsi="宋体" w:hint="eastAsia"/>
          <w:szCs w:val="21"/>
        </w:rPr>
        <w:t>“采购人”：指利用财政性资金依法进行政府采购的国家机关、事业单位、团体组织；</w:t>
      </w:r>
    </w:p>
    <w:p>
      <w:pPr>
        <w:ind w:firstLine="470" w:firstLineChars="196"/>
        <w:rPr>
          <w:rFonts w:ascii="宋体" w:eastAsia="宋体" w:hAnsi="宋体"/>
          <w:szCs w:val="21"/>
        </w:rPr>
      </w:pPr>
      <w:r>
        <w:rPr>
          <w:rFonts w:ascii="宋体" w:eastAsia="宋体" w:hAnsi="宋体" w:hint="eastAsia"/>
          <w:szCs w:val="21"/>
        </w:rPr>
        <w:t>3.2 “招标机构”</w:t>
      </w:r>
      <w:r>
        <w:rPr>
          <w:rFonts w:ascii="宋体" w:hAnsi="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hAnsi="宋体" w:hint="eastAsia"/>
          <w:b/>
          <w:bCs/>
          <w:color w:val="000000" w:themeColor="text1"/>
          <w:szCs w:val="21"/>
          <w14:textFill>
            <w14:solidFill>
              <w14:schemeClr w14:val="tx1"/>
            </w14:solidFill>
          </w14:textFill>
        </w:rPr>
        <w:t>友和保险经纪有限公司</w:t>
      </w:r>
      <w:r>
        <w:rPr>
          <w:rFonts w:ascii="宋体" w:eastAsia="宋体" w:hAnsi="宋体" w:hint="eastAsia"/>
          <w:szCs w:val="21"/>
        </w:rPr>
        <w:t>；</w:t>
      </w:r>
    </w:p>
    <w:p>
      <w:pPr>
        <w:ind w:firstLine="470" w:firstLineChars="196"/>
        <w:rPr>
          <w:rFonts w:ascii="宋体" w:eastAsia="宋体" w:hAnsi="宋体"/>
          <w:szCs w:val="21"/>
        </w:rPr>
      </w:pPr>
      <w:r>
        <w:rPr>
          <w:rFonts w:ascii="宋体" w:eastAsia="宋体" w:hAnsi="宋体" w:hint="eastAsia"/>
          <w:szCs w:val="21"/>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szCs w:val="21"/>
        </w:rPr>
      </w:pPr>
      <w:r>
        <w:rPr>
          <w:rFonts w:ascii="宋体" w:eastAsia="宋体" w:hAnsi="宋体" w:hint="eastAsia"/>
          <w:szCs w:val="21"/>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szCs w:val="21"/>
        </w:rPr>
      </w:pPr>
      <w:r>
        <w:rPr>
          <w:rFonts w:ascii="宋体" w:eastAsia="宋体" w:hAnsi="宋体" w:hint="eastAsia"/>
          <w:szCs w:val="21"/>
        </w:rPr>
        <w:t>3.5“日期”</w:t>
      </w:r>
      <w:r>
        <w:rPr>
          <w:rFonts w:ascii="宋体" w:eastAsia="宋体" w:hAnsi="宋体"/>
          <w:szCs w:val="21"/>
        </w:rPr>
        <w:t>指</w:t>
      </w:r>
      <w:r>
        <w:rPr>
          <w:rFonts w:ascii="宋体" w:eastAsia="宋体" w:hAnsi="宋体" w:hint="eastAsia"/>
          <w:szCs w:val="21"/>
        </w:rPr>
        <w:t>公历日；</w:t>
      </w:r>
    </w:p>
    <w:p>
      <w:pPr>
        <w:ind w:firstLine="470" w:firstLineChars="196"/>
        <w:rPr>
          <w:rFonts w:ascii="宋体" w:eastAsia="宋体" w:hAnsi="宋体"/>
          <w:szCs w:val="21"/>
        </w:rPr>
      </w:pPr>
      <w:r>
        <w:rPr>
          <w:rFonts w:ascii="宋体" w:eastAsia="宋体" w:hAnsi="宋体" w:hint="eastAsia"/>
          <w:szCs w:val="21"/>
        </w:rPr>
        <w:t>3.6“合同”指由本次招标所产生的合同或合约文件；</w:t>
      </w:r>
    </w:p>
    <w:p>
      <w:pPr>
        <w:suppressAutoHyphens/>
        <w:wordWrap w:val="0"/>
        <w:ind w:firstLine="470" w:firstLineChars="196"/>
        <w:rPr>
          <w:rFonts w:ascii="宋体" w:eastAsia="宋体" w:hAnsi="宋体"/>
          <w:szCs w:val="21"/>
        </w:rPr>
      </w:pPr>
      <w:r>
        <w:rPr>
          <w:rFonts w:ascii="宋体" w:eastAsia="宋体" w:hAnsi="宋体" w:hint="eastAsia"/>
          <w:szCs w:val="21"/>
        </w:rPr>
        <w:t>3.7“电子投标文件”指利用</w:t>
      </w:r>
      <w:r>
        <w:rPr>
          <w:rFonts w:ascii="宋体" w:eastAsia="宋体" w:hAnsi="宋体" w:hint="eastAsia"/>
          <w:b/>
          <w:bCs/>
          <w:color w:val="FF0000"/>
          <w:szCs w:val="21"/>
        </w:rPr>
        <w:t>深圳交易集团有限公司政府采购业务分公司</w:t>
      </w:r>
      <w:r>
        <w:rPr>
          <w:rFonts w:ascii="宋体" w:eastAsia="宋体" w:hAnsi="宋体" w:hint="eastAsia"/>
          <w:szCs w:val="21"/>
        </w:rPr>
        <w:t>网站提供的</w:t>
      </w:r>
      <w:r>
        <w:rPr>
          <w:rFonts w:ascii="宋体" w:eastAsia="宋体" w:hAnsi="宋体" w:hint="eastAsia"/>
        </w:rPr>
        <w:t>深圳智慧采购平台投标文件制作专用软件（以下简称：投标文件制作软件）制作并</w:t>
      </w:r>
      <w:r>
        <w:rPr>
          <w:rFonts w:ascii="宋体" w:eastAsia="宋体" w:hAnsi="宋体" w:hint="eastAsia"/>
          <w:szCs w:val="21"/>
        </w:rPr>
        <w:t>加密的投标文件,适用于网上投标；（投标文件制作软件可从</w:t>
      </w:r>
      <w:r>
        <w:rPr>
          <w:rFonts w:ascii="宋体" w:eastAsia="宋体" w:hAnsi="宋体" w:hint="eastAsia"/>
        </w:rPr>
        <w:t>“下载地址：</w:t>
      </w:r>
      <w:r>
        <w:rPr>
          <w:rFonts w:ascii="宋体" w:hAnsi="宋体" w:hint="eastAsia"/>
          <w:color w:val="000000" w:themeColor="text1"/>
          <w14:textFill>
            <w14:solidFill>
              <w14:schemeClr w14:val="tx1"/>
            </w14:solidFill>
          </w14:textFill>
        </w:rPr>
        <w:t>http://zfcg.szggzy.com:8081/cgxy/013002/20210923/173e0b2c-7a4c-4246-a0c7-e0ea75d84dd6.html</w:t>
      </w:r>
      <w:r>
        <w:rPr>
          <w:rFonts w:ascii="宋体" w:eastAsia="宋体" w:hAnsi="宋体" w:hint="eastAsia"/>
        </w:rPr>
        <w:t>”</w:t>
      </w:r>
      <w:r>
        <w:rPr>
          <w:rFonts w:ascii="宋体" w:eastAsia="宋体" w:hAnsi="宋体" w:hint="eastAsia"/>
          <w:szCs w:val="21"/>
        </w:rPr>
        <w:t>下载）；</w:t>
      </w:r>
    </w:p>
    <w:p>
      <w:pPr>
        <w:ind w:firstLine="470" w:firstLineChars="196"/>
        <w:rPr>
          <w:rFonts w:ascii="宋体" w:eastAsia="宋体" w:hAnsi="宋体"/>
          <w:szCs w:val="21"/>
        </w:rPr>
      </w:pPr>
      <w:r>
        <w:rPr>
          <w:rFonts w:ascii="宋体" w:eastAsia="宋体" w:hAnsi="宋体" w:hint="eastAsia"/>
          <w:szCs w:val="21"/>
        </w:rPr>
        <w:t>3.8“网上投标”指通过</w:t>
      </w:r>
      <w:r>
        <w:rPr>
          <w:rFonts w:ascii="宋体" w:eastAsia="宋体" w:hAnsi="宋体" w:hint="eastAsia"/>
          <w:b/>
          <w:bCs/>
          <w:color w:val="FF0000"/>
          <w:szCs w:val="21"/>
        </w:rPr>
        <w:t>深圳交易集团有限公司政府采购业务分公司</w:t>
      </w:r>
      <w:r>
        <w:rPr>
          <w:rFonts w:ascii="宋体" w:eastAsia="宋体" w:hAnsi="宋体" w:hint="eastAsia"/>
          <w:szCs w:val="21"/>
        </w:rPr>
        <w:t>网站上传电子投标文件；</w:t>
      </w:r>
    </w:p>
    <w:p>
      <w:pPr>
        <w:ind w:firstLine="470" w:firstLineChars="196"/>
        <w:rPr>
          <w:rFonts w:ascii="宋体" w:eastAsia="宋体" w:hAnsi="宋体"/>
          <w:szCs w:val="21"/>
        </w:rPr>
      </w:pPr>
      <w:r>
        <w:rPr>
          <w:rFonts w:ascii="宋体" w:eastAsia="宋体" w:hAnsi="宋体" w:hint="eastAsia"/>
          <w:szCs w:val="21"/>
        </w:rPr>
        <w:t>3.9招标文件中的标题或题名仅起引导作用，而不应视为对招标文件内容的理解和解释。</w:t>
      </w:r>
    </w:p>
    <w:p>
      <w:pPr>
        <w:rPr>
          <w:rFonts w:ascii="宋体" w:eastAsia="宋体" w:hAnsi="宋体"/>
        </w:rPr>
      </w:pPr>
      <w:r>
        <w:rPr>
          <w:rFonts w:ascii="宋体" w:eastAsia="宋体" w:hAnsi="宋体" w:hint="eastAsia"/>
        </w:rPr>
        <w:t xml:space="preserve">4. </w:t>
      </w:r>
      <w:bookmarkStart w:id="101" w:name="_Hlk72398643"/>
      <w:r>
        <w:rPr>
          <w:rFonts w:ascii="宋体" w:eastAsia="宋体" w:hAnsi="宋体" w:hint="eastAsia"/>
        </w:rPr>
        <w:t>政府采购供应商责任</w:t>
      </w:r>
    </w:p>
    <w:p>
      <w:pPr>
        <w:ind w:firstLine="470" w:firstLineChars="196"/>
        <w:rPr>
          <w:rFonts w:ascii="宋体" w:eastAsia="宋体" w:hAnsi="宋体"/>
          <w:szCs w:val="21"/>
        </w:rPr>
      </w:pPr>
      <w:r>
        <w:rPr>
          <w:rFonts w:ascii="宋体" w:eastAsia="宋体" w:hAnsi="宋体" w:hint="eastAsia"/>
          <w:szCs w:val="21"/>
        </w:rPr>
        <w:t>4.1欢迎诚信、有实力和有社会责任心的供应商参与政府采购事业。</w:t>
      </w:r>
    </w:p>
    <w:p>
      <w:pPr>
        <w:ind w:firstLine="470" w:firstLineChars="196"/>
        <w:rPr>
          <w:rFonts w:ascii="宋体" w:eastAsia="宋体" w:hAnsi="宋体"/>
          <w:szCs w:val="21"/>
        </w:rPr>
      </w:pPr>
      <w:r>
        <w:rPr>
          <w:rFonts w:ascii="宋体" w:eastAsia="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rPr>
      </w:pPr>
      <w:r>
        <w:rPr>
          <w:rFonts w:ascii="宋体" w:eastAsia="宋体" w:hAnsi="宋体" w:hint="eastAsia"/>
        </w:rPr>
        <w:t>5．投标人参加政府采购的条件</w:t>
      </w:r>
    </w:p>
    <w:p>
      <w:pPr>
        <w:ind w:firstLine="470" w:firstLineChars="196"/>
        <w:rPr>
          <w:rFonts w:ascii="宋体" w:eastAsia="宋体" w:hAnsi="宋体"/>
          <w:szCs w:val="21"/>
        </w:rPr>
      </w:pPr>
      <w:r>
        <w:rPr>
          <w:rFonts w:ascii="宋体" w:eastAsia="宋体" w:hAnsi="宋体" w:hint="eastAsia"/>
          <w:szCs w:val="21"/>
        </w:rPr>
        <w:t>5.1投标人应在投标前到</w:t>
      </w:r>
      <w:r>
        <w:rPr>
          <w:rFonts w:ascii="宋体" w:eastAsia="宋体" w:hAnsi="宋体" w:hint="eastAsia"/>
          <w:b/>
          <w:bCs/>
          <w:szCs w:val="21"/>
        </w:rPr>
        <w:t>深圳交易集团有限公司政府采购业务分公司</w:t>
      </w:r>
      <w:r>
        <w:rPr>
          <w:rFonts w:ascii="宋体" w:eastAsia="宋体" w:hAnsi="宋体" w:hint="eastAsia"/>
          <w:szCs w:val="21"/>
        </w:rPr>
        <w:t>进行注册并办理电子密钥。《</w:t>
      </w:r>
      <w:r>
        <w:fldChar w:fldCharType="begin"/>
      </w:r>
      <w:r>
        <w:instrText xml:space="preserve"> HYPERLINK "file:///C:\\Users\\69073\\Desktop\\模板\\供应商注册及信息变更指引" </w:instrText>
      </w:r>
      <w:r>
        <w:fldChar w:fldCharType="separate"/>
      </w:r>
      <w:r>
        <w:rPr>
          <w:rStyle w:val="Hyperlink"/>
          <w:rFonts w:ascii="宋体" w:eastAsia="宋体" w:hAnsi="宋体"/>
          <w:szCs w:val="21"/>
        </w:rPr>
        <w:t>供应商注册及信息变更指引</w:t>
      </w:r>
      <w:r>
        <w:rPr>
          <w:rStyle w:val="Hyperlink"/>
          <w:rFonts w:ascii="宋体" w:eastAsia="宋体" w:hAnsi="宋体"/>
          <w:szCs w:val="21"/>
        </w:rPr>
        <w:fldChar w:fldCharType="end"/>
      </w:r>
      <w:r>
        <w:rPr>
          <w:rFonts w:ascii="宋体" w:eastAsia="宋体" w:hAnsi="宋体" w:hint="eastAsia"/>
          <w:szCs w:val="21"/>
        </w:rPr>
        <w:t>》详见http://zfcg.szggzy.com:8081/。</w:t>
      </w:r>
    </w:p>
    <w:p>
      <w:pPr>
        <w:ind w:firstLine="470" w:firstLineChars="196"/>
        <w:rPr>
          <w:rFonts w:ascii="宋体" w:eastAsia="宋体" w:hAnsi="宋体"/>
          <w:szCs w:val="21"/>
        </w:rPr>
      </w:pPr>
      <w:r>
        <w:rPr>
          <w:rFonts w:ascii="宋体" w:eastAsia="宋体" w:hAnsi="宋体" w:hint="eastAsia"/>
          <w:szCs w:val="21"/>
        </w:rPr>
        <w:t>5.2投标人资格要求</w:t>
      </w:r>
    </w:p>
    <w:p>
      <w:pPr>
        <w:ind w:firstLine="470" w:firstLineChars="196"/>
        <w:rPr>
          <w:rFonts w:ascii="宋体" w:eastAsia="宋体" w:hAnsi="宋体"/>
          <w:szCs w:val="21"/>
        </w:rPr>
      </w:pPr>
      <w:r>
        <w:rPr>
          <w:rFonts w:ascii="宋体" w:eastAsia="宋体" w:hAnsi="宋体" w:hint="eastAsia"/>
          <w:szCs w:val="21"/>
        </w:rPr>
        <w:t>参加本项目的投标人应具备的资格条件详见本项目招标公告中 “投标人资格要求”（即申请人的资格要求）的内容。</w:t>
      </w:r>
    </w:p>
    <w:p>
      <w:pPr>
        <w:ind w:firstLine="470" w:firstLineChars="196"/>
        <w:rPr>
          <w:rFonts w:ascii="宋体" w:eastAsia="宋体" w:hAnsi="宋体"/>
          <w:szCs w:val="21"/>
        </w:rPr>
      </w:pPr>
      <w:r>
        <w:rPr>
          <w:rFonts w:ascii="宋体" w:eastAsia="宋体" w:hAnsi="宋体" w:hint="eastAsia"/>
          <w:szCs w:val="21"/>
        </w:rPr>
        <w:t>5.3联合体投标</w:t>
      </w:r>
    </w:p>
    <w:p>
      <w:pPr>
        <w:ind w:firstLine="470" w:firstLineChars="196"/>
        <w:rPr>
          <w:rFonts w:ascii="宋体" w:eastAsia="宋体" w:hAnsi="宋体"/>
          <w:szCs w:val="21"/>
        </w:rPr>
      </w:pPr>
      <w:r>
        <w:rPr>
          <w:rFonts w:ascii="宋体" w:eastAsia="宋体" w:hAnsi="宋体" w:hint="eastAsia"/>
          <w:szCs w:val="21"/>
        </w:rPr>
        <w:t>5.3.1　以下有关联合体投标的条款仅适用于允许投标人组成联合体投标的项目。</w:t>
      </w:r>
    </w:p>
    <w:p>
      <w:pPr>
        <w:ind w:firstLine="470" w:firstLineChars="196"/>
        <w:rPr>
          <w:rFonts w:ascii="宋体" w:eastAsia="宋体" w:hAnsi="宋体"/>
          <w:szCs w:val="21"/>
        </w:rPr>
      </w:pPr>
      <w:r>
        <w:rPr>
          <w:rFonts w:ascii="宋体" w:eastAsia="宋体" w:hAnsi="宋体" w:hint="eastAsia"/>
          <w:szCs w:val="21"/>
        </w:rPr>
        <w:t>5.3.2  由两个或两个以上的自然人、法人或者其他组织可以组成一个联合体，以一个供应商的身份共同投标时，应符合以下原则：</w:t>
      </w:r>
    </w:p>
    <w:p>
      <w:pPr>
        <w:ind w:firstLine="470" w:firstLineChars="196"/>
        <w:rPr>
          <w:rFonts w:ascii="宋体" w:eastAsia="宋体" w:hAnsi="宋体"/>
        </w:rPr>
      </w:pPr>
      <w:r>
        <w:rPr>
          <w:rFonts w:ascii="宋体" w:eastAsia="宋体" w:hAnsi="宋体" w:hint="eastAsia"/>
        </w:rPr>
        <w:t>（1）投标联合体各方参加政府采购活动应当具备下列条件：</w:t>
      </w:r>
    </w:p>
    <w:p>
      <w:pPr>
        <w:ind w:left="480" w:firstLine="470" w:leftChars="200" w:firstLineChars="196"/>
        <w:rPr>
          <w:rFonts w:ascii="宋体" w:eastAsia="宋体" w:hAnsi="宋体"/>
        </w:rPr>
      </w:pPr>
      <w:r>
        <w:rPr>
          <w:rFonts w:ascii="宋体" w:eastAsia="宋体" w:hAnsi="宋体" w:hint="eastAsia"/>
        </w:rPr>
        <w:t>1、具有独立承担民事责任的能力；</w:t>
      </w:r>
    </w:p>
    <w:p>
      <w:pPr>
        <w:ind w:left="420" w:firstLine="470" w:firstLineChars="196"/>
        <w:rPr>
          <w:rFonts w:ascii="宋体" w:eastAsia="宋体" w:hAnsi="宋体"/>
        </w:rPr>
      </w:pPr>
      <w:r>
        <w:rPr>
          <w:rFonts w:ascii="宋体" w:eastAsia="宋体" w:hAnsi="宋体" w:hint="eastAsia"/>
        </w:rPr>
        <w:t>2、有良好的商业信誉和健全的财务会计制度；</w:t>
      </w:r>
    </w:p>
    <w:p>
      <w:pPr>
        <w:ind w:left="480" w:firstLine="470" w:leftChars="200" w:firstLineChars="196"/>
        <w:rPr>
          <w:rFonts w:ascii="宋体" w:eastAsia="宋体" w:hAnsi="宋体"/>
        </w:rPr>
      </w:pPr>
      <w:r>
        <w:rPr>
          <w:rFonts w:ascii="宋体" w:eastAsia="宋体" w:hAnsi="宋体" w:hint="eastAsia"/>
        </w:rPr>
        <w:t>3、具有履行合同所必需的设备和专业技术能力；</w:t>
      </w:r>
    </w:p>
    <w:p>
      <w:pPr>
        <w:ind w:left="480" w:firstLine="470" w:leftChars="200" w:firstLineChars="196"/>
        <w:rPr>
          <w:rFonts w:ascii="宋体" w:eastAsia="宋体" w:hAnsi="宋体"/>
        </w:rPr>
      </w:pPr>
      <w:r>
        <w:rPr>
          <w:rFonts w:ascii="宋体" w:eastAsia="宋体" w:hAnsi="宋体" w:hint="eastAsia"/>
        </w:rPr>
        <w:t>4、有依法缴纳税收和社会保障资金的良好记录；</w:t>
      </w:r>
    </w:p>
    <w:p>
      <w:pPr>
        <w:ind w:left="480" w:firstLine="470" w:leftChars="200" w:firstLineChars="196"/>
        <w:rPr>
          <w:rFonts w:ascii="宋体" w:eastAsia="宋体" w:hAnsi="宋体"/>
        </w:rPr>
      </w:pPr>
      <w:r>
        <w:rPr>
          <w:rFonts w:ascii="宋体" w:eastAsia="宋体" w:hAnsi="宋体" w:hint="eastAsia"/>
        </w:rPr>
        <w:t>5、参加政府采购活动前三年内，在经营活动中没有重大违法记录；</w:t>
      </w:r>
    </w:p>
    <w:p>
      <w:pPr>
        <w:ind w:left="480" w:firstLine="470" w:leftChars="200" w:firstLineChars="196"/>
        <w:rPr>
          <w:rFonts w:ascii="宋体" w:eastAsia="宋体" w:hAnsi="宋体"/>
        </w:rPr>
      </w:pPr>
      <w:r>
        <w:rPr>
          <w:rFonts w:ascii="宋体" w:eastAsia="宋体" w:hAnsi="宋体" w:hint="eastAsia"/>
        </w:rPr>
        <w:t>6、法律、行政法规规定的其他条件。</w:t>
      </w:r>
    </w:p>
    <w:p>
      <w:pPr>
        <w:ind w:firstLine="470" w:firstLineChars="196"/>
        <w:rPr>
          <w:rFonts w:ascii="宋体" w:eastAsia="宋体" w:hAnsi="宋体"/>
        </w:rPr>
      </w:pPr>
      <w:r>
        <w:rPr>
          <w:rFonts w:ascii="宋体" w:eastAsia="宋体" w:hAnsi="宋体" w:hint="eastAsia"/>
        </w:rPr>
        <w:t>（2）在投标截止前，投标联合体各方均应注册成政府采购供应商；</w:t>
      </w:r>
    </w:p>
    <w:p>
      <w:pPr>
        <w:ind w:firstLine="470" w:firstLineChars="196"/>
        <w:rPr>
          <w:rFonts w:ascii="宋体" w:eastAsia="宋体" w:hAnsi="宋体"/>
        </w:rPr>
      </w:pPr>
      <w:r>
        <w:rPr>
          <w:rFonts w:ascii="宋体" w:eastAsia="宋体" w:hAnsi="宋体" w:hint="eastAsia"/>
        </w:rPr>
        <w:t>（3）联合体中有同类资质的供应商按照联合体分工承担相同工作的，应当按照资质等级较低的供应商确定资质等级；</w:t>
      </w:r>
    </w:p>
    <w:p>
      <w:pPr>
        <w:ind w:firstLine="470" w:firstLineChars="196"/>
        <w:rPr>
          <w:rFonts w:ascii="宋体" w:eastAsia="宋体" w:hAnsi="宋体"/>
        </w:rPr>
      </w:pPr>
      <w:r>
        <w:rPr>
          <w:rFonts w:ascii="宋体" w:eastAsia="宋体" w:hAnsi="宋体"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rPr>
      </w:pPr>
      <w:r>
        <w:rPr>
          <w:rFonts w:ascii="宋体" w:eastAsia="宋体" w:hAnsi="宋体" w:hint="eastAsia"/>
        </w:rPr>
        <w:t>（5）投标人的投标文件及中标后签署的合同协议对联合体各方均具法律约束力；</w:t>
      </w:r>
    </w:p>
    <w:p>
      <w:pPr>
        <w:ind w:firstLine="470" w:firstLineChars="196"/>
        <w:rPr>
          <w:rFonts w:ascii="宋体" w:eastAsia="宋体" w:hAnsi="宋体"/>
        </w:rPr>
      </w:pPr>
      <w:r>
        <w:rPr>
          <w:rFonts w:ascii="宋体" w:eastAsia="宋体" w:hAnsi="宋体" w:hint="eastAsia"/>
        </w:rPr>
        <w:t>（6）联合体各方应当签订联合体投标协议，明确约定各方拟承担的工作和责任，并将该协议随投标文件一并递交给招标机构；</w:t>
      </w:r>
    </w:p>
    <w:p>
      <w:pPr>
        <w:ind w:firstLine="470" w:firstLineChars="196"/>
        <w:rPr>
          <w:rFonts w:ascii="宋体" w:eastAsia="宋体" w:hAnsi="宋体"/>
        </w:rPr>
      </w:pPr>
      <w:r>
        <w:rPr>
          <w:rFonts w:ascii="宋体" w:eastAsia="宋体" w:hAnsi="宋体" w:hint="eastAsia"/>
        </w:rPr>
        <w:t>（7）联合体中标后，联合体各方应当共同与采购人签订合同，就中标项目向采购人承担连带责任；</w:t>
      </w:r>
    </w:p>
    <w:p>
      <w:pPr>
        <w:ind w:firstLine="470" w:firstLineChars="196"/>
        <w:rPr>
          <w:rFonts w:ascii="宋体" w:eastAsia="宋体" w:hAnsi="宋体"/>
        </w:rPr>
      </w:pPr>
      <w:r>
        <w:rPr>
          <w:rFonts w:ascii="宋体" w:eastAsia="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szCs w:val="21"/>
        </w:rPr>
      </w:pPr>
      <w:r>
        <w:rPr>
          <w:rFonts w:ascii="宋体" w:eastAsia="宋体" w:hAnsi="宋体" w:hint="eastAsia"/>
        </w:rPr>
        <w:t>（9）本通用条款中“投标人”一词亦指联合体各方，专用条款另有规定或说明的除外。</w:t>
      </w:r>
    </w:p>
    <w:p>
      <w:pPr>
        <w:rPr>
          <w:rFonts w:ascii="宋体" w:eastAsia="宋体" w:hAnsi="宋体"/>
        </w:rPr>
      </w:pPr>
      <w:r>
        <w:rPr>
          <w:rFonts w:ascii="宋体" w:eastAsia="宋体" w:hAnsi="宋体" w:hint="eastAsia"/>
        </w:rPr>
        <w:t>6．政策导向</w:t>
      </w:r>
    </w:p>
    <w:p>
      <w:pPr>
        <w:ind w:firstLine="470" w:firstLineChars="196"/>
        <w:rPr>
          <w:rFonts w:ascii="宋体" w:eastAsia="宋体" w:hAnsi="宋体"/>
        </w:rPr>
      </w:pPr>
      <w:r>
        <w:rPr>
          <w:rFonts w:ascii="宋体" w:eastAsia="宋体" w:hAnsi="宋体" w:hint="eastAsia"/>
        </w:rPr>
        <w:t>6.1政府采购扶持贫困地区、中小企业、监狱企业和残疾人福利性单位发展，支持节能减排、环境保护。</w:t>
      </w:r>
    </w:p>
    <w:p>
      <w:pPr>
        <w:ind w:firstLine="405"/>
        <w:rPr>
          <w:rFonts w:ascii="宋体" w:eastAsia="宋体" w:hAnsi="宋体"/>
          <w:shd w:val="clear" w:color="auto" w:fill="FFFFFF"/>
        </w:rPr>
      </w:pPr>
      <w:r>
        <w:rPr>
          <w:rFonts w:ascii="宋体" w:eastAsia="宋体" w:hAnsi="宋体" w:hint="eastAsia"/>
        </w:rPr>
        <w:t>6.2本项目落实深圳市政府采购供应商诚信管理政策要求。</w:t>
      </w:r>
    </w:p>
    <w:p>
      <w:pPr>
        <w:rPr>
          <w:rFonts w:ascii="宋体" w:eastAsia="宋体" w:hAnsi="宋体"/>
        </w:rPr>
      </w:pPr>
      <w:r>
        <w:rPr>
          <w:rFonts w:ascii="宋体" w:eastAsia="宋体" w:hAnsi="宋体" w:hint="eastAsia"/>
        </w:rPr>
        <w:t>7. 本项目若涉及采购货物，则合格的货物及相应服务应满足以下要求：</w:t>
      </w:r>
    </w:p>
    <w:p>
      <w:pPr>
        <w:ind w:firstLine="470" w:firstLineChars="196"/>
        <w:rPr>
          <w:rFonts w:ascii="宋体" w:eastAsia="宋体" w:hAnsi="宋体"/>
        </w:rPr>
      </w:pPr>
      <w:r>
        <w:rPr>
          <w:rFonts w:ascii="宋体" w:eastAsia="宋体" w:hAnsi="宋体" w:hint="eastAsia"/>
        </w:rPr>
        <w:t>7</w:t>
      </w:r>
      <w:r>
        <w:rPr>
          <w:rFonts w:ascii="宋体" w:eastAsia="宋体" w:hAnsi="宋体"/>
        </w:rPr>
        <w:t xml:space="preserve">.1  </w:t>
      </w:r>
      <w:r>
        <w:rPr>
          <w:rFonts w:ascii="宋体" w:eastAsia="宋体" w:hAnsi="宋体" w:hint="eastAsia"/>
        </w:rPr>
        <w:t>必须是全新、未使用过的原装合格正品（包括零部件），如安装或配置了软件的，须为正版软件。</w:t>
      </w:r>
    </w:p>
    <w:p>
      <w:pPr>
        <w:ind w:firstLine="470" w:firstLineChars="196"/>
        <w:rPr>
          <w:rFonts w:ascii="宋体" w:eastAsia="宋体" w:hAnsi="宋体"/>
        </w:rPr>
      </w:pPr>
      <w:r>
        <w:rPr>
          <w:rFonts w:ascii="宋体" w:eastAsia="宋体" w:hAnsi="宋体" w:hint="eastAsia"/>
        </w:rPr>
        <w:t>7.2  国产的货物及其有关服务必须符合中华人民共和国的设计、制造生产标准及行业标准。招标公告有其他要求的，亦应符合其要求。</w:t>
      </w:r>
    </w:p>
    <w:p>
      <w:pPr>
        <w:ind w:firstLine="470" w:firstLineChars="196"/>
        <w:rPr>
          <w:rFonts w:ascii="宋体" w:eastAsia="宋体" w:hAnsi="宋体"/>
        </w:rPr>
      </w:pPr>
      <w:r>
        <w:rPr>
          <w:rFonts w:ascii="宋体" w:eastAsia="宋体" w:hAnsi="宋体" w:hint="eastAsia"/>
        </w:rPr>
        <w:t>7</w:t>
      </w:r>
      <w:r>
        <w:rPr>
          <w:rFonts w:ascii="宋体" w:eastAsia="宋体" w:hAnsi="宋体"/>
        </w:rPr>
        <w:t>.</w:t>
      </w:r>
      <w:r>
        <w:rPr>
          <w:rFonts w:ascii="宋体" w:eastAsia="宋体" w:hAnsi="宋体" w:hint="eastAsia"/>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rPr>
      </w:pPr>
      <w:r>
        <w:rPr>
          <w:rFonts w:ascii="宋体" w:eastAsia="宋体" w:hAnsi="宋体" w:hint="eastAsia"/>
        </w:rPr>
        <w:t>7</w:t>
      </w:r>
      <w:r>
        <w:rPr>
          <w:rFonts w:ascii="宋体" w:eastAsia="宋体" w:hAnsi="宋体"/>
        </w:rPr>
        <w:t>.</w:t>
      </w:r>
      <w:r>
        <w:rPr>
          <w:rFonts w:ascii="宋体" w:eastAsia="宋体" w:hAnsi="宋体" w:hint="eastAsia"/>
        </w:rPr>
        <w:t>4投标人</w:t>
      </w:r>
      <w:bookmarkStart w:id="102" w:name="_Hlk72152753"/>
      <w:r>
        <w:rPr>
          <w:rFonts w:ascii="宋体" w:eastAsia="宋体" w:hAnsi="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102"/>
    </w:p>
    <w:p>
      <w:pPr>
        <w:ind w:firstLine="470" w:firstLineChars="196"/>
        <w:rPr>
          <w:rFonts w:ascii="宋体" w:eastAsia="宋体" w:hAnsi="宋体"/>
        </w:rPr>
      </w:pPr>
      <w:r>
        <w:rPr>
          <w:rFonts w:ascii="宋体" w:eastAsia="宋体" w:hAnsi="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rPr>
      </w:pPr>
      <w:r>
        <w:rPr>
          <w:rFonts w:ascii="宋体" w:eastAsia="宋体" w:hAnsi="宋体" w:hint="eastAsia"/>
        </w:rPr>
        <w:t>7.6  工期要求：投标人在投标时对其所投项目应提交交货进度、交货计划等，在合同规定的时间内完成项目实施工作。</w:t>
      </w:r>
    </w:p>
    <w:p>
      <w:pPr>
        <w:ind w:firstLine="470" w:firstLineChars="196"/>
        <w:rPr>
          <w:rFonts w:ascii="宋体" w:eastAsia="宋体" w:hAnsi="宋体"/>
        </w:rPr>
      </w:pPr>
      <w:r>
        <w:rPr>
          <w:rFonts w:ascii="宋体" w:eastAsia="宋体" w:hAnsi="宋体" w:hint="eastAsia"/>
        </w:rPr>
        <w:t>7.7  投标人必须承担的设备运输、安装调试、验收检测和提供设备操作说明书、图纸等其他相关及类似的义务。</w:t>
      </w:r>
    </w:p>
    <w:p>
      <w:pPr>
        <w:rPr>
          <w:rFonts w:ascii="宋体" w:eastAsia="宋体" w:hAnsi="宋体"/>
        </w:rPr>
      </w:pPr>
      <w:r>
        <w:rPr>
          <w:rFonts w:ascii="宋体" w:eastAsia="宋体" w:hAnsi="宋体" w:hint="eastAsia"/>
        </w:rPr>
        <w:t>8．投标费用</w:t>
      </w:r>
    </w:p>
    <w:p>
      <w:pPr>
        <w:ind w:firstLine="470" w:firstLineChars="196"/>
        <w:rPr>
          <w:rFonts w:ascii="宋体" w:eastAsia="宋体" w:hAnsi="宋体"/>
          <w:szCs w:val="21"/>
        </w:rPr>
      </w:pPr>
      <w:r>
        <w:rPr>
          <w:rFonts w:ascii="宋体" w:eastAsia="宋体" w:hAnsi="宋体" w:hint="eastAsia"/>
          <w:szCs w:val="21"/>
        </w:rPr>
        <w:t>不论投标结果如何，投标人应承担其编制投标文件与递交投标文件所涉及的一切费用。</w:t>
      </w:r>
    </w:p>
    <w:p>
      <w:pPr>
        <w:rPr>
          <w:rFonts w:ascii="宋体" w:eastAsia="宋体" w:hAnsi="宋体"/>
        </w:rPr>
      </w:pPr>
      <w:r>
        <w:rPr>
          <w:rFonts w:ascii="宋体" w:eastAsia="宋体" w:hAnsi="宋体" w:hint="eastAsia"/>
        </w:rPr>
        <w:t>9．踏勘现场</w:t>
      </w:r>
    </w:p>
    <w:p>
      <w:pPr>
        <w:ind w:firstLine="470" w:firstLineChars="196"/>
        <w:rPr>
          <w:rFonts w:ascii="宋体" w:eastAsia="宋体" w:hAnsi="宋体"/>
          <w:szCs w:val="21"/>
        </w:rPr>
      </w:pPr>
      <w:r>
        <w:rPr>
          <w:rFonts w:ascii="宋体" w:eastAsia="宋体" w:hAnsi="宋体" w:hint="eastAsia"/>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rPr>
      </w:pPr>
      <w:r>
        <w:rPr>
          <w:rFonts w:ascii="宋体" w:eastAsia="宋体" w:hAnsi="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rPr>
      </w:pPr>
      <w:r>
        <w:rPr>
          <w:rFonts w:ascii="宋体" w:eastAsia="宋体" w:hAnsi="宋体" w:hint="eastAsia"/>
        </w:rPr>
        <w:t>9.3采购人应当通过招标机构向投标人提供有关现场的书面资料和数据。</w:t>
      </w:r>
    </w:p>
    <w:p>
      <w:pPr>
        <w:ind w:firstLine="470" w:firstLineChars="196"/>
        <w:rPr>
          <w:rFonts w:ascii="宋体" w:eastAsia="宋体" w:hAnsi="宋体"/>
        </w:rPr>
      </w:pPr>
      <w:r>
        <w:rPr>
          <w:rFonts w:ascii="宋体" w:eastAsia="宋体" w:hAnsi="宋体" w:hint="eastAsia"/>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rPr>
      </w:pPr>
      <w:r>
        <w:rPr>
          <w:rFonts w:ascii="宋体" w:eastAsia="宋体" w:hAnsi="宋体"/>
          <w:szCs w:val="21"/>
        </w:rPr>
        <w:t>9</w:t>
      </w:r>
      <w:r>
        <w:rPr>
          <w:rFonts w:ascii="宋体" w:eastAsia="宋体" w:hAnsi="宋体" w:hint="eastAsia"/>
          <w:szCs w:val="21"/>
        </w:rPr>
        <w:t>.</w:t>
      </w:r>
      <w:r>
        <w:rPr>
          <w:rFonts w:ascii="宋体" w:eastAsia="宋体" w:hAnsi="宋体"/>
          <w:szCs w:val="21"/>
        </w:rPr>
        <w:t>5</w:t>
      </w:r>
      <w:r>
        <w:rPr>
          <w:rFonts w:ascii="宋体" w:eastAsia="宋体" w:hAnsi="宋体" w:hint="eastAsia"/>
          <w:szCs w:val="21"/>
        </w:rPr>
        <w:t>未参与踏勘现场不作为否定投标人资格的理由。</w:t>
      </w:r>
    </w:p>
    <w:p>
      <w:pPr>
        <w:rPr>
          <w:rFonts w:ascii="宋体" w:eastAsia="宋体" w:hAnsi="宋体"/>
          <w:szCs w:val="21"/>
        </w:rPr>
      </w:pPr>
      <w:r>
        <w:rPr>
          <w:rFonts w:ascii="宋体" w:eastAsia="宋体" w:hAnsi="宋体" w:hint="eastAsia"/>
        </w:rPr>
        <w:t>1</w:t>
      </w:r>
      <w:r>
        <w:rPr>
          <w:rFonts w:ascii="宋体" w:eastAsia="宋体" w:hAnsi="宋体"/>
        </w:rPr>
        <w:t>0</w:t>
      </w:r>
      <w:r>
        <w:rPr>
          <w:rFonts w:ascii="宋体" w:eastAsia="宋体" w:hAnsi="宋体" w:hint="eastAsia"/>
        </w:rPr>
        <w:t>．标前会议</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w:t>
      </w:r>
      <w:r>
        <w:rPr>
          <w:rFonts w:ascii="宋体" w:eastAsia="宋体" w:hAnsi="宋体" w:hint="eastAsia"/>
          <w:szCs w:val="21"/>
        </w:rPr>
        <w:t>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szCs w:val="21"/>
        </w:rPr>
      </w:pPr>
      <w:r>
        <w:rPr>
          <w:rFonts w:ascii="宋体" w:eastAsia="宋体" w:hAnsi="宋体"/>
        </w:rPr>
        <w:t>10</w:t>
      </w:r>
      <w:r>
        <w:rPr>
          <w:rFonts w:ascii="宋体" w:eastAsia="宋体" w:hAnsi="宋体" w:hint="eastAsia"/>
        </w:rPr>
        <w:t>.</w:t>
      </w:r>
      <w:r>
        <w:rPr>
          <w:rFonts w:ascii="宋体" w:eastAsia="宋体" w:hAnsi="宋体"/>
        </w:rPr>
        <w:t>2</w:t>
      </w:r>
      <w:r>
        <w:rPr>
          <w:rFonts w:ascii="宋体" w:eastAsia="宋体" w:hAnsi="宋体" w:hint="eastAsia"/>
        </w:rPr>
        <w:t>任何人或任何组织在标前会议时向投标人提供的任何书面资料或口头承诺，未经招标机构在网上发布或书面通知，均作无效处理。</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3</w:t>
      </w:r>
      <w:r>
        <w:rPr>
          <w:rFonts w:ascii="宋体" w:eastAsia="宋体" w:hAnsi="宋体" w:hint="eastAsia"/>
          <w:szCs w:val="21"/>
        </w:rPr>
        <w:t>未参与标前会议不作为否定投标人资格的理由。</w:t>
      </w:r>
    </w:p>
    <w:p>
      <w:pPr>
        <w:pStyle w:val="Heading2"/>
        <w:numPr>
          <w:ilvl w:val="0"/>
          <w:numId w:val="6"/>
        </w:numPr>
        <w:spacing w:before="120" w:beforeLines="50" w:after="120" w:afterLines="50"/>
        <w:ind w:left="562" w:hanging="562"/>
        <w:rPr>
          <w:sz w:val="28"/>
          <w:szCs w:val="28"/>
        </w:rPr>
      </w:pPr>
      <w:bookmarkEnd w:id="101"/>
      <w:r>
        <w:rPr>
          <w:rFonts w:hint="eastAsia"/>
          <w:sz w:val="28"/>
          <w:szCs w:val="28"/>
        </w:rPr>
        <w:t>招标文件</w:t>
      </w:r>
    </w:p>
    <w:p>
      <w:pPr>
        <w:rPr>
          <w:rFonts w:ascii="宋体" w:eastAsia="宋体" w:hAnsi="宋体"/>
        </w:rPr>
      </w:pPr>
      <w:r>
        <w:rPr>
          <w:rFonts w:ascii="宋体" w:eastAsia="宋体" w:hAnsi="宋体" w:hint="eastAsia"/>
        </w:rPr>
        <w:t>1</w:t>
      </w:r>
      <w:r>
        <w:rPr>
          <w:rFonts w:ascii="宋体" w:eastAsia="宋体" w:hAnsi="宋体"/>
        </w:rPr>
        <w:t>1</w:t>
      </w:r>
      <w:r>
        <w:rPr>
          <w:rFonts w:ascii="宋体" w:eastAsia="宋体" w:hAnsi="宋体" w:hint="eastAsia"/>
        </w:rPr>
        <w:t>．</w:t>
      </w:r>
      <w:bookmarkStart w:id="103" w:name="_Hlk72399819"/>
      <w:r>
        <w:rPr>
          <w:rFonts w:ascii="宋体" w:eastAsia="宋体" w:hAnsi="宋体" w:hint="eastAsia"/>
        </w:rPr>
        <w:t>招标文件的编制与组成</w:t>
      </w:r>
    </w:p>
    <w:p>
      <w:pPr>
        <w:snapToGrid w:val="0"/>
        <w:ind w:firstLine="480" w:firstLineChars="200"/>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szCs w:val="21"/>
        </w:rPr>
      </w:pPr>
      <w:r>
        <w:rPr>
          <w:rFonts w:ascii="宋体" w:eastAsia="宋体" w:hAnsi="宋体" w:hint="eastAsia"/>
          <w:szCs w:val="21"/>
        </w:rPr>
        <w:t>招标文件包括下列内容：</w:t>
      </w:r>
    </w:p>
    <w:p>
      <w:pPr>
        <w:ind w:left="480" w:firstLine="470" w:leftChars="200" w:firstLineChars="196"/>
        <w:rPr>
          <w:rFonts w:ascii="宋体" w:eastAsia="宋体" w:hAnsi="宋体"/>
          <w:b/>
          <w:szCs w:val="21"/>
        </w:rPr>
      </w:pPr>
      <w:r>
        <w:rPr>
          <w:rFonts w:ascii="宋体" w:eastAsia="宋体" w:hAnsi="宋体" w:hint="eastAsia"/>
          <w:b/>
          <w:szCs w:val="21"/>
        </w:rPr>
        <w:t>第一册  专用条款</w:t>
      </w:r>
    </w:p>
    <w:p>
      <w:pPr>
        <w:ind w:left="1234" w:leftChars="514"/>
        <w:rPr>
          <w:rFonts w:ascii="宋体" w:eastAsia="宋体" w:hAnsi="宋体"/>
          <w:b/>
          <w:szCs w:val="21"/>
        </w:rPr>
      </w:pPr>
      <w:r>
        <w:rPr>
          <w:rFonts w:ascii="宋体" w:eastAsia="宋体" w:hAnsi="宋体" w:hint="eastAsia"/>
          <w:b/>
          <w:szCs w:val="21"/>
        </w:rPr>
        <w:t>关键信息</w:t>
      </w:r>
    </w:p>
    <w:p>
      <w:pPr>
        <w:ind w:left="720" w:firstLine="470" w:leftChars="300" w:firstLineChars="196"/>
        <w:rPr>
          <w:rFonts w:ascii="宋体" w:eastAsia="宋体" w:hAnsi="宋体"/>
          <w:szCs w:val="21"/>
        </w:rPr>
      </w:pPr>
      <w:r>
        <w:rPr>
          <w:rFonts w:ascii="宋体" w:eastAsia="宋体" w:hAnsi="宋体" w:hint="eastAsia"/>
          <w:szCs w:val="21"/>
        </w:rPr>
        <w:t>第一章  招标公告</w:t>
      </w:r>
    </w:p>
    <w:p>
      <w:pPr>
        <w:ind w:left="720" w:firstLine="470" w:leftChars="300" w:firstLineChars="196"/>
        <w:rPr>
          <w:rFonts w:ascii="宋体" w:eastAsia="宋体" w:hAnsi="宋体"/>
          <w:szCs w:val="21"/>
        </w:rPr>
      </w:pPr>
      <w:r>
        <w:rPr>
          <w:rFonts w:ascii="宋体" w:eastAsia="宋体" w:hAnsi="宋体" w:hint="eastAsia"/>
          <w:szCs w:val="21"/>
        </w:rPr>
        <w:t>第二章  对通用条款的补充内容及其他关键信息</w:t>
      </w:r>
    </w:p>
    <w:p>
      <w:pPr>
        <w:ind w:left="720" w:firstLine="470" w:leftChars="300" w:firstLineChars="196"/>
        <w:rPr>
          <w:rFonts w:ascii="宋体" w:eastAsia="宋体" w:hAnsi="宋体"/>
          <w:szCs w:val="21"/>
        </w:rPr>
      </w:pPr>
      <w:r>
        <w:rPr>
          <w:rFonts w:ascii="宋体" w:eastAsia="宋体" w:hAnsi="宋体" w:hint="eastAsia"/>
          <w:szCs w:val="21"/>
        </w:rPr>
        <w:t>第三章  用户需求书</w:t>
      </w:r>
    </w:p>
    <w:p>
      <w:pPr>
        <w:ind w:left="720" w:firstLine="470" w:leftChars="300" w:firstLineChars="196"/>
        <w:rPr>
          <w:rFonts w:ascii="宋体" w:eastAsia="宋体" w:hAnsi="宋体"/>
          <w:szCs w:val="21"/>
        </w:rPr>
      </w:pPr>
      <w:r>
        <w:rPr>
          <w:rFonts w:ascii="宋体" w:eastAsia="宋体" w:hAnsi="宋体" w:hint="eastAsia"/>
        </w:rPr>
        <w:t>第四章    投标文件格式及附件</w:t>
      </w:r>
    </w:p>
    <w:p>
      <w:pPr>
        <w:ind w:left="720" w:firstLine="470" w:leftChars="300" w:firstLineChars="196"/>
        <w:rPr>
          <w:rFonts w:ascii="宋体" w:eastAsia="宋体" w:hAnsi="宋体"/>
          <w:color w:val="4F81BD" w:themeColor="accent1"/>
          <w:szCs w:val="21"/>
          <w14:textFill>
            <w14:solidFill>
              <w14:schemeClr w14:val="accent1"/>
            </w14:solidFill>
          </w14:textFill>
        </w:rPr>
      </w:pPr>
      <w:r>
        <w:rPr>
          <w:rFonts w:ascii="宋体" w:eastAsia="宋体" w:hAnsi="宋体" w:hint="eastAsia"/>
          <w:szCs w:val="21"/>
        </w:rPr>
        <w:t>第</w:t>
      </w:r>
      <w:r>
        <w:rPr>
          <w:rFonts w:ascii="宋体" w:eastAsia="宋体" w:hAnsi="宋体" w:hint="eastAsia"/>
        </w:rPr>
        <w:t>五章   合同条款及格式</w:t>
      </w:r>
    </w:p>
    <w:p>
      <w:pPr>
        <w:ind w:left="480" w:firstLine="470" w:leftChars="200" w:firstLineChars="196"/>
        <w:rPr>
          <w:rFonts w:ascii="宋体" w:eastAsia="宋体" w:hAnsi="宋体"/>
          <w:b/>
          <w:szCs w:val="21"/>
        </w:rPr>
      </w:pPr>
      <w:r>
        <w:rPr>
          <w:rFonts w:ascii="宋体" w:eastAsia="宋体" w:hAnsi="宋体" w:hint="eastAsia"/>
          <w:b/>
          <w:szCs w:val="21"/>
        </w:rPr>
        <w:t>第二册  通用条款</w:t>
      </w:r>
    </w:p>
    <w:p>
      <w:pPr>
        <w:ind w:left="720" w:firstLine="470" w:leftChars="300" w:firstLineChars="196"/>
        <w:rPr>
          <w:rFonts w:ascii="宋体" w:eastAsia="宋体" w:hAnsi="宋体"/>
          <w:szCs w:val="21"/>
        </w:rPr>
      </w:pPr>
      <w:r>
        <w:rPr>
          <w:rFonts w:ascii="宋体" w:eastAsia="宋体" w:hAnsi="宋体" w:hint="eastAsia"/>
          <w:szCs w:val="21"/>
        </w:rPr>
        <w:t>第一章  总则</w:t>
      </w:r>
    </w:p>
    <w:p>
      <w:pPr>
        <w:ind w:left="720" w:firstLine="470" w:leftChars="300" w:firstLineChars="196"/>
        <w:rPr>
          <w:rFonts w:ascii="宋体" w:eastAsia="宋体" w:hAnsi="宋体"/>
          <w:szCs w:val="21"/>
        </w:rPr>
      </w:pPr>
      <w:r>
        <w:rPr>
          <w:rFonts w:ascii="宋体" w:eastAsia="宋体" w:hAnsi="宋体" w:hint="eastAsia"/>
          <w:szCs w:val="21"/>
        </w:rPr>
        <w:t>第二章  招标文件</w:t>
      </w:r>
    </w:p>
    <w:p>
      <w:pPr>
        <w:ind w:left="720" w:firstLine="470" w:leftChars="300" w:firstLineChars="196"/>
        <w:rPr>
          <w:rFonts w:ascii="宋体" w:eastAsia="宋体" w:hAnsi="宋体"/>
          <w:szCs w:val="21"/>
        </w:rPr>
      </w:pPr>
      <w:r>
        <w:rPr>
          <w:rFonts w:ascii="宋体" w:eastAsia="宋体" w:hAnsi="宋体" w:hint="eastAsia"/>
          <w:szCs w:val="21"/>
        </w:rPr>
        <w:t>第三章  投标文件的编制</w:t>
      </w:r>
    </w:p>
    <w:p>
      <w:pPr>
        <w:ind w:left="720" w:firstLine="470" w:leftChars="300" w:firstLineChars="196"/>
        <w:rPr>
          <w:rFonts w:ascii="宋体" w:eastAsia="宋体" w:hAnsi="宋体"/>
          <w:szCs w:val="21"/>
        </w:rPr>
      </w:pPr>
      <w:r>
        <w:rPr>
          <w:rFonts w:ascii="宋体" w:eastAsia="宋体" w:hAnsi="宋体" w:hint="eastAsia"/>
          <w:szCs w:val="21"/>
        </w:rPr>
        <w:t>第四章  投标文件的递交</w:t>
      </w:r>
    </w:p>
    <w:p>
      <w:pPr>
        <w:ind w:left="720" w:firstLine="470" w:leftChars="300" w:firstLineChars="196"/>
        <w:rPr>
          <w:rFonts w:ascii="宋体" w:eastAsia="宋体" w:hAnsi="宋体"/>
          <w:szCs w:val="21"/>
        </w:rPr>
      </w:pPr>
      <w:r>
        <w:rPr>
          <w:rFonts w:ascii="宋体" w:eastAsia="宋体" w:hAnsi="宋体" w:hint="eastAsia"/>
          <w:szCs w:val="21"/>
        </w:rPr>
        <w:t>第五章  开标</w:t>
      </w:r>
    </w:p>
    <w:p>
      <w:pPr>
        <w:ind w:left="720" w:firstLine="470" w:leftChars="300" w:firstLineChars="196"/>
        <w:rPr>
          <w:rFonts w:ascii="宋体" w:eastAsia="宋体" w:hAnsi="宋体"/>
          <w:szCs w:val="21"/>
        </w:rPr>
      </w:pPr>
      <w:r>
        <w:rPr>
          <w:rFonts w:ascii="宋体" w:eastAsia="宋体" w:hAnsi="宋体" w:hint="eastAsia"/>
          <w:szCs w:val="21"/>
        </w:rPr>
        <w:t>第六章  评审要求</w:t>
      </w:r>
    </w:p>
    <w:p>
      <w:pPr>
        <w:ind w:left="720" w:firstLine="470" w:leftChars="300" w:firstLineChars="196"/>
        <w:rPr>
          <w:rFonts w:ascii="宋体" w:eastAsia="宋体" w:hAnsi="宋体"/>
          <w:szCs w:val="21"/>
        </w:rPr>
      </w:pPr>
      <w:r>
        <w:rPr>
          <w:rFonts w:ascii="宋体" w:eastAsia="宋体" w:hAnsi="宋体" w:hint="eastAsia"/>
          <w:szCs w:val="21"/>
        </w:rPr>
        <w:t>第七章  评审程序及评审方法</w:t>
      </w:r>
    </w:p>
    <w:p>
      <w:pPr>
        <w:ind w:left="720" w:firstLine="470" w:leftChars="300" w:firstLineChars="196"/>
        <w:rPr>
          <w:rFonts w:ascii="宋体" w:eastAsia="宋体" w:hAnsi="宋体"/>
          <w:szCs w:val="21"/>
        </w:rPr>
      </w:pPr>
      <w:r>
        <w:rPr>
          <w:rFonts w:ascii="宋体" w:eastAsia="宋体" w:hAnsi="宋体" w:hint="eastAsia"/>
          <w:szCs w:val="21"/>
        </w:rPr>
        <w:t>第八章  定标及公示</w:t>
      </w:r>
    </w:p>
    <w:p>
      <w:pPr>
        <w:ind w:left="720" w:firstLine="470" w:leftChars="300" w:firstLineChars="196"/>
        <w:rPr>
          <w:rFonts w:ascii="宋体" w:eastAsia="宋体" w:hAnsi="宋体"/>
          <w:szCs w:val="21"/>
        </w:rPr>
      </w:pPr>
      <w:r>
        <w:rPr>
          <w:rFonts w:ascii="宋体" w:eastAsia="宋体" w:hAnsi="宋体" w:hint="eastAsia"/>
          <w:szCs w:val="21"/>
        </w:rPr>
        <w:t>第九章  公开招标失败的后续处理</w:t>
      </w:r>
    </w:p>
    <w:p>
      <w:pPr>
        <w:ind w:left="720" w:firstLine="470" w:leftChars="300" w:firstLineChars="196"/>
        <w:rPr>
          <w:rFonts w:ascii="宋体" w:eastAsia="宋体" w:hAnsi="宋体"/>
          <w:szCs w:val="21"/>
        </w:rPr>
      </w:pPr>
      <w:r>
        <w:rPr>
          <w:rFonts w:ascii="宋体" w:eastAsia="宋体" w:hAnsi="宋体" w:hint="eastAsia"/>
          <w:szCs w:val="21"/>
        </w:rPr>
        <w:t>第十章  合同的授予与备案</w:t>
      </w:r>
    </w:p>
    <w:p>
      <w:pPr>
        <w:ind w:left="720" w:firstLine="470" w:leftChars="300" w:firstLineChars="196"/>
        <w:rPr>
          <w:rFonts w:ascii="宋体" w:eastAsia="宋体" w:hAnsi="宋体"/>
          <w:szCs w:val="21"/>
        </w:rPr>
      </w:pPr>
      <w:r>
        <w:rPr>
          <w:rFonts w:ascii="宋体" w:eastAsia="宋体" w:hAnsi="宋体" w:hint="eastAsia"/>
          <w:szCs w:val="21"/>
        </w:rPr>
        <w:t>第十一章  质疑处理</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.2 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.3</w:t>
      </w:r>
      <w:r>
        <w:rPr>
          <w:rFonts w:ascii="宋体" w:eastAsia="宋体" w:hAnsi="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rPr>
      </w:pPr>
      <w:r>
        <w:rPr>
          <w:rFonts w:ascii="宋体" w:eastAsia="宋体" w:hAnsi="宋体" w:hint="eastAsia"/>
        </w:rPr>
        <w:t>1</w:t>
      </w:r>
      <w:r>
        <w:rPr>
          <w:rFonts w:ascii="宋体" w:eastAsia="宋体" w:hAnsi="宋体"/>
        </w:rPr>
        <w:t>2</w:t>
      </w:r>
      <w:r>
        <w:rPr>
          <w:rFonts w:ascii="宋体" w:eastAsia="宋体" w:hAnsi="宋体" w:hint="eastAsia"/>
        </w:rPr>
        <w:t>．招标文件的澄清</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.1招标文件澄清的目的是澄清、解答投标人在查阅招标文件后或现场踏勘中可能提出的与投标有关的疑问或询问。</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Pr>
          <w:rFonts w:ascii="宋体" w:eastAsia="宋体" w:hAnsi="宋体"/>
          <w:szCs w:val="21"/>
        </w:rPr>
        <w:t>3.3</w:t>
      </w:r>
      <w:r>
        <w:rPr>
          <w:rFonts w:ascii="宋体" w:eastAsia="宋体" w:hAnsi="宋体" w:hint="eastAsia"/>
          <w:szCs w:val="21"/>
        </w:rPr>
        <w:t>、1</w:t>
      </w:r>
      <w:r>
        <w:rPr>
          <w:rFonts w:ascii="宋体" w:eastAsia="宋体" w:hAnsi="宋体"/>
          <w:szCs w:val="21"/>
        </w:rPr>
        <w:t>3.4</w:t>
      </w:r>
      <w:r>
        <w:rPr>
          <w:rFonts w:ascii="宋体" w:eastAsia="宋体" w:hAnsi="宋体" w:hint="eastAsia"/>
          <w:szCs w:val="21"/>
        </w:rPr>
        <w:t>款规定执行。</w:t>
      </w:r>
    </w:p>
    <w:p>
      <w:pPr>
        <w:rPr>
          <w:rFonts w:ascii="宋体" w:eastAsia="宋体" w:hAnsi="宋体"/>
        </w:rPr>
      </w:pPr>
      <w:r>
        <w:rPr>
          <w:rFonts w:ascii="宋体" w:eastAsia="宋体" w:hAnsi="宋体"/>
        </w:rPr>
        <w:t>1</w:t>
      </w:r>
      <w:r>
        <w:rPr>
          <w:rFonts w:ascii="宋体" w:eastAsia="宋体" w:hAnsi="宋体" w:hint="eastAsia"/>
        </w:rPr>
        <w:t>3．招标文件的修改</w:t>
      </w:r>
    </w:p>
    <w:p>
      <w:pPr>
        <w:ind w:firstLine="470" w:firstLineChars="196"/>
        <w:rPr>
          <w:rFonts w:ascii="宋体" w:eastAsia="宋体" w:hAnsi="宋体"/>
          <w:szCs w:val="21"/>
        </w:rPr>
      </w:pPr>
      <w:r>
        <w:rPr>
          <w:rFonts w:ascii="宋体" w:eastAsia="宋体" w:hAnsi="宋体"/>
          <w:szCs w:val="21"/>
        </w:rPr>
        <w:t>1</w:t>
      </w:r>
      <w:r>
        <w:rPr>
          <w:rFonts w:ascii="宋体" w:eastAsia="宋体" w:hAnsi="宋体" w:hint="eastAsia"/>
          <w:szCs w:val="21"/>
        </w:rPr>
        <w:t>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szCs w:val="21"/>
        </w:rPr>
      </w:pPr>
      <w:r>
        <w:rPr>
          <w:rFonts w:ascii="宋体" w:eastAsia="宋体" w:hAnsi="宋体"/>
          <w:szCs w:val="21"/>
        </w:rPr>
        <w:t>1</w:t>
      </w:r>
      <w:r>
        <w:rPr>
          <w:rFonts w:ascii="宋体" w:eastAsia="宋体" w:hAnsi="宋体" w:hint="eastAsia"/>
          <w:szCs w:val="21"/>
        </w:rPr>
        <w:t>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szCs w:val="21"/>
        </w:rPr>
      </w:pPr>
      <w:r>
        <w:rPr>
          <w:rFonts w:ascii="宋体" w:eastAsia="宋体" w:hAnsi="宋体"/>
          <w:szCs w:val="21"/>
        </w:rPr>
        <w:t>1</w:t>
      </w:r>
      <w:r>
        <w:rPr>
          <w:rFonts w:ascii="宋体" w:eastAsia="宋体" w:hAnsi="宋体" w:hint="eastAsia"/>
          <w:szCs w:val="21"/>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szCs w:val="21"/>
        </w:rPr>
      </w:pPr>
      <w:r>
        <w:rPr>
          <w:rFonts w:ascii="宋体" w:eastAsia="宋体" w:hAnsi="宋体"/>
          <w:szCs w:val="21"/>
        </w:rPr>
        <w:t>1</w:t>
      </w:r>
      <w:r>
        <w:rPr>
          <w:rFonts w:ascii="宋体" w:eastAsia="宋体" w:hAnsi="宋体" w:hint="eastAsia"/>
          <w:szCs w:val="21"/>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103"/>
    </w:p>
    <w:p>
      <w:pPr>
        <w:pStyle w:val="Heading2"/>
        <w:numPr>
          <w:ilvl w:val="0"/>
          <w:numId w:val="6"/>
        </w:numPr>
        <w:spacing w:before="120" w:beforeLines="50" w:after="120" w:afterLines="50"/>
        <w:ind w:left="562" w:hanging="562"/>
        <w:rPr>
          <w:sz w:val="28"/>
          <w:szCs w:val="28"/>
        </w:rPr>
      </w:pPr>
      <w:r>
        <w:rPr>
          <w:rFonts w:hint="eastAsia"/>
          <w:sz w:val="28"/>
          <w:szCs w:val="28"/>
        </w:rPr>
        <w:t>投标文件的编制</w:t>
      </w:r>
    </w:p>
    <w:p>
      <w:pPr>
        <w:rPr>
          <w:rFonts w:ascii="宋体" w:eastAsia="宋体" w:hAnsi="宋体"/>
        </w:rPr>
      </w:pPr>
      <w:r>
        <w:rPr>
          <w:rFonts w:ascii="宋体" w:eastAsia="宋体" w:hAnsi="宋体" w:hint="eastAsia"/>
        </w:rPr>
        <w:t>14．</w:t>
      </w:r>
      <w:bookmarkStart w:id="104" w:name="_Hlk72400236"/>
      <w:r>
        <w:rPr>
          <w:rFonts w:ascii="宋体" w:eastAsia="宋体" w:hAnsi="宋体" w:hint="eastAsia"/>
        </w:rPr>
        <w:t>投标文件的语言及度量单位</w:t>
      </w:r>
    </w:p>
    <w:p>
      <w:pPr>
        <w:ind w:firstLine="470" w:firstLineChars="196"/>
        <w:rPr>
          <w:rFonts w:ascii="宋体" w:eastAsia="宋体" w:hAnsi="宋体"/>
          <w:szCs w:val="21"/>
        </w:rPr>
      </w:pPr>
      <w:r>
        <w:rPr>
          <w:rFonts w:ascii="宋体" w:eastAsia="宋体" w:hAnsi="宋体" w:hint="eastAsia"/>
          <w:szCs w:val="21"/>
        </w:rPr>
        <w:t>14.1 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szCs w:val="21"/>
        </w:rPr>
      </w:pPr>
      <w:r>
        <w:rPr>
          <w:rFonts w:ascii="宋体" w:eastAsia="宋体" w:hAnsi="宋体" w:hint="eastAsia"/>
          <w:szCs w:val="21"/>
        </w:rPr>
        <w:t>14.2 除技术规范另有规定外，投标文件使用的度量单位，均采用中华人民共和国法定计量单位。</w:t>
      </w:r>
    </w:p>
    <w:p>
      <w:pPr>
        <w:rPr>
          <w:rFonts w:ascii="宋体" w:eastAsia="宋体" w:hAnsi="宋体"/>
        </w:rPr>
      </w:pPr>
      <w:bookmarkEnd w:id="104"/>
      <w:r>
        <w:rPr>
          <w:rFonts w:ascii="宋体" w:eastAsia="宋体" w:hAnsi="宋体" w:hint="eastAsia"/>
        </w:rPr>
        <w:t>15．</w:t>
      </w:r>
      <w:bookmarkStart w:id="105" w:name="_Hlk72401567"/>
      <w:r>
        <w:rPr>
          <w:rFonts w:ascii="宋体" w:eastAsia="宋体" w:hAnsi="宋体" w:hint="eastAsia"/>
        </w:rPr>
        <w:t>投标文件的组成</w:t>
      </w:r>
    </w:p>
    <w:p>
      <w:pPr>
        <w:ind w:firstLine="470" w:firstLineChars="196"/>
        <w:rPr>
          <w:rFonts w:ascii="宋体" w:eastAsia="宋体" w:hAnsi="宋体"/>
          <w:szCs w:val="21"/>
        </w:rPr>
      </w:pPr>
      <w:r>
        <w:rPr>
          <w:rFonts w:ascii="宋体" w:eastAsia="宋体" w:hAnsi="宋体" w:hint="eastAsia"/>
          <w:szCs w:val="21"/>
        </w:rPr>
        <w:t>具体内容在招标文件专用条款中进行规定。</w:t>
      </w:r>
    </w:p>
    <w:p>
      <w:pPr>
        <w:rPr>
          <w:rFonts w:ascii="宋体" w:eastAsia="宋体" w:hAnsi="宋体"/>
        </w:rPr>
      </w:pPr>
      <w:r>
        <w:rPr>
          <w:rFonts w:ascii="宋体" w:eastAsia="宋体" w:hAnsi="宋体"/>
        </w:rPr>
        <w:t>16．投标文件格式</w:t>
      </w:r>
    </w:p>
    <w:p>
      <w:pPr>
        <w:ind w:firstLine="470" w:firstLineChars="196"/>
        <w:rPr>
          <w:rFonts w:ascii="宋体" w:eastAsia="宋体" w:hAnsi="宋体"/>
          <w:szCs w:val="21"/>
        </w:rPr>
      </w:pPr>
      <w:r>
        <w:rPr>
          <w:rFonts w:ascii="宋体" w:eastAsia="宋体" w:hAnsi="宋体" w:hint="eastAsia"/>
          <w:szCs w:val="21"/>
        </w:rPr>
        <w:t>投标文件包括本通用条款第</w:t>
      </w:r>
      <w:r>
        <w:rPr>
          <w:rFonts w:ascii="宋体" w:eastAsia="宋体" w:hAnsi="宋体"/>
          <w:szCs w:val="21"/>
        </w:rPr>
        <w:t>15条中规定的内容。如招标文件提供了投标文件格式，则</w:t>
      </w:r>
      <w:r>
        <w:rPr>
          <w:rFonts w:ascii="宋体" w:eastAsia="宋体" w:hAnsi="宋体" w:hint="eastAsia"/>
          <w:b/>
          <w:bCs/>
          <w:szCs w:val="21"/>
        </w:rPr>
        <w:t>投标人提交的投标文件应毫无例外地使用招标文件所提供的相应格式</w:t>
      </w:r>
      <w:r>
        <w:rPr>
          <w:rFonts w:ascii="宋体" w:eastAsia="宋体" w:hAnsi="宋体" w:hint="eastAsia"/>
          <w:szCs w:val="21"/>
        </w:rPr>
        <w:t>（表格均可按同样格式扩展）。</w:t>
      </w:r>
    </w:p>
    <w:p>
      <w:pPr>
        <w:rPr>
          <w:rFonts w:ascii="宋体" w:eastAsia="宋体" w:hAnsi="宋体"/>
        </w:rPr>
      </w:pPr>
      <w:r>
        <w:rPr>
          <w:rFonts w:ascii="宋体" w:eastAsia="宋体" w:hAnsi="宋体" w:hint="eastAsia"/>
        </w:rPr>
        <w:t>17．投标货币</w:t>
      </w:r>
    </w:p>
    <w:p>
      <w:pPr>
        <w:ind w:firstLine="470" w:firstLineChars="196"/>
        <w:rPr>
          <w:rFonts w:ascii="宋体" w:eastAsia="宋体" w:hAnsi="宋体"/>
          <w:szCs w:val="21"/>
        </w:rPr>
      </w:pPr>
      <w:r>
        <w:rPr>
          <w:rFonts w:ascii="宋体" w:eastAsia="宋体" w:hAnsi="宋体" w:hint="eastAsia"/>
          <w:szCs w:val="21"/>
        </w:rPr>
        <w:t>本项目的投标报价应以人民币计。</w:t>
      </w:r>
    </w:p>
    <w:p>
      <w:pPr>
        <w:rPr>
          <w:rFonts w:ascii="宋体" w:eastAsia="宋体" w:hAnsi="宋体"/>
        </w:rPr>
      </w:pPr>
      <w:bookmarkEnd w:id="105"/>
      <w:r>
        <w:rPr>
          <w:rFonts w:ascii="宋体" w:eastAsia="宋体" w:hAnsi="宋体" w:hint="eastAsia"/>
        </w:rPr>
        <w:t>18．</w:t>
      </w:r>
      <w:bookmarkStart w:id="106" w:name="_Hlk72401735"/>
      <w:r>
        <w:rPr>
          <w:rFonts w:ascii="宋体" w:eastAsia="宋体" w:hAnsi="宋体" w:hint="eastAsia"/>
        </w:rPr>
        <w:t>证明投标文件投标技术方案的合格性和符合招标文件规定的文件要求</w:t>
      </w:r>
    </w:p>
    <w:p>
      <w:pPr>
        <w:ind w:firstLine="470" w:firstLineChars="196"/>
        <w:rPr>
          <w:rFonts w:ascii="宋体" w:eastAsia="宋体" w:hAnsi="宋体"/>
          <w:szCs w:val="21"/>
        </w:rPr>
      </w:pPr>
      <w:r>
        <w:rPr>
          <w:rFonts w:ascii="宋体" w:eastAsia="宋体" w:hAnsi="宋体" w:hint="eastAsia"/>
          <w:szCs w:val="21"/>
        </w:rPr>
        <w:t>18</w:t>
      </w:r>
      <w:r>
        <w:rPr>
          <w:rFonts w:ascii="宋体" w:eastAsia="宋体" w:hAnsi="宋体"/>
          <w:szCs w:val="21"/>
        </w:rPr>
        <w:t xml:space="preserve">.1 </w:t>
      </w:r>
      <w:r>
        <w:rPr>
          <w:rFonts w:ascii="宋体" w:eastAsia="宋体" w:hAnsi="宋体" w:hint="eastAsia"/>
          <w:szCs w:val="21"/>
        </w:rPr>
        <w:t>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szCs w:val="21"/>
        </w:rPr>
      </w:pPr>
      <w:r>
        <w:rPr>
          <w:rFonts w:ascii="宋体" w:eastAsia="宋体" w:hAnsi="宋体"/>
          <w:szCs w:val="21"/>
        </w:rPr>
        <w:t>1</w:t>
      </w:r>
      <w:r>
        <w:rPr>
          <w:rFonts w:ascii="宋体" w:eastAsia="宋体" w:hAnsi="宋体" w:hint="eastAsia"/>
          <w:szCs w:val="21"/>
        </w:rPr>
        <w:t>8</w:t>
      </w:r>
      <w:r>
        <w:rPr>
          <w:rFonts w:ascii="宋体" w:eastAsia="宋体" w:hAnsi="宋体"/>
          <w:szCs w:val="21"/>
        </w:rPr>
        <w:t xml:space="preserve">.2 </w:t>
      </w:r>
      <w:r>
        <w:rPr>
          <w:rFonts w:ascii="宋体" w:eastAsia="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szCs w:val="21"/>
        </w:rPr>
      </w:pPr>
      <w:r>
        <w:rPr>
          <w:rFonts w:ascii="宋体" w:eastAsia="宋体" w:hAnsi="宋体" w:hint="eastAsia"/>
          <w:szCs w:val="21"/>
        </w:rPr>
        <w:t>18.2.1主要技术指标和性能的详细说明。</w:t>
      </w:r>
    </w:p>
    <w:p>
      <w:pPr>
        <w:ind w:firstLine="470" w:firstLineChars="196"/>
        <w:rPr>
          <w:rFonts w:ascii="宋体" w:eastAsia="宋体" w:hAnsi="宋体"/>
          <w:szCs w:val="21"/>
        </w:rPr>
      </w:pPr>
      <w:r>
        <w:rPr>
          <w:rFonts w:ascii="宋体" w:eastAsia="宋体" w:hAnsi="宋体" w:hint="eastAsia"/>
          <w:szCs w:val="21"/>
        </w:rPr>
        <w:t>18.2.</w:t>
      </w:r>
      <w:r>
        <w:rPr>
          <w:rFonts w:ascii="宋体" w:eastAsia="宋体" w:hAnsi="宋体"/>
          <w:szCs w:val="21"/>
        </w:rPr>
        <w:t>2</w:t>
      </w:r>
      <w:r>
        <w:rPr>
          <w:rFonts w:ascii="宋体" w:eastAsia="宋体" w:hAnsi="宋体" w:hint="eastAsia"/>
          <w:szCs w:val="21"/>
        </w:rPr>
        <w:t>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szCs w:val="21"/>
        </w:rPr>
      </w:pPr>
      <w:r>
        <w:rPr>
          <w:rFonts w:ascii="宋体" w:eastAsia="宋体" w:hAnsi="宋体" w:hint="eastAsia"/>
          <w:szCs w:val="21"/>
        </w:rPr>
        <w:t>18.2.</w:t>
      </w:r>
      <w:r>
        <w:rPr>
          <w:rFonts w:ascii="宋体" w:eastAsia="宋体" w:hAnsi="宋体"/>
          <w:szCs w:val="21"/>
        </w:rPr>
        <w:t>3</w:t>
      </w:r>
      <w:r>
        <w:rPr>
          <w:rFonts w:ascii="宋体" w:eastAsia="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szCs w:val="21"/>
        </w:rPr>
      </w:pPr>
      <w:r>
        <w:rPr>
          <w:rFonts w:ascii="宋体" w:eastAsia="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hint="eastAsia"/>
        </w:rPr>
        <w:t>清晰度要求能够使用电脑阅读、识别和判断</w:t>
      </w:r>
      <w:r>
        <w:rPr>
          <w:rFonts w:ascii="宋体" w:eastAsia="宋体" w:hAnsi="宋体" w:hint="eastAsia"/>
          <w:szCs w:val="21"/>
        </w:rPr>
        <w:t>；</w:t>
      </w:r>
    </w:p>
    <w:p>
      <w:pPr>
        <w:ind w:firstLine="470" w:firstLineChars="196"/>
        <w:rPr>
          <w:rFonts w:ascii="宋体" w:eastAsia="宋体" w:hAnsi="宋体"/>
          <w:szCs w:val="21"/>
        </w:rPr>
      </w:pPr>
      <w:r>
        <w:rPr>
          <w:rFonts w:ascii="宋体" w:eastAsia="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szCs w:val="21"/>
        </w:rPr>
      </w:pPr>
      <w:r>
        <w:rPr>
          <w:rFonts w:ascii="宋体" w:eastAsia="宋体" w:hAnsi="宋体" w:hint="eastAsia"/>
          <w:szCs w:val="21"/>
        </w:rPr>
        <w:t>18.3相关资料不符合18.2款要求的，评审委员会有权认定为投标技术方案不合格响应，其相关分数予以扣减或作投标无效处理。</w:t>
      </w:r>
    </w:p>
    <w:p>
      <w:pPr>
        <w:ind w:firstLine="470" w:firstLineChars="196"/>
        <w:rPr>
          <w:rFonts w:ascii="宋体" w:eastAsia="宋体" w:hAnsi="宋体"/>
          <w:szCs w:val="21"/>
        </w:rPr>
      </w:pPr>
      <w:r>
        <w:rPr>
          <w:rFonts w:ascii="宋体" w:eastAsia="宋体" w:hAnsi="宋体"/>
          <w:szCs w:val="21"/>
        </w:rPr>
        <w:t>1</w:t>
      </w:r>
      <w:r>
        <w:rPr>
          <w:rFonts w:ascii="宋体" w:eastAsia="宋体" w:hAnsi="宋体" w:hint="eastAsia"/>
          <w:szCs w:val="21"/>
        </w:rPr>
        <w:t>8</w:t>
      </w:r>
      <w:r>
        <w:rPr>
          <w:rFonts w:ascii="宋体" w:eastAsia="宋体" w:hAnsi="宋体"/>
          <w:szCs w:val="21"/>
        </w:rPr>
        <w:t>.</w:t>
      </w:r>
      <w:r>
        <w:rPr>
          <w:rFonts w:ascii="宋体" w:eastAsia="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hint="eastAsia"/>
        </w:rPr>
        <w:t>满足要求</w:t>
      </w:r>
      <w:r>
        <w:rPr>
          <w:rFonts w:ascii="宋体" w:eastAsia="宋体" w:hAnsi="宋体" w:hint="eastAsia"/>
          <w:szCs w:val="21"/>
        </w:rPr>
        <w:t>，由评审委员会来评判。</w:t>
      </w:r>
    </w:p>
    <w:p>
      <w:pPr>
        <w:ind w:firstLine="470" w:firstLineChars="196"/>
        <w:rPr>
          <w:rFonts w:ascii="宋体" w:eastAsia="宋体" w:hAnsi="宋体"/>
          <w:szCs w:val="21"/>
        </w:rPr>
      </w:pPr>
      <w:r>
        <w:rPr>
          <w:rFonts w:ascii="宋体" w:eastAsia="宋体" w:hAnsi="宋体" w:hint="eastAsia"/>
          <w:szCs w:val="21"/>
        </w:rPr>
        <w:t>18.5除非另有规定或说明，投标人对同一项目投标时，不得同时提供两套或两套以上的投标方案。</w:t>
      </w:r>
    </w:p>
    <w:p>
      <w:pPr>
        <w:rPr>
          <w:rFonts w:ascii="宋体" w:eastAsia="宋体" w:hAnsi="宋体"/>
        </w:rPr>
      </w:pPr>
      <w:bookmarkEnd w:id="106"/>
      <w:r>
        <w:rPr>
          <w:rFonts w:ascii="宋体" w:eastAsia="宋体" w:hAnsi="宋体" w:hint="eastAsia"/>
        </w:rPr>
        <w:t>19．</w:t>
      </w:r>
      <w:bookmarkStart w:id="107" w:name="_Hlk72402034"/>
      <w:r>
        <w:rPr>
          <w:rFonts w:ascii="宋体" w:eastAsia="宋体" w:hAnsi="宋体" w:hint="eastAsia"/>
        </w:rPr>
        <w:t>投标文件其他证明文件的要求</w:t>
      </w:r>
    </w:p>
    <w:p>
      <w:pPr>
        <w:ind w:firstLine="470" w:firstLineChars="196"/>
        <w:rPr>
          <w:rFonts w:ascii="宋体" w:eastAsia="宋体" w:hAnsi="宋体"/>
          <w:szCs w:val="21"/>
        </w:rPr>
      </w:pPr>
      <w:r>
        <w:rPr>
          <w:rFonts w:ascii="宋体" w:eastAsia="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108" w:name="_Hlk71407299"/>
    </w:p>
    <w:p>
      <w:pPr>
        <w:ind w:firstLine="470" w:firstLineChars="196"/>
        <w:rPr>
          <w:rFonts w:ascii="宋体" w:eastAsia="宋体" w:hAnsi="宋体"/>
          <w:szCs w:val="21"/>
        </w:rPr>
      </w:pPr>
      <w:bookmarkEnd w:id="108"/>
      <w:r>
        <w:rPr>
          <w:rFonts w:ascii="宋体" w:eastAsia="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rPr>
      </w:pPr>
      <w:r>
        <w:rPr>
          <w:rFonts w:ascii="宋体" w:eastAsia="宋体" w:hAnsi="宋体" w:hint="eastAsia"/>
        </w:rPr>
        <w:t>20．投标有效期</w:t>
      </w:r>
    </w:p>
    <w:p>
      <w:pPr>
        <w:ind w:firstLine="470" w:firstLineChars="196"/>
        <w:rPr>
          <w:rFonts w:ascii="宋体" w:eastAsia="宋体" w:hAnsi="宋体"/>
          <w:szCs w:val="21"/>
        </w:rPr>
      </w:pPr>
      <w:bookmarkEnd w:id="107"/>
      <w:bookmarkStart w:id="109" w:name="_Hlk72402214"/>
      <w:r>
        <w:rPr>
          <w:rFonts w:ascii="宋体" w:eastAsia="宋体" w:hAnsi="宋体" w:hint="eastAsia"/>
          <w:szCs w:val="21"/>
        </w:rPr>
        <w:t>20.1 投标有效期为</w:t>
      </w:r>
      <w:r>
        <w:rPr>
          <w:rFonts w:ascii="宋体" w:eastAsia="宋体" w:hAnsi="宋体" w:cs="Arial" w:hint="eastAsia"/>
          <w:szCs w:val="21"/>
        </w:rPr>
        <w:t>从投标截止之日算起的日历天数。</w:t>
      </w:r>
      <w:r>
        <w:rPr>
          <w:rFonts w:ascii="宋体" w:eastAsia="宋体" w:hAnsi="宋体" w:hint="eastAsia"/>
          <w:szCs w:val="21"/>
        </w:rPr>
        <w:t>在此期限内，所有投标文件均保持有效。</w:t>
      </w:r>
    </w:p>
    <w:p>
      <w:pPr>
        <w:ind w:firstLine="470" w:firstLineChars="196"/>
        <w:rPr>
          <w:rFonts w:ascii="宋体" w:eastAsia="宋体" w:hAnsi="宋体"/>
          <w:szCs w:val="21"/>
        </w:rPr>
      </w:pPr>
      <w:r>
        <w:rPr>
          <w:rFonts w:ascii="宋体" w:eastAsia="宋体" w:hAnsi="宋体" w:hint="eastAsia"/>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szCs w:val="21"/>
        </w:rPr>
      </w:pPr>
      <w:r>
        <w:rPr>
          <w:rFonts w:ascii="宋体" w:eastAsia="宋体" w:hAnsi="宋体" w:hint="eastAsia"/>
          <w:szCs w:val="21"/>
        </w:rPr>
        <w:t>20</w:t>
      </w:r>
      <w:r>
        <w:rPr>
          <w:rFonts w:ascii="宋体" w:eastAsia="宋体" w:hAnsi="宋体"/>
          <w:szCs w:val="21"/>
        </w:rPr>
        <w:t>.3</w:t>
      </w:r>
      <w:r>
        <w:rPr>
          <w:rFonts w:ascii="宋体" w:eastAsia="宋体" w:hAnsi="宋体" w:hint="eastAsia"/>
          <w:szCs w:val="21"/>
        </w:rPr>
        <w:t xml:space="preserve"> 中标供应商的投标文件有效期，截止于完成本招标文件规定的全部项目内容，并通过竣工验收及保修期结束。</w:t>
      </w:r>
    </w:p>
    <w:p>
      <w:pPr>
        <w:rPr>
          <w:rFonts w:ascii="宋体" w:eastAsia="宋体" w:hAnsi="宋体"/>
        </w:rPr>
      </w:pPr>
      <w:bookmarkEnd w:id="109"/>
      <w:r>
        <w:rPr>
          <w:rFonts w:ascii="宋体" w:eastAsia="宋体" w:hAnsi="宋体" w:hint="eastAsia"/>
        </w:rPr>
        <w:t>21．</w:t>
      </w:r>
      <w:bookmarkStart w:id="110" w:name="_Hlk72402325"/>
      <w:r>
        <w:rPr>
          <w:rFonts w:ascii="宋体" w:eastAsia="宋体" w:hAnsi="宋体" w:hint="eastAsia"/>
        </w:rPr>
        <w:t xml:space="preserve">关于投标保证金 </w:t>
      </w:r>
    </w:p>
    <w:p>
      <w:pPr>
        <w:rPr>
          <w:rFonts w:ascii="宋体" w:eastAsia="宋体" w:hAnsi="宋体"/>
          <w:szCs w:val="21"/>
        </w:rPr>
      </w:pPr>
      <w:r>
        <w:rPr>
          <w:rFonts w:ascii="宋体" w:eastAsia="宋体" w:hAnsi="宋体" w:hint="eastAsia"/>
          <w:szCs w:val="21"/>
        </w:rPr>
        <w:t xml:space="preserve">    21.1 </w:t>
      </w:r>
      <w:r>
        <w:rPr>
          <w:rFonts w:ascii="宋体" w:eastAsia="宋体" w:hAnsi="宋体" w:hint="eastAsia"/>
        </w:rPr>
        <w:t>根据《</w:t>
      </w:r>
      <w:r>
        <w:rPr>
          <w:rFonts w:ascii="宋体" w:eastAsia="宋体" w:hAnsi="宋体"/>
        </w:rPr>
        <w:t>深圳市财政局关于明确政府采购保证金管理工作的通知</w:t>
      </w:r>
      <w:r>
        <w:rPr>
          <w:rFonts w:ascii="宋体" w:eastAsia="宋体" w:hAnsi="宋体" w:hint="eastAsia"/>
        </w:rPr>
        <w:t>》（深财购[</w:t>
      </w:r>
      <w:r>
        <w:rPr>
          <w:rFonts w:ascii="宋体" w:eastAsia="宋体" w:hAnsi="宋体"/>
        </w:rPr>
        <w:t>2019]42</w:t>
      </w:r>
      <w:r>
        <w:rPr>
          <w:rFonts w:ascii="宋体" w:eastAsia="宋体" w:hAnsi="宋体" w:hint="eastAsia"/>
        </w:rPr>
        <w:t>号）文的规定，本项目不收取投标保证金。</w:t>
      </w:r>
    </w:p>
    <w:p>
      <w:pPr>
        <w:rPr>
          <w:rFonts w:ascii="宋体" w:eastAsia="宋体" w:hAnsi="宋体"/>
        </w:rPr>
      </w:pPr>
      <w:r>
        <w:rPr>
          <w:rFonts w:ascii="宋体" w:eastAsia="宋体" w:hAnsi="宋体" w:hint="eastAsia"/>
        </w:rPr>
        <w:t>22．投标人的替代方案</w:t>
      </w:r>
    </w:p>
    <w:p>
      <w:pPr>
        <w:ind w:firstLine="470" w:firstLineChars="196"/>
        <w:rPr>
          <w:rFonts w:ascii="宋体" w:eastAsia="宋体" w:hAnsi="宋体"/>
          <w:szCs w:val="21"/>
        </w:rPr>
      </w:pPr>
      <w:r>
        <w:rPr>
          <w:rFonts w:ascii="宋体" w:eastAsia="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eastAsia="宋体" w:hAnsi="宋体"/>
          <w:szCs w:val="21"/>
        </w:rPr>
      </w:pPr>
      <w:r>
        <w:rPr>
          <w:rFonts w:ascii="宋体" w:eastAsia="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rPr>
      </w:pPr>
      <w:bookmarkEnd w:id="110"/>
      <w:r>
        <w:rPr>
          <w:rFonts w:ascii="宋体" w:eastAsia="宋体" w:hAnsi="宋体" w:hint="eastAsia"/>
        </w:rPr>
        <w:t>23．</w:t>
      </w:r>
      <w:bookmarkStart w:id="111" w:name="_Hlk72402860"/>
      <w:r>
        <w:rPr>
          <w:rFonts w:ascii="宋体" w:eastAsia="宋体" w:hAnsi="宋体"/>
        </w:rPr>
        <w:t>投标文件的</w:t>
      </w:r>
      <w:r>
        <w:rPr>
          <w:rFonts w:ascii="宋体" w:eastAsia="宋体" w:hAnsi="宋体" w:hint="eastAsia"/>
        </w:rPr>
        <w:t>制作</w:t>
      </w:r>
      <w:r>
        <w:rPr>
          <w:rFonts w:ascii="宋体" w:eastAsia="宋体" w:hAnsi="宋体"/>
        </w:rPr>
        <w:t>要求</w:t>
      </w:r>
    </w:p>
    <w:p>
      <w:pPr>
        <w:ind w:firstLine="470" w:firstLineChars="196"/>
        <w:rPr>
          <w:rFonts w:ascii="宋体" w:eastAsia="宋体" w:hAnsi="宋体"/>
        </w:rPr>
      </w:pPr>
      <w:r>
        <w:rPr>
          <w:rFonts w:ascii="宋体" w:eastAsia="宋体" w:hAnsi="宋体" w:hint="eastAsia"/>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hint="eastAsia"/>
        </w:rPr>
        <w:t>】。</w:t>
      </w:r>
    </w:p>
    <w:p>
      <w:pPr>
        <w:ind w:firstLine="470" w:firstLineChars="196"/>
        <w:rPr>
          <w:rFonts w:ascii="宋体" w:eastAsia="宋体" w:hAnsi="宋体"/>
        </w:rPr>
      </w:pPr>
      <w:r>
        <w:rPr>
          <w:rFonts w:ascii="宋体" w:eastAsia="宋体" w:hAnsi="宋体" w:hint="eastAsia"/>
        </w:rPr>
        <w:t>23.2投标人在使用《投标文件制作软件》编制投标书时须注意：</w:t>
      </w:r>
    </w:p>
    <w:p>
      <w:pPr>
        <w:ind w:firstLine="470" w:firstLineChars="196"/>
        <w:rPr>
          <w:rFonts w:ascii="宋体" w:eastAsia="宋体" w:hAnsi="宋体"/>
        </w:rPr>
      </w:pPr>
      <w:r>
        <w:rPr>
          <w:rFonts w:ascii="宋体" w:eastAsia="宋体" w:hAnsi="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rPr>
      </w:pPr>
      <w:r>
        <w:rPr>
          <w:rFonts w:ascii="宋体" w:eastAsia="宋体" w:hAnsi="宋体" w:hint="eastAsia"/>
        </w:rPr>
        <w:t>23.2.2不能用非本公司的电子密钥加密本公司的投标文件，或者用其它公司的登录用户上传本公司的投标文件。</w:t>
      </w:r>
    </w:p>
    <w:p>
      <w:pPr>
        <w:ind w:firstLine="470" w:firstLineChars="196"/>
        <w:rPr>
          <w:rFonts w:ascii="宋体" w:eastAsia="宋体" w:hAnsi="宋体"/>
        </w:rPr>
      </w:pPr>
      <w:r>
        <w:rPr>
          <w:rFonts w:ascii="宋体" w:eastAsia="宋体" w:hAnsi="宋体" w:hint="eastAsia"/>
        </w:rPr>
        <w:t>23.2.3要求用《投标文件制作软件》编制投标书的包，不能用其它方式编制投标书。编制投标文件时，电脑须连通互联网。</w:t>
      </w:r>
    </w:p>
    <w:p>
      <w:pPr>
        <w:ind w:firstLine="470" w:firstLineChars="196"/>
        <w:rPr>
          <w:rFonts w:ascii="宋体" w:eastAsia="宋体" w:hAnsi="宋体"/>
        </w:rPr>
      </w:pPr>
      <w:r>
        <w:rPr>
          <w:rFonts w:ascii="宋体" w:eastAsia="宋体" w:hAnsi="宋体" w:hint="eastAsia"/>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rPr>
      </w:pPr>
      <w:r>
        <w:rPr>
          <w:rFonts w:ascii="宋体" w:eastAsia="宋体" w:hAnsi="宋体" w:hint="eastAsia"/>
        </w:rPr>
        <w:t>23.2.5完整填写“投标关键信息”，如下图所示：</w:t>
      </w:r>
    </w:p>
    <w:p>
      <w:pPr>
        <w:ind w:firstLine="470" w:firstLineChars="196"/>
        <w:rPr>
          <w:rFonts w:ascii="宋体" w:eastAsia="宋体" w:hAnsi="宋体"/>
        </w:rPr>
      </w:pPr>
      <w:r>
        <w:rPr>
          <w:rFonts w:ascii="宋体" w:eastAsia="宋体" w:hAnsi="宋体"/>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b/>
        </w:rPr>
      </w:pPr>
      <w:r>
        <w:rPr>
          <w:rFonts w:ascii="宋体" w:eastAsia="宋体" w:hAnsi="宋体" w:hint="eastAsia"/>
          <w:b/>
        </w:rPr>
        <w:t>备注：上述“开标一览表”中的“投标总价”将作为价格分计算依据；其它信息仅是对投标文件相关内容的概括性表述，不作为评审依据。</w:t>
      </w:r>
    </w:p>
    <w:p>
      <w:pPr>
        <w:ind w:firstLine="470" w:firstLineChars="196"/>
        <w:rPr>
          <w:rFonts w:ascii="宋体" w:eastAsia="宋体" w:hAnsi="宋体"/>
        </w:rPr>
      </w:pPr>
      <w:r>
        <w:rPr>
          <w:rFonts w:ascii="宋体" w:eastAsia="宋体" w:hAnsi="宋体" w:hint="eastAsia"/>
        </w:rPr>
        <w:t>23.2.6投标人在编辑投标文件时，</w:t>
      </w:r>
      <w:r>
        <w:rPr>
          <w:rFonts w:ascii="宋体" w:eastAsia="宋体" w:hAnsi="宋体" w:hint="eastAsia"/>
          <w:b/>
        </w:rPr>
        <w:t>在投标文件目录中属于本节点内容的必须在本节点中填写，填写到其他节点或附件，</w:t>
      </w:r>
      <w:r>
        <w:rPr>
          <w:rFonts w:ascii="宋体" w:eastAsia="宋体" w:hAnsi="宋体" w:hint="eastAsia"/>
        </w:rPr>
        <w:t>一切后果由供应商自行承担。</w:t>
      </w:r>
    </w:p>
    <w:p>
      <w:pPr>
        <w:ind w:firstLine="470" w:firstLineChars="196"/>
        <w:rPr>
          <w:rFonts w:ascii="宋体" w:eastAsia="宋体" w:hAnsi="宋体"/>
        </w:rPr>
      </w:pPr>
      <w:r>
        <w:rPr>
          <w:rFonts w:ascii="宋体" w:eastAsia="宋体" w:hAnsi="宋体" w:hint="eastAsia"/>
        </w:rPr>
        <w:t>23.2.7投标文件编写完成后，</w:t>
      </w:r>
      <w:r>
        <w:rPr>
          <w:rFonts w:ascii="宋体" w:eastAsia="宋体" w:hAnsi="宋体" w:hint="eastAsia"/>
          <w:b/>
        </w:rPr>
        <w:t>必须用属于投标人的电子密钥进行加密，否则视同未盖公章，将导致投标文件无效。</w:t>
      </w:r>
    </w:p>
    <w:p>
      <w:pPr>
        <w:ind w:firstLine="470" w:firstLineChars="196"/>
        <w:rPr>
          <w:rFonts w:ascii="宋体" w:eastAsia="宋体" w:hAnsi="宋体"/>
        </w:rPr>
      </w:pPr>
      <w:r>
        <w:rPr>
          <w:rFonts w:ascii="宋体" w:eastAsia="宋体" w:hAnsi="宋体" w:hint="eastAsia"/>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rPr>
      </w:pPr>
      <w:r>
        <w:rPr>
          <w:rFonts w:ascii="宋体" w:eastAsia="宋体" w:hAnsi="宋体" w:hint="eastAsia"/>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rPr>
      </w:pPr>
      <w:r>
        <w:rPr>
          <w:rFonts w:ascii="宋体" w:eastAsia="宋体" w:hAnsi="宋体" w:hint="eastAsia"/>
        </w:rPr>
        <w:t>23.3电报、电话、传真形式的投标概不接受。</w:t>
      </w:r>
    </w:p>
    <w:p>
      <w:pPr>
        <w:ind w:firstLine="470" w:firstLineChars="196"/>
        <w:rPr>
          <w:rFonts w:ascii="宋体" w:eastAsia="宋体" w:hAnsi="宋体"/>
          <w:b/>
        </w:rPr>
      </w:pPr>
      <w:r>
        <w:rPr>
          <w:rFonts w:ascii="宋体" w:eastAsia="宋体" w:hAnsi="宋体" w:hint="eastAsia"/>
          <w:b/>
        </w:rPr>
        <w:t>23.4经投标人电子密钥加密的投标文件无须盖章或签字，</w:t>
      </w:r>
      <w:r>
        <w:rPr>
          <w:rFonts w:ascii="宋体" w:eastAsia="宋体" w:hAnsi="宋体" w:hint="eastAsia"/>
        </w:rPr>
        <w:t>专用条款另有要求的除外。</w:t>
      </w:r>
    </w:p>
    <w:p>
      <w:pPr>
        <w:ind w:firstLine="470" w:firstLineChars="196"/>
        <w:rPr>
          <w:rFonts w:ascii="宋体" w:eastAsia="宋体" w:hAnsi="宋体"/>
        </w:rPr>
      </w:pPr>
      <w:r>
        <w:rPr>
          <w:rFonts w:ascii="宋体" w:eastAsia="宋体" w:hAnsi="宋体" w:hint="eastAsia"/>
          <w:b/>
        </w:rPr>
        <w:t>23.5</w:t>
      </w:r>
      <w:r>
        <w:rPr>
          <w:rFonts w:ascii="宋体" w:eastAsia="宋体" w:hAnsi="宋体" w:hint="eastAsia"/>
        </w:rPr>
        <w:t xml:space="preserve"> 各类资格（资质）文件提供扫描件，专用条款另有要求的除外。</w:t>
      </w:r>
      <w:bookmarkEnd w:id="111"/>
    </w:p>
    <w:p>
      <w:pPr>
        <w:pStyle w:val="Heading2"/>
        <w:numPr>
          <w:ilvl w:val="0"/>
          <w:numId w:val="6"/>
        </w:numPr>
        <w:spacing w:before="120" w:beforeLines="50" w:after="120" w:afterLines="50"/>
        <w:ind w:left="562" w:hanging="562"/>
        <w:rPr>
          <w:sz w:val="28"/>
          <w:szCs w:val="28"/>
        </w:rPr>
      </w:pPr>
      <w:r>
        <w:rPr>
          <w:rFonts w:hint="eastAsia"/>
          <w:sz w:val="28"/>
          <w:szCs w:val="28"/>
        </w:rPr>
        <w:t>投标文件的递交</w:t>
      </w:r>
      <w:bookmarkStart w:id="112" w:name="_Hlk72405459"/>
    </w:p>
    <w:p>
      <w:pPr>
        <w:rPr>
          <w:rFonts w:ascii="宋体" w:eastAsia="宋体" w:hAnsi="宋体"/>
        </w:rPr>
      </w:pPr>
      <w:r>
        <w:rPr>
          <w:rFonts w:ascii="宋体" w:eastAsia="宋体" w:hAnsi="宋体" w:hint="eastAsia"/>
        </w:rPr>
        <w:t>24．投标书的保密</w:t>
      </w:r>
    </w:p>
    <w:p>
      <w:pPr>
        <w:ind w:firstLine="470" w:firstLineChars="196"/>
        <w:rPr>
          <w:rFonts w:ascii="宋体" w:eastAsia="宋体" w:hAnsi="宋体"/>
        </w:rPr>
      </w:pPr>
      <w:r>
        <w:rPr>
          <w:rFonts w:ascii="宋体" w:eastAsia="宋体" w:hAnsi="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rPr>
      </w:pPr>
      <w:r>
        <w:rPr>
          <w:rFonts w:ascii="宋体" w:eastAsia="宋体" w:hAnsi="宋体"/>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rPr>
      </w:pPr>
      <w:r>
        <w:rPr>
          <w:rFonts w:ascii="宋体" w:eastAsia="宋体" w:hAnsi="宋体" w:hint="eastAsia"/>
        </w:rPr>
        <w:t>在投标文件制作软件点击【生成标书】按钮进入【填写开标一览表界面】界面，在该界面填写完开标一览表信息后点击【确定】，进入投标文件生成环节。</w:t>
      </w:r>
      <w:r>
        <w:rPr>
          <w:rFonts w:ascii="宋体" w:eastAsia="宋体" w:hAnsi="宋体"/>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9"/>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rPr>
      </w:pPr>
      <w:r>
        <w:rPr>
          <w:rFonts w:ascii="宋体" w:eastAsia="宋体" w:hAnsi="宋体" w:hint="eastAsia"/>
        </w:rPr>
        <w:t>投标文件制作软件会在投标文件生成过程中，提示用户输入密码，输入密码后对投标文件自动进行加密。</w:t>
      </w:r>
    </w:p>
    <w:p>
      <w:pPr>
        <w:ind w:firstLine="480" w:firstLineChars="200"/>
        <w:rPr>
          <w:rFonts w:ascii="宋体" w:eastAsia="宋体" w:hAnsi="宋体"/>
          <w:b/>
        </w:rPr>
      </w:pPr>
      <w:r>
        <w:rPr>
          <w:rFonts w:ascii="宋体" w:eastAsia="宋体" w:hAnsi="宋体" w:hint="eastAsia"/>
          <w:b/>
        </w:rPr>
        <w:t>24.2若采购项目出现延期情况：</w:t>
      </w:r>
    </w:p>
    <w:p>
      <w:pPr>
        <w:ind w:firstLine="480" w:firstLineChars="200"/>
        <w:rPr>
          <w:rFonts w:ascii="宋体" w:eastAsia="宋体" w:hAnsi="宋体"/>
          <w:b/>
        </w:rPr>
      </w:pPr>
      <w:r>
        <w:rPr>
          <w:rFonts w:ascii="宋体" w:eastAsia="宋体" w:hAnsi="宋体" w:hint="eastAsia"/>
          <w:b/>
        </w:rPr>
        <w:t>如果供下载的招标文件（后缀名为.</w:t>
      </w:r>
      <w:r>
        <w:rPr>
          <w:rFonts w:ascii="宋体" w:eastAsia="宋体" w:hAnsi="宋体"/>
          <w:b/>
        </w:rPr>
        <w:t>szczf</w:t>
      </w:r>
      <w:r>
        <w:rPr>
          <w:rFonts w:ascii="宋体" w:eastAsia="宋体" w:hAnsi="宋体" w:hint="eastAsia"/>
          <w:b/>
        </w:rPr>
        <w:t>）有更新，投标人必须重新下载招标文件、重新制作投标文件、重新加密投标文件、重新上传投标文件；如果供下载的招标文件（后缀名为.</w:t>
      </w:r>
      <w:r>
        <w:rPr>
          <w:rFonts w:ascii="宋体" w:eastAsia="宋体" w:hAnsi="宋体"/>
          <w:b/>
        </w:rPr>
        <w:t>szczf</w:t>
      </w:r>
      <w:r>
        <w:rPr>
          <w:rFonts w:ascii="宋体" w:eastAsia="宋体" w:hAnsi="宋体" w:hint="eastAsia"/>
          <w:b/>
        </w:rPr>
        <w:t>）没有更新，投标人必须重新加密投标文件、重新上传投标文件（是否重新制作投标文件根据项目实际情况定）。否则，投标人自行承担投标文件无法解密导致投标无效的后果。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rPr>
      </w:pPr>
      <w:r>
        <w:rPr>
          <w:rFonts w:ascii="宋体" w:eastAsia="宋体" w:hAnsi="宋体" w:hint="eastAsia"/>
        </w:rPr>
        <w:t>25．上传投标文件及投标截止日期</w:t>
      </w:r>
    </w:p>
    <w:p>
      <w:pPr>
        <w:ind w:firstLine="470" w:firstLineChars="196"/>
        <w:rPr>
          <w:rFonts w:ascii="宋体" w:eastAsia="宋体" w:hAnsi="宋体"/>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hAnsi="宋体" w:hint="eastAsia"/>
          <w:highlight w:val="yellow"/>
        </w:rPr>
        <w:t>0755-88653300-6</w:t>
      </w:r>
      <w:r>
        <w:rPr>
          <w:rFonts w:ascii="宋体" w:eastAsia="宋体" w:hAnsi="宋体" w:cs="宋体" w:hint="eastAsia"/>
          <w:bCs/>
          <w:color w:val="000000" w:themeColor="text1"/>
          <w14:textFill>
            <w14:solidFill>
              <w14:schemeClr w14:val="tx1"/>
            </w14:solidFill>
          </w14:textFill>
        </w:rPr>
        <w:t>。</w:t>
      </w:r>
    </w:p>
    <w:p>
      <w:pPr>
        <w:ind w:firstLine="470" w:firstLineChars="196"/>
        <w:rPr>
          <w:rFonts w:ascii="宋体" w:eastAsia="宋体" w:hAnsi="宋体"/>
        </w:rPr>
      </w:pPr>
      <w:r>
        <w:rPr>
          <w:rFonts w:ascii="宋体" w:eastAsia="宋体" w:hAnsi="宋体" w:hint="eastAsia"/>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70" w:firstLineChars="196"/>
        <w:rPr>
          <w:rFonts w:ascii="宋体" w:eastAsia="宋体" w:hAnsi="宋体"/>
        </w:rPr>
      </w:pPr>
      <w:r>
        <w:rPr>
          <w:rFonts w:ascii="宋体" w:eastAsia="宋体" w:hAnsi="宋体" w:hint="eastAsia"/>
        </w:rPr>
        <w:t>25</w:t>
      </w:r>
      <w:r>
        <w:rPr>
          <w:rFonts w:ascii="宋体" w:eastAsia="宋体" w:hAnsi="宋体"/>
        </w:rPr>
        <w:t>.</w:t>
      </w:r>
      <w:r>
        <w:rPr>
          <w:rFonts w:ascii="宋体" w:eastAsia="宋体" w:hAnsi="宋体" w:hint="eastAsia"/>
        </w:rPr>
        <w:t>3投标截止时间以后不得上传投标文件。</w:t>
      </w:r>
    </w:p>
    <w:p>
      <w:pPr>
        <w:ind w:firstLine="470" w:firstLineChars="196"/>
        <w:rPr>
          <w:rFonts w:ascii="宋体" w:eastAsia="宋体" w:hAnsi="宋体"/>
        </w:rPr>
      </w:pPr>
      <w:r>
        <w:rPr>
          <w:rFonts w:ascii="宋体" w:eastAsia="宋体" w:hAnsi="宋体" w:hint="eastAsia"/>
        </w:rPr>
        <w:t>25.4.投标人须在开标当日的开标时间至解密截止时间内进行解密，逾期未解密的作无效处理。解密方法：登录“深圳政府采购智慧平台用户网上办事子系统（</w:t>
      </w:r>
      <w:r>
        <w:t>http://zfcg.szggzy.com:8081/TPBidder/memberLogin</w:t>
      </w:r>
      <w:r>
        <w:rPr>
          <w:rFonts w:ascii="宋体" w:eastAsia="宋体" w:hAnsi="宋体" w:hint="eastAsia"/>
        </w:rPr>
        <w:t>）”，使用本单位制作电子投标文件同一个电子密钥，在“【我的项目】→【项目流程】→【开标及解密】”进行在线解密、查询开标情况。</w:t>
      </w:r>
    </w:p>
    <w:p>
      <w:pPr>
        <w:rPr>
          <w:rFonts w:ascii="宋体" w:eastAsia="宋体" w:hAnsi="宋体"/>
        </w:rPr>
      </w:pPr>
      <w:bookmarkEnd w:id="112"/>
      <w:r>
        <w:rPr>
          <w:rFonts w:ascii="宋体" w:eastAsia="宋体" w:hAnsi="宋体" w:hint="eastAsia"/>
        </w:rPr>
        <w:t>26. 样品、现场演示、方案讲解</w:t>
      </w:r>
    </w:p>
    <w:p>
      <w:pPr>
        <w:ind w:firstLine="470" w:firstLineChars="196"/>
        <w:rPr>
          <w:rFonts w:ascii="宋体" w:eastAsia="宋体" w:hAnsi="宋体"/>
          <w:szCs w:val="21"/>
        </w:rPr>
      </w:pPr>
      <w:r>
        <w:rPr>
          <w:rFonts w:ascii="宋体" w:eastAsia="宋体" w:hAnsi="宋体" w:hint="eastAsia"/>
          <w:szCs w:val="21"/>
        </w:rPr>
        <w:t>26.1 样品、现场演示、方案讲解等事项在招标文件专用条款中进行规定。</w:t>
      </w:r>
    </w:p>
    <w:p>
      <w:pPr>
        <w:rPr>
          <w:rFonts w:ascii="宋体" w:eastAsia="宋体" w:hAnsi="宋体"/>
        </w:rPr>
      </w:pPr>
      <w:bookmarkStart w:id="113" w:name="_Hlk72428346"/>
      <w:r>
        <w:rPr>
          <w:rFonts w:ascii="宋体" w:eastAsia="宋体" w:hAnsi="宋体"/>
        </w:rPr>
        <w:t>2</w:t>
      </w:r>
      <w:r>
        <w:rPr>
          <w:rFonts w:ascii="宋体" w:eastAsia="宋体" w:hAnsi="宋体" w:hint="eastAsia"/>
        </w:rPr>
        <w:t>7．</w:t>
      </w:r>
      <w:r>
        <w:rPr>
          <w:rFonts w:ascii="宋体" w:eastAsia="宋体" w:hAnsi="宋体"/>
        </w:rPr>
        <w:t>投标文件的修改和撤销</w:t>
      </w:r>
    </w:p>
    <w:p>
      <w:pPr>
        <w:ind w:firstLine="470" w:firstLineChars="196"/>
        <w:rPr>
          <w:rFonts w:ascii="宋体" w:eastAsia="宋体" w:hAnsi="宋体"/>
        </w:rPr>
      </w:pPr>
      <w:r>
        <w:rPr>
          <w:rFonts w:ascii="宋体" w:eastAsia="宋体" w:hAnsi="宋体"/>
        </w:rPr>
        <w:t>2</w:t>
      </w:r>
      <w:r>
        <w:rPr>
          <w:rFonts w:ascii="宋体" w:eastAsia="宋体" w:hAnsi="宋体" w:hint="eastAsia"/>
        </w:rPr>
        <w:t>7</w:t>
      </w:r>
      <w:r>
        <w:rPr>
          <w:rFonts w:ascii="宋体" w:eastAsia="宋体" w:hAnsi="宋体"/>
        </w:rPr>
        <w:t>.</w:t>
      </w:r>
      <w:r>
        <w:rPr>
          <w:rFonts w:ascii="宋体" w:eastAsia="宋体" w:hAnsi="宋体" w:hint="eastAsia"/>
        </w:rPr>
        <w:t>1</w:t>
      </w:r>
      <w:r>
        <w:rPr>
          <w:rFonts w:ascii="宋体" w:eastAsia="宋体" w:hAnsi="宋体"/>
        </w:rPr>
        <w:t>投标方在提交投标文件后可对其投标文件进行修改</w:t>
      </w:r>
      <w:r>
        <w:rPr>
          <w:rFonts w:ascii="宋体" w:eastAsia="宋体" w:hAnsi="宋体" w:hint="eastAsia"/>
        </w:rPr>
        <w:t>并重新上传投标文件</w:t>
      </w:r>
      <w:r>
        <w:rPr>
          <w:rFonts w:ascii="宋体" w:eastAsia="宋体" w:hAnsi="宋体"/>
        </w:rPr>
        <w:t>或</w:t>
      </w:r>
      <w:r>
        <w:rPr>
          <w:rFonts w:ascii="宋体" w:eastAsia="宋体" w:hAnsi="宋体" w:hint="eastAsia"/>
        </w:rPr>
        <w:t>在网上进行</w:t>
      </w:r>
      <w:r>
        <w:rPr>
          <w:rFonts w:ascii="宋体" w:eastAsia="宋体" w:hAnsi="宋体"/>
        </w:rPr>
        <w:t>撤销</w:t>
      </w:r>
      <w:r>
        <w:rPr>
          <w:rFonts w:ascii="宋体" w:eastAsia="宋体" w:hAnsi="宋体" w:hint="eastAsia"/>
        </w:rPr>
        <w:t>投标的操作</w:t>
      </w:r>
      <w:r>
        <w:rPr>
          <w:rFonts w:ascii="宋体" w:eastAsia="宋体" w:hAnsi="宋体"/>
        </w:rPr>
        <w:t>。</w:t>
      </w:r>
    </w:p>
    <w:p>
      <w:pPr>
        <w:ind w:firstLine="470" w:firstLineChars="196"/>
        <w:rPr>
          <w:rFonts w:ascii="宋体" w:eastAsia="宋体" w:hAnsi="宋体"/>
        </w:rPr>
      </w:pPr>
      <w:r>
        <w:rPr>
          <w:rFonts w:ascii="宋体" w:eastAsia="宋体" w:hAnsi="宋体"/>
        </w:rPr>
        <w:t>2</w:t>
      </w:r>
      <w:r>
        <w:rPr>
          <w:rFonts w:ascii="宋体" w:eastAsia="宋体" w:hAnsi="宋体" w:hint="eastAsia"/>
        </w:rPr>
        <w:t>7</w:t>
      </w:r>
      <w:r>
        <w:rPr>
          <w:rFonts w:ascii="宋体" w:eastAsia="宋体" w:hAnsi="宋体"/>
        </w:rPr>
        <w:t>.</w:t>
      </w:r>
      <w:r>
        <w:rPr>
          <w:rFonts w:ascii="宋体" w:eastAsia="宋体" w:hAnsi="宋体" w:hint="eastAsia"/>
        </w:rPr>
        <w:t>2</w:t>
      </w:r>
      <w:r>
        <w:rPr>
          <w:rFonts w:ascii="宋体" w:eastAsia="宋体" w:hAnsi="宋体"/>
        </w:rPr>
        <w:t>投标截止时间以后不得修改投标文件。</w:t>
      </w:r>
    </w:p>
    <w:p>
      <w:pPr>
        <w:ind w:firstLine="470" w:firstLineChars="196"/>
        <w:rPr>
          <w:rFonts w:ascii="宋体" w:eastAsia="宋体" w:hAnsi="宋体"/>
        </w:rPr>
      </w:pPr>
      <w:r>
        <w:rPr>
          <w:rFonts w:ascii="宋体" w:eastAsia="宋体" w:hAnsi="宋体"/>
        </w:rPr>
        <w:t>2</w:t>
      </w:r>
      <w:r>
        <w:rPr>
          <w:rFonts w:ascii="宋体" w:eastAsia="宋体" w:hAnsi="宋体" w:hint="eastAsia"/>
        </w:rPr>
        <w:t>7</w:t>
      </w:r>
      <w:r>
        <w:rPr>
          <w:rFonts w:ascii="宋体" w:eastAsia="宋体" w:hAnsi="宋体"/>
        </w:rPr>
        <w:t>.</w:t>
      </w:r>
      <w:r>
        <w:rPr>
          <w:rFonts w:ascii="宋体" w:eastAsia="宋体" w:hAnsi="宋体" w:hint="eastAsia"/>
        </w:rPr>
        <w:t>3从投标截止期至投标人在投标文件中确定的投标有效期之间的这段时间内，投标人不得撤回其投标。</w:t>
      </w:r>
    </w:p>
    <w:p>
      <w:pPr>
        <w:ind w:firstLine="470" w:firstLineChars="196"/>
        <w:rPr>
          <w:rFonts w:ascii="宋体" w:eastAsia="宋体" w:hAnsi="宋体"/>
          <w:szCs w:val="21"/>
        </w:rPr>
      </w:pPr>
      <w:r>
        <w:rPr>
          <w:rFonts w:ascii="宋体" w:eastAsia="宋体" w:hAnsi="宋体" w:hint="eastAsia"/>
          <w:szCs w:val="21"/>
        </w:rPr>
        <w:t>27.4招标机构不退还投标文件，专用条款另有规定的除外。</w:t>
      </w:r>
    </w:p>
    <w:p>
      <w:pPr>
        <w:pStyle w:val="Heading2"/>
        <w:numPr>
          <w:ilvl w:val="0"/>
          <w:numId w:val="6"/>
        </w:numPr>
        <w:spacing w:before="120" w:beforeLines="50" w:after="120" w:afterLines="50"/>
        <w:ind w:left="562" w:hanging="562"/>
        <w:rPr>
          <w:sz w:val="28"/>
          <w:szCs w:val="28"/>
        </w:rPr>
      </w:pPr>
      <w:bookmarkEnd w:id="113"/>
      <w:r>
        <w:rPr>
          <w:rFonts w:hint="eastAsia"/>
          <w:sz w:val="28"/>
          <w:szCs w:val="28"/>
        </w:rPr>
        <w:t>开标</w:t>
      </w:r>
    </w:p>
    <w:p>
      <w:pPr>
        <w:rPr>
          <w:rFonts w:ascii="宋体" w:eastAsia="宋体" w:hAnsi="宋体"/>
        </w:rPr>
      </w:pPr>
      <w:r>
        <w:rPr>
          <w:rFonts w:ascii="宋体" w:eastAsia="宋体" w:hAnsi="宋体" w:hint="eastAsia"/>
        </w:rPr>
        <w:t>28．开标</w:t>
      </w:r>
    </w:p>
    <w:p>
      <w:pPr>
        <w:ind w:firstLine="480" w:firstLineChars="200"/>
        <w:rPr>
          <w:rFonts w:ascii="宋体" w:eastAsia="宋体" w:hAnsi="宋体"/>
        </w:rPr>
      </w:pPr>
      <w:r>
        <w:rPr>
          <w:rFonts w:ascii="宋体" w:eastAsia="宋体" w:hAnsi="宋体"/>
          <w:szCs w:val="21"/>
        </w:rPr>
        <w:t>2</w:t>
      </w:r>
      <w:r>
        <w:rPr>
          <w:rFonts w:ascii="宋体" w:eastAsia="宋体" w:hAnsi="宋体" w:hint="eastAsia"/>
          <w:szCs w:val="21"/>
        </w:rPr>
        <w:t>8</w:t>
      </w:r>
      <w:r>
        <w:rPr>
          <w:rFonts w:ascii="宋体" w:eastAsia="宋体" w:hAnsi="宋体"/>
          <w:szCs w:val="21"/>
        </w:rPr>
        <w:t>.</w:t>
      </w:r>
      <w:r>
        <w:rPr>
          <w:rFonts w:ascii="宋体" w:eastAsia="宋体" w:hAnsi="宋体" w:hint="eastAsia"/>
          <w:szCs w:val="21"/>
        </w:rPr>
        <w:t>1</w:t>
      </w:r>
      <w:r>
        <w:rPr>
          <w:rFonts w:ascii="宋体" w:eastAsia="宋体" w:hAnsi="宋体" w:hint="eastAsia"/>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szCs w:val="21"/>
        </w:rPr>
      </w:pPr>
      <w:r>
        <w:rPr>
          <w:rFonts w:ascii="宋体" w:eastAsia="宋体" w:hAnsi="宋体" w:hint="eastAsia"/>
          <w:szCs w:val="21"/>
        </w:rPr>
        <w:t>2</w:t>
      </w:r>
      <w:r>
        <w:rPr>
          <w:rFonts w:ascii="宋体" w:eastAsia="宋体" w:hAnsi="宋体"/>
          <w:szCs w:val="21"/>
        </w:rPr>
        <w:t xml:space="preserve">8.2 </w:t>
      </w:r>
      <w:r>
        <w:rPr>
          <w:rFonts w:ascii="宋体" w:eastAsia="宋体" w:hAnsi="宋体" w:hint="eastAsia"/>
          <w:szCs w:val="21"/>
        </w:rPr>
        <w:t>招标机构将在满足开标条件（</w:t>
      </w:r>
      <w:r>
        <w:rPr>
          <w:rFonts w:ascii="宋体" w:eastAsia="宋体" w:hAnsi="宋体" w:cs="宋体" w:hint="eastAsia"/>
          <w:color w:val="333333"/>
          <w:sz w:val="20"/>
          <w:szCs w:val="20"/>
          <w:shd w:val="clear" w:color="auto" w:fill="FFFFFF"/>
        </w:rPr>
        <w:t>①</w:t>
      </w:r>
      <w:r>
        <w:rPr>
          <w:rFonts w:ascii="宋体" w:eastAsia="宋体" w:hAnsi="宋体" w:hint="eastAsia"/>
          <w:szCs w:val="21"/>
        </w:rPr>
        <w:t>解密时间结束，解密后的投标供应商数量满足开标要求或</w:t>
      </w:r>
      <w:r>
        <w:rPr>
          <w:rFonts w:ascii="宋体" w:eastAsia="宋体" w:hAnsi="宋体" w:cs="宋体" w:hint="eastAsia"/>
          <w:color w:val="333333"/>
          <w:sz w:val="20"/>
          <w:szCs w:val="20"/>
          <w:shd w:val="clear" w:color="auto" w:fill="FFFFFF"/>
        </w:rPr>
        <w:t>②</w:t>
      </w:r>
      <w:r>
        <w:rPr>
          <w:rFonts w:ascii="宋体" w:eastAsia="宋体" w:hAnsi="宋体" w:hint="eastAsia"/>
          <w:szCs w:val="21"/>
        </w:rPr>
        <w:t>解密时间结束前所有投标供应商均完成投标文件解密）后，对投标文件进行开标，并在网上公布开标结果。</w:t>
      </w:r>
    </w:p>
    <w:p>
      <w:pPr>
        <w:pStyle w:val="Heading2"/>
        <w:numPr>
          <w:ilvl w:val="0"/>
          <w:numId w:val="6"/>
        </w:numPr>
        <w:spacing w:before="120" w:beforeLines="50" w:after="120" w:afterLines="50"/>
        <w:ind w:left="562" w:hanging="562"/>
        <w:rPr>
          <w:sz w:val="28"/>
          <w:szCs w:val="28"/>
        </w:rPr>
      </w:pPr>
      <w:r>
        <w:rPr>
          <w:rFonts w:hint="eastAsia"/>
          <w:sz w:val="28"/>
          <w:szCs w:val="28"/>
        </w:rPr>
        <w:t>评审要求</w:t>
      </w:r>
    </w:p>
    <w:p>
      <w:pPr>
        <w:rPr>
          <w:rFonts w:ascii="宋体" w:eastAsia="宋体" w:hAnsi="宋体"/>
        </w:rPr>
      </w:pPr>
      <w:r>
        <w:rPr>
          <w:rFonts w:ascii="宋体" w:eastAsia="宋体" w:hAnsi="宋体" w:hint="eastAsia"/>
        </w:rPr>
        <w:t>29．评审委员会组成</w:t>
      </w:r>
    </w:p>
    <w:p>
      <w:pPr>
        <w:ind w:firstLine="470" w:firstLineChars="196"/>
        <w:rPr>
          <w:rFonts w:ascii="宋体" w:eastAsia="宋体" w:hAnsi="宋体"/>
        </w:rPr>
      </w:pPr>
      <w:r>
        <w:rPr>
          <w:rFonts w:ascii="宋体" w:eastAsia="宋体" w:hAnsi="宋体" w:hint="eastAsia"/>
        </w:rPr>
        <w:t>29.1网上开标结束后召开评审会议，</w:t>
      </w:r>
      <w:r>
        <w:rPr>
          <w:rFonts w:ascii="宋体" w:eastAsia="宋体" w:hAnsi="宋体" w:hint="eastAsia"/>
          <w:szCs w:val="21"/>
        </w:rPr>
        <w:t>评审委员会</w:t>
      </w:r>
      <w:r>
        <w:rPr>
          <w:rFonts w:ascii="宋体" w:eastAsia="宋体" w:hAnsi="宋体" w:hint="eastAsia"/>
        </w:rPr>
        <w:t>由招标机构依法组建，负责评审活动。</w:t>
      </w:r>
    </w:p>
    <w:p>
      <w:pPr>
        <w:ind w:firstLine="470" w:firstLineChars="196"/>
        <w:rPr>
          <w:rFonts w:ascii="宋体" w:eastAsia="宋体" w:hAnsi="宋体"/>
        </w:rPr>
      </w:pPr>
      <w:bookmarkStart w:id="114" w:name="_Hlk72436580"/>
      <w:r>
        <w:rPr>
          <w:rFonts w:ascii="宋体" w:eastAsia="宋体" w:hAnsi="宋体" w:hint="eastAsia"/>
        </w:rPr>
        <w:t>评审委员会由采购人代表和评审专家组成，成员人数应当为5人以上单数（部分条件下为7人以上单数），其中评审专家不得少于成员总数的三分之二。</w:t>
      </w:r>
      <w:bookmarkEnd w:id="114"/>
      <w:r>
        <w:rPr>
          <w:rFonts w:ascii="宋体" w:eastAsia="宋体" w:hAnsi="宋体" w:hint="eastAsia"/>
        </w:rPr>
        <w:t>评定分离项目</w:t>
      </w:r>
      <w:r>
        <w:rPr>
          <w:rFonts w:ascii="宋体" w:eastAsia="宋体" w:hAnsi="宋体"/>
        </w:rPr>
        <w:t>评审专家</w:t>
      </w:r>
      <w:r>
        <w:rPr>
          <w:rFonts w:ascii="宋体" w:eastAsia="宋体" w:hAnsi="宋体" w:hint="eastAsia"/>
        </w:rPr>
        <w:t>均</w:t>
      </w:r>
      <w:r>
        <w:rPr>
          <w:rFonts w:ascii="宋体" w:eastAsia="宋体" w:hAnsi="宋体"/>
        </w:rPr>
        <w:t>由</w:t>
      </w:r>
      <w:r>
        <w:rPr>
          <w:rFonts w:ascii="宋体" w:eastAsia="宋体" w:hAnsi="宋体" w:hint="eastAsia"/>
        </w:rPr>
        <w:t>评审专家组成。</w:t>
      </w:r>
      <w:r>
        <w:rPr>
          <w:rFonts w:ascii="宋体" w:eastAsia="宋体" w:hAnsi="宋体" w:hint="eastAsia"/>
          <w:szCs w:val="21"/>
        </w:rPr>
        <w:t>评审专家一般是</w:t>
      </w:r>
      <w:r>
        <w:rPr>
          <w:rFonts w:ascii="宋体" w:eastAsia="宋体" w:hAnsi="宋体" w:hint="eastAsia"/>
        </w:rPr>
        <w:t>从深圳市政府采购评审专家库中随机抽取。采购人代表须持本单位签发的《评审授权书》参加评审。</w:t>
      </w:r>
    </w:p>
    <w:p>
      <w:pPr>
        <w:ind w:firstLine="470" w:firstLineChars="196"/>
        <w:rPr>
          <w:rFonts w:ascii="宋体" w:eastAsia="宋体" w:hAnsi="宋体"/>
        </w:rPr>
      </w:pPr>
      <w:r>
        <w:rPr>
          <w:rFonts w:ascii="宋体" w:eastAsia="宋体" w:hAnsi="宋体" w:hint="eastAsia"/>
        </w:rPr>
        <w:t>29.2评审定标应当遵循公平、公正、科学、择优的原则。</w:t>
      </w:r>
    </w:p>
    <w:p>
      <w:pPr>
        <w:ind w:firstLine="470" w:firstLineChars="196"/>
        <w:rPr>
          <w:rFonts w:ascii="宋体" w:eastAsia="宋体" w:hAnsi="宋体"/>
        </w:rPr>
      </w:pPr>
      <w:r>
        <w:rPr>
          <w:rFonts w:ascii="宋体" w:eastAsia="宋体" w:hAnsi="宋体" w:hint="eastAsia"/>
        </w:rPr>
        <w:t>29.3评审活动依法进行，任何单位和个人不得非法干预评标过程和结果。</w:t>
      </w:r>
    </w:p>
    <w:p>
      <w:pPr>
        <w:ind w:firstLine="470" w:firstLineChars="196"/>
        <w:rPr>
          <w:rFonts w:ascii="宋体" w:eastAsia="宋体" w:hAnsi="宋体"/>
        </w:rPr>
      </w:pPr>
      <w:r>
        <w:rPr>
          <w:rFonts w:ascii="宋体" w:eastAsia="宋体" w:hAnsi="宋体" w:hint="eastAsia"/>
        </w:rPr>
        <w:t>29.4评审过程中不允许违背评标程序或采用招标文件未载明的评标方法或评标因素进行评标。</w:t>
      </w:r>
    </w:p>
    <w:p>
      <w:pPr>
        <w:ind w:firstLine="470" w:firstLineChars="196"/>
        <w:rPr>
          <w:rFonts w:ascii="宋体" w:eastAsia="宋体" w:hAnsi="宋体"/>
          <w:bCs/>
        </w:rPr>
      </w:pPr>
      <w:r>
        <w:rPr>
          <w:rFonts w:ascii="宋体" w:eastAsia="宋体" w:hAnsi="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hint="eastAsia"/>
        </w:rPr>
        <w:t>信息公开的内容除外</w:t>
      </w:r>
      <w:r>
        <w:rPr>
          <w:rFonts w:ascii="宋体" w:eastAsia="宋体" w:hAnsi="宋体" w:hint="eastAsia"/>
          <w:bCs/>
        </w:rPr>
        <w:t>）。</w:t>
      </w:r>
    </w:p>
    <w:p>
      <w:pPr>
        <w:rPr>
          <w:rFonts w:ascii="宋体" w:eastAsia="宋体" w:hAnsi="宋体"/>
        </w:rPr>
      </w:pPr>
      <w:r>
        <w:rPr>
          <w:rFonts w:ascii="宋体" w:eastAsia="宋体" w:hAnsi="宋体" w:hint="eastAsia"/>
        </w:rPr>
        <w:t>30．向评审委员会提供的资料</w:t>
      </w:r>
    </w:p>
    <w:p>
      <w:pPr>
        <w:ind w:firstLine="470" w:firstLineChars="196"/>
        <w:rPr>
          <w:rFonts w:ascii="宋体" w:eastAsia="宋体" w:hAnsi="宋体"/>
        </w:rPr>
      </w:pPr>
      <w:r>
        <w:rPr>
          <w:rFonts w:ascii="宋体" w:eastAsia="宋体" w:hAnsi="宋体" w:hint="eastAsia"/>
        </w:rPr>
        <w:t>30.1公开发布的招标文件，包括图纸、服务清单、答疑文件等；</w:t>
      </w:r>
    </w:p>
    <w:p>
      <w:pPr>
        <w:ind w:firstLine="470" w:firstLineChars="196"/>
        <w:rPr>
          <w:rFonts w:ascii="宋体" w:eastAsia="宋体" w:hAnsi="宋体"/>
        </w:rPr>
      </w:pPr>
      <w:r>
        <w:rPr>
          <w:rFonts w:ascii="宋体" w:eastAsia="宋体" w:hAnsi="宋体" w:hint="eastAsia"/>
        </w:rPr>
        <w:t>30.2其他评标必须的资料。</w:t>
      </w:r>
    </w:p>
    <w:p>
      <w:pPr>
        <w:ind w:firstLine="470" w:firstLineChars="196"/>
        <w:rPr>
          <w:rFonts w:ascii="宋体" w:eastAsia="宋体" w:hAnsi="宋体"/>
        </w:rPr>
      </w:pPr>
      <w:r>
        <w:rPr>
          <w:rFonts w:ascii="宋体" w:eastAsia="宋体" w:hAnsi="宋体" w:hint="eastAsia"/>
        </w:rPr>
        <w:t>30.3</w:t>
      </w:r>
      <w:r>
        <w:rPr>
          <w:rFonts w:ascii="宋体" w:eastAsia="宋体" w:hAnsi="宋体" w:hint="eastAsia"/>
          <w:szCs w:val="21"/>
        </w:rPr>
        <w:t>评审委员会</w:t>
      </w:r>
      <w:r>
        <w:rPr>
          <w:rFonts w:ascii="宋体" w:eastAsia="宋体" w:hAnsi="宋体" w:hint="eastAsia"/>
        </w:rPr>
        <w:t>应当认真研究招标文件，至少应了解熟悉以下内容：</w:t>
      </w:r>
    </w:p>
    <w:p>
      <w:pPr>
        <w:ind w:firstLine="470" w:firstLineChars="196"/>
        <w:rPr>
          <w:rFonts w:ascii="宋体" w:eastAsia="宋体" w:hAnsi="宋体"/>
        </w:rPr>
      </w:pPr>
      <w:r>
        <w:rPr>
          <w:rFonts w:ascii="宋体" w:eastAsia="宋体" w:hAnsi="宋体" w:hint="eastAsia"/>
        </w:rPr>
        <w:t>（1）招标的目的；</w:t>
      </w:r>
    </w:p>
    <w:p>
      <w:pPr>
        <w:ind w:firstLine="470" w:firstLineChars="196"/>
        <w:rPr>
          <w:rFonts w:ascii="宋体" w:eastAsia="宋体" w:hAnsi="宋体"/>
        </w:rPr>
      </w:pPr>
      <w:r>
        <w:rPr>
          <w:rFonts w:ascii="宋体" w:eastAsia="宋体" w:hAnsi="宋体" w:hint="eastAsia"/>
        </w:rPr>
        <w:t>（2）招标项目需求的范围和性质；</w:t>
      </w:r>
    </w:p>
    <w:p>
      <w:pPr>
        <w:ind w:firstLine="470" w:firstLineChars="196"/>
        <w:rPr>
          <w:rFonts w:ascii="宋体" w:eastAsia="宋体" w:hAnsi="宋体"/>
        </w:rPr>
      </w:pPr>
      <w:r>
        <w:rPr>
          <w:rFonts w:ascii="宋体" w:eastAsia="宋体" w:hAnsi="宋体" w:hint="eastAsia"/>
        </w:rPr>
        <w:t>（3）招标文件规定的投标人的资格、财政预算限额、商务条款；</w:t>
      </w:r>
    </w:p>
    <w:p>
      <w:pPr>
        <w:ind w:firstLine="470" w:firstLineChars="196"/>
        <w:rPr>
          <w:rFonts w:ascii="宋体" w:eastAsia="宋体" w:hAnsi="宋体"/>
        </w:rPr>
      </w:pPr>
      <w:r>
        <w:rPr>
          <w:rFonts w:ascii="宋体" w:eastAsia="宋体" w:hAnsi="宋体" w:hint="eastAsia"/>
        </w:rPr>
        <w:t>（4）招标文件规定的评标程序、评标方法和评标因素；</w:t>
      </w:r>
    </w:p>
    <w:p>
      <w:pPr>
        <w:ind w:firstLine="470" w:firstLineChars="196"/>
        <w:rPr>
          <w:rFonts w:ascii="宋体" w:eastAsia="宋体" w:hAnsi="宋体"/>
        </w:rPr>
      </w:pPr>
      <w:r>
        <w:rPr>
          <w:rFonts w:ascii="宋体" w:eastAsia="宋体" w:hAnsi="宋体" w:hint="eastAsia"/>
        </w:rPr>
        <w:t>（5）招标文件所列示的资格性审查表及符合性审查表。</w:t>
      </w:r>
    </w:p>
    <w:p>
      <w:pPr>
        <w:rPr>
          <w:rFonts w:ascii="宋体" w:eastAsia="宋体" w:hAnsi="宋体"/>
        </w:rPr>
      </w:pPr>
      <w:r>
        <w:rPr>
          <w:rFonts w:ascii="宋体" w:eastAsia="宋体" w:hAnsi="宋体" w:hint="eastAsia"/>
        </w:rPr>
        <w:t>31．独立评审</w:t>
      </w:r>
    </w:p>
    <w:p>
      <w:pPr>
        <w:ind w:firstLine="470" w:firstLineChars="196"/>
        <w:rPr>
          <w:rFonts w:ascii="宋体" w:eastAsia="宋体" w:hAnsi="宋体"/>
          <w:bCs/>
        </w:rPr>
      </w:pPr>
      <w:r>
        <w:rPr>
          <w:rFonts w:ascii="宋体" w:eastAsia="宋体" w:hAnsi="宋体" w:hint="eastAsia"/>
          <w:bCs/>
        </w:rPr>
        <w:t>3</w:t>
      </w:r>
      <w:r>
        <w:rPr>
          <w:rFonts w:ascii="宋体" w:eastAsia="宋体" w:hAnsi="宋体"/>
          <w:bCs/>
        </w:rPr>
        <w:t>1</w:t>
      </w:r>
      <w:r>
        <w:rPr>
          <w:rFonts w:ascii="宋体" w:eastAsia="宋体" w:hAnsi="宋体" w:hint="eastAsia"/>
          <w:bCs/>
        </w:rPr>
        <w:t>.1</w:t>
      </w:r>
      <w:r>
        <w:rPr>
          <w:rFonts w:ascii="宋体" w:eastAsia="宋体" w:hAnsi="宋体" w:hint="eastAsia"/>
          <w:szCs w:val="21"/>
        </w:rPr>
        <w:t>评审委员会</w:t>
      </w:r>
      <w:r>
        <w:rPr>
          <w:rFonts w:ascii="宋体" w:eastAsia="宋体" w:hAnsi="宋体" w:hint="eastAsia"/>
          <w:bCs/>
        </w:rPr>
        <w:t>成员的评标活动应当独立进行，并应遵循投标文件初审、澄清有关问题、比较与评价、确定中标供应商、编写评审报告的工作程序。</w:t>
      </w:r>
    </w:p>
    <w:p>
      <w:pPr>
        <w:pStyle w:val="Heading2"/>
        <w:numPr>
          <w:ilvl w:val="0"/>
          <w:numId w:val="6"/>
        </w:numPr>
        <w:spacing w:before="120" w:beforeLines="50" w:after="120" w:afterLines="50"/>
        <w:ind w:left="562" w:hanging="562"/>
        <w:rPr>
          <w:sz w:val="28"/>
          <w:szCs w:val="28"/>
        </w:rPr>
      </w:pPr>
      <w:r>
        <w:rPr>
          <w:rFonts w:hint="eastAsia"/>
          <w:sz w:val="28"/>
          <w:szCs w:val="28"/>
        </w:rPr>
        <w:t>评审程序及评审方法</w:t>
      </w:r>
    </w:p>
    <w:p>
      <w:pPr>
        <w:rPr>
          <w:rFonts w:ascii="宋体" w:eastAsia="宋体" w:hAnsi="宋体"/>
        </w:rPr>
      </w:pPr>
      <w:r>
        <w:rPr>
          <w:rFonts w:ascii="宋体" w:eastAsia="宋体" w:hAnsi="宋体" w:hint="eastAsia"/>
        </w:rPr>
        <w:t>32．投标文件初审</w:t>
      </w:r>
    </w:p>
    <w:p>
      <w:pPr>
        <w:ind w:firstLine="470" w:firstLineChars="196"/>
        <w:rPr>
          <w:rFonts w:ascii="宋体" w:eastAsia="宋体" w:hAnsi="宋体"/>
        </w:rPr>
      </w:pPr>
      <w:r>
        <w:rPr>
          <w:rFonts w:ascii="宋体" w:eastAsia="宋体" w:hAnsi="宋体" w:hint="eastAsia"/>
        </w:rPr>
        <w:t>32.1投标文件初审包括资格性审查和符合性审查。</w:t>
      </w:r>
    </w:p>
    <w:p>
      <w:pPr>
        <w:ind w:firstLine="470" w:firstLineChars="196"/>
        <w:rPr>
          <w:rFonts w:ascii="宋体" w:eastAsia="宋体" w:hAnsi="宋体"/>
        </w:rPr>
      </w:pPr>
      <w:r>
        <w:rPr>
          <w:rFonts w:ascii="宋体" w:eastAsia="宋体" w:hAnsi="宋体" w:hint="eastAsia"/>
        </w:rPr>
        <w:t>资格性审查：依据法律法规和招标文件的规定，对投标文件中的资格证明等进行审查，以确定投标供应商是否具备投标资格。</w:t>
      </w:r>
    </w:p>
    <w:p>
      <w:pPr>
        <w:ind w:firstLine="470" w:firstLineChars="196"/>
        <w:rPr>
          <w:rFonts w:ascii="宋体" w:eastAsia="宋体" w:hAnsi="宋体"/>
        </w:rPr>
      </w:pPr>
      <w:r>
        <w:rPr>
          <w:rFonts w:ascii="宋体" w:eastAsia="宋体" w:hAnsi="宋体" w:hint="eastAsia"/>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rPr>
      </w:pPr>
      <w:r>
        <w:rPr>
          <w:rFonts w:ascii="宋体" w:eastAsia="宋体" w:hAnsi="宋体" w:hint="eastAsia"/>
        </w:rPr>
        <w:t>32.2 投标文件初审内容请详见《资格性审查表》和《符合性审查表》部分。投标人若有一条审查不通过则按投标无效处理。</w:t>
      </w:r>
    </w:p>
    <w:p>
      <w:pPr>
        <w:ind w:firstLine="470" w:firstLineChars="196"/>
        <w:rPr>
          <w:rFonts w:ascii="宋体" w:eastAsia="宋体" w:hAnsi="宋体"/>
          <w:bCs/>
        </w:rPr>
      </w:pPr>
      <w:r>
        <w:rPr>
          <w:rFonts w:ascii="宋体" w:eastAsia="宋体" w:hAnsi="宋体" w:hint="eastAsia"/>
          <w:bCs/>
        </w:rPr>
        <w:t>32.3 投标文件初审中关于供应商家数的计算:</w:t>
      </w:r>
    </w:p>
    <w:p>
      <w:pPr>
        <w:ind w:firstLine="470" w:firstLineChars="196"/>
        <w:rPr>
          <w:rFonts w:ascii="宋体" w:eastAsia="宋体" w:hAnsi="宋体"/>
          <w:bCs/>
        </w:rPr>
      </w:pPr>
      <w:r>
        <w:rPr>
          <w:rFonts w:ascii="宋体" w:eastAsia="宋体" w:hAnsi="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bCs/>
        </w:rPr>
      </w:pPr>
      <w:r>
        <w:rPr>
          <w:rFonts w:ascii="宋体" w:eastAsia="宋体" w:hAnsi="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hint="eastAsia"/>
          <w:bCs/>
          <w:szCs w:val="21"/>
        </w:rPr>
        <w:t>评审委员会</w:t>
      </w:r>
      <w:r>
        <w:rPr>
          <w:rFonts w:ascii="宋体" w:eastAsia="宋体" w:hAnsi="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bCs/>
        </w:rPr>
      </w:pPr>
      <w:r>
        <w:rPr>
          <w:rFonts w:ascii="宋体" w:eastAsia="宋体" w:hAnsi="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rPr>
      </w:pPr>
      <w:r>
        <w:rPr>
          <w:rFonts w:ascii="宋体" w:eastAsia="宋体" w:hAnsi="宋体" w:hint="eastAsia"/>
        </w:rPr>
        <w:t>32.4投标人投标文件作无效处理的情形，具体包括但不限于以下：</w:t>
      </w:r>
    </w:p>
    <w:p>
      <w:pPr>
        <w:ind w:firstLine="470" w:firstLineChars="196"/>
        <w:rPr>
          <w:rFonts w:ascii="宋体" w:eastAsia="宋体" w:hAnsi="宋体"/>
        </w:rPr>
      </w:pPr>
      <w:r>
        <w:rPr>
          <w:rFonts w:ascii="宋体" w:eastAsia="宋体" w:hAnsi="宋体" w:hint="eastAsia"/>
        </w:rPr>
        <w:t>32.4.1不同投标人的投标文件由同一单位或者同一个人编制，或者由同一个人分阶段参与编制；</w:t>
      </w:r>
    </w:p>
    <w:p>
      <w:pPr>
        <w:ind w:firstLine="470" w:firstLineChars="196"/>
        <w:rPr>
          <w:rFonts w:ascii="宋体" w:eastAsia="宋体" w:hAnsi="宋体"/>
        </w:rPr>
      </w:pPr>
      <w:r>
        <w:rPr>
          <w:rFonts w:ascii="宋体" w:eastAsia="宋体" w:hAnsi="宋体"/>
        </w:rPr>
        <w:t>32.4.</w:t>
      </w:r>
      <w:r>
        <w:rPr>
          <w:rFonts w:ascii="宋体" w:eastAsia="宋体" w:hAnsi="宋体" w:hint="eastAsia"/>
        </w:rPr>
        <w:t>2不同投标人委托同一单位或者个人办理投标事宜；</w:t>
      </w:r>
    </w:p>
    <w:p>
      <w:pPr>
        <w:ind w:firstLine="470" w:firstLineChars="196"/>
        <w:rPr>
          <w:rFonts w:ascii="宋体" w:eastAsia="宋体" w:hAnsi="宋体"/>
        </w:rPr>
      </w:pPr>
      <w:r>
        <w:rPr>
          <w:rFonts w:ascii="宋体" w:eastAsia="宋体" w:hAnsi="宋体" w:hint="eastAsia"/>
        </w:rPr>
        <w:t>32.4.3不同投标人的投标文件载明的项目管理成员或者联系人员为同一人；</w:t>
      </w:r>
    </w:p>
    <w:p>
      <w:pPr>
        <w:ind w:firstLine="470" w:firstLineChars="196"/>
        <w:rPr>
          <w:rFonts w:ascii="宋体" w:eastAsia="宋体" w:hAnsi="宋体"/>
        </w:rPr>
      </w:pPr>
      <w:r>
        <w:rPr>
          <w:rFonts w:ascii="宋体" w:eastAsia="宋体" w:hAnsi="宋体" w:hint="eastAsia"/>
        </w:rPr>
        <w:t>32.4.4不同投标人的投标文件异常一致或者投标报价呈规律性差异；</w:t>
      </w:r>
    </w:p>
    <w:p>
      <w:pPr>
        <w:ind w:firstLine="470" w:firstLineChars="196"/>
        <w:rPr>
          <w:rFonts w:ascii="宋体" w:eastAsia="宋体" w:hAnsi="宋体"/>
        </w:rPr>
      </w:pPr>
      <w:r>
        <w:rPr>
          <w:rFonts w:ascii="宋体" w:eastAsia="宋体" w:hAnsi="宋体" w:hint="eastAsia"/>
        </w:rPr>
        <w:t>32.4.5</w:t>
      </w:r>
      <w:r>
        <w:rPr>
          <w:rFonts w:ascii="宋体" w:eastAsia="宋体" w:hAnsi="宋体"/>
        </w:rPr>
        <w:t>不同投标供应商的投标文件或部分投标文件相互混装</w:t>
      </w:r>
      <w:r>
        <w:rPr>
          <w:rFonts w:ascii="宋体" w:eastAsia="宋体" w:hAnsi="宋体" w:hint="eastAsia"/>
        </w:rPr>
        <w:t>；</w:t>
      </w:r>
    </w:p>
    <w:p>
      <w:pPr>
        <w:ind w:firstLine="470" w:firstLineChars="196"/>
        <w:rPr>
          <w:rFonts w:ascii="宋体" w:eastAsia="宋体" w:hAnsi="宋体"/>
        </w:rPr>
      </w:pPr>
      <w:r>
        <w:rPr>
          <w:rFonts w:ascii="宋体" w:eastAsia="宋体" w:hAnsi="宋体" w:hint="eastAsia"/>
        </w:rPr>
        <w:t>32.4.6投标供应商之间相互约定给予未中标的供应商利益补偿；</w:t>
      </w:r>
    </w:p>
    <w:p>
      <w:pPr>
        <w:ind w:firstLine="470" w:firstLineChars="196"/>
        <w:rPr>
          <w:rFonts w:ascii="宋体" w:eastAsia="宋体" w:hAnsi="宋体"/>
        </w:rPr>
      </w:pPr>
      <w:r>
        <w:rPr>
          <w:rFonts w:ascii="宋体" w:eastAsia="宋体" w:hAnsi="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rPr>
      </w:pPr>
      <w:r>
        <w:rPr>
          <w:rFonts w:ascii="宋体" w:eastAsia="宋体" w:hAnsi="宋体" w:hint="eastAsia"/>
        </w:rPr>
        <w:t>32.4.8不同投标供应商的投标文件内容存在非正常一致；</w:t>
      </w:r>
    </w:p>
    <w:p>
      <w:pPr>
        <w:ind w:firstLine="470" w:firstLineChars="196"/>
        <w:rPr>
          <w:rFonts w:ascii="宋体" w:eastAsia="宋体" w:hAnsi="宋体"/>
        </w:rPr>
      </w:pPr>
      <w:r>
        <w:rPr>
          <w:rFonts w:ascii="宋体" w:eastAsia="宋体" w:hAnsi="宋体" w:hint="eastAsia"/>
        </w:rPr>
        <w:t>32.4.9在同一单位工作人员为两家以上（含两家）供应商进行同一项投标活动；</w:t>
      </w:r>
    </w:p>
    <w:p>
      <w:pPr>
        <w:ind w:firstLine="470" w:firstLineChars="196"/>
        <w:rPr>
          <w:rFonts w:ascii="宋体" w:eastAsia="宋体" w:hAnsi="宋体"/>
        </w:rPr>
      </w:pPr>
      <w:r>
        <w:rPr>
          <w:rFonts w:ascii="宋体" w:eastAsia="宋体" w:hAnsi="宋体" w:hint="eastAsia"/>
        </w:rPr>
        <w:t>32.4.10主管部门依照法律、法规认定的其他情形。</w:t>
      </w:r>
    </w:p>
    <w:p>
      <w:pPr>
        <w:ind w:firstLine="470" w:firstLineChars="196"/>
        <w:rPr>
          <w:rFonts w:ascii="宋体" w:eastAsia="宋体" w:hAnsi="宋体"/>
        </w:rPr>
      </w:pPr>
      <w:r>
        <w:rPr>
          <w:rFonts w:ascii="宋体" w:eastAsia="宋体" w:hAnsi="宋体" w:hint="eastAsia"/>
        </w:rPr>
        <w:t>32.5对不属于《资格性审查表》和《符合性审查表》所列的其他情形，除专用条款另有规定和32.4条款所列情形外，不得作为投标无效的理由。</w:t>
      </w:r>
    </w:p>
    <w:p>
      <w:pPr>
        <w:rPr>
          <w:rFonts w:ascii="宋体" w:eastAsia="宋体" w:hAnsi="宋体"/>
        </w:rPr>
      </w:pPr>
      <w:r>
        <w:rPr>
          <w:rFonts w:ascii="宋体" w:eastAsia="宋体" w:hAnsi="宋体" w:hint="eastAsia"/>
        </w:rPr>
        <w:t>33．澄清有关问题</w:t>
      </w:r>
    </w:p>
    <w:p>
      <w:pPr>
        <w:ind w:firstLine="470" w:firstLineChars="196"/>
        <w:rPr>
          <w:rFonts w:ascii="宋体" w:eastAsia="宋体" w:hAnsi="宋体"/>
        </w:rPr>
      </w:pPr>
      <w:bookmarkStart w:id="115" w:name="_Hlk71407321"/>
      <w:r>
        <w:rPr>
          <w:rFonts w:ascii="宋体" w:eastAsia="宋体" w:hAnsi="宋体" w:hint="eastAsia"/>
        </w:rPr>
        <w:t>3</w:t>
      </w:r>
      <w:r>
        <w:rPr>
          <w:rFonts w:ascii="宋体" w:eastAsia="宋体" w:hAnsi="宋体"/>
        </w:rPr>
        <w:t>3.1</w:t>
      </w:r>
      <w:r>
        <w:rPr>
          <w:rFonts w:ascii="宋体" w:eastAsia="宋体" w:hAnsi="宋体" w:hint="eastAsia"/>
        </w:rPr>
        <w:t>对招标文件中描述有歧义或前后不一致的地方（不含</w:t>
      </w:r>
      <w:r>
        <w:rPr>
          <w:rFonts w:ascii="宋体" w:eastAsia="宋体" w:hAnsi="宋体"/>
          <w:szCs w:val="21"/>
        </w:rPr>
        <w:t>招标文件存在歧义、重大缺陷导致评</w:t>
      </w:r>
      <w:r>
        <w:rPr>
          <w:rFonts w:ascii="宋体" w:eastAsia="宋体" w:hAnsi="宋体" w:hint="eastAsia"/>
          <w:szCs w:val="21"/>
        </w:rPr>
        <w:t>审</w:t>
      </w:r>
      <w:r>
        <w:rPr>
          <w:rFonts w:ascii="宋体" w:eastAsia="宋体" w:hAnsi="宋体"/>
          <w:szCs w:val="21"/>
        </w:rPr>
        <w:t>工作无法进行</w:t>
      </w:r>
      <w:r>
        <w:rPr>
          <w:rFonts w:ascii="宋体" w:eastAsia="宋体" w:hAnsi="宋体" w:hint="eastAsia"/>
          <w:szCs w:val="21"/>
        </w:rPr>
        <w:t>的情况）</w:t>
      </w:r>
      <w:r>
        <w:rPr>
          <w:rFonts w:ascii="宋体" w:eastAsia="宋体" w:hAnsi="宋体" w:hint="eastAsia"/>
        </w:rPr>
        <w:t>，评审委员会有权进行评判，但对同一条款的评判应适用于每个投标人。</w:t>
      </w:r>
      <w:bookmarkEnd w:id="115"/>
    </w:p>
    <w:p>
      <w:pPr>
        <w:ind w:firstLine="470" w:firstLineChars="196"/>
        <w:rPr>
          <w:rFonts w:ascii="宋体" w:eastAsia="宋体" w:hAnsi="宋体"/>
        </w:rPr>
      </w:pPr>
      <w:r>
        <w:rPr>
          <w:rFonts w:ascii="宋体" w:eastAsia="宋体" w:hAnsi="宋体" w:hint="eastAsia"/>
        </w:rPr>
        <w:t>3</w:t>
      </w:r>
      <w:r>
        <w:rPr>
          <w:rFonts w:ascii="宋体" w:eastAsia="宋体" w:hAnsi="宋体"/>
        </w:rPr>
        <w:t>3.2</w:t>
      </w:r>
      <w:r>
        <w:rPr>
          <w:rFonts w:ascii="宋体" w:eastAsia="宋体" w:hAnsi="宋体"/>
          <w:szCs w:val="21"/>
        </w:rPr>
        <w:t>评</w:t>
      </w:r>
      <w:r>
        <w:rPr>
          <w:rFonts w:ascii="宋体" w:eastAsia="宋体" w:hAnsi="宋体" w:hint="eastAsia"/>
          <w:szCs w:val="21"/>
        </w:rPr>
        <w:t>审</w:t>
      </w:r>
      <w:r>
        <w:rPr>
          <w:rFonts w:ascii="宋体" w:eastAsia="宋体" w:hAnsi="宋体"/>
          <w:szCs w:val="21"/>
        </w:rPr>
        <w:t>委员会发现招标文件存在歧义、重大缺陷导致评</w:t>
      </w:r>
      <w:r>
        <w:rPr>
          <w:rFonts w:ascii="宋体" w:eastAsia="宋体" w:hAnsi="宋体" w:hint="eastAsia"/>
          <w:szCs w:val="21"/>
        </w:rPr>
        <w:t>审</w:t>
      </w:r>
      <w:r>
        <w:rPr>
          <w:rFonts w:ascii="宋体" w:eastAsia="宋体" w:hAnsi="宋体"/>
          <w:szCs w:val="21"/>
        </w:rPr>
        <w:t>工作无法进行，或者招标文件内容违反国家有关强制性规定的，应当停止评</w:t>
      </w:r>
      <w:r>
        <w:rPr>
          <w:rFonts w:ascii="宋体" w:eastAsia="宋体" w:hAnsi="宋体" w:hint="eastAsia"/>
          <w:szCs w:val="21"/>
        </w:rPr>
        <w:t>审</w:t>
      </w:r>
      <w:r>
        <w:rPr>
          <w:rFonts w:ascii="宋体" w:eastAsia="宋体" w:hAnsi="宋体"/>
          <w:szCs w:val="21"/>
        </w:rPr>
        <w:t>工作，与</w:t>
      </w:r>
      <w:r>
        <w:rPr>
          <w:rFonts w:ascii="宋体" w:eastAsia="宋体" w:hAnsi="宋体" w:hint="eastAsia"/>
          <w:szCs w:val="21"/>
        </w:rPr>
        <w:t>招标机构</w:t>
      </w:r>
      <w:r>
        <w:rPr>
          <w:rFonts w:ascii="宋体" w:eastAsia="宋体" w:hAnsi="宋体"/>
          <w:szCs w:val="21"/>
        </w:rPr>
        <w:t>沟通并作书面记录。</w:t>
      </w:r>
      <w:r>
        <w:rPr>
          <w:rFonts w:ascii="宋体" w:eastAsia="宋体" w:hAnsi="宋体" w:hint="eastAsia"/>
          <w:szCs w:val="21"/>
        </w:rPr>
        <w:t>经</w:t>
      </w:r>
      <w:r>
        <w:rPr>
          <w:rFonts w:ascii="宋体" w:eastAsia="宋体" w:hAnsi="宋体"/>
          <w:szCs w:val="21"/>
        </w:rPr>
        <w:t>确认后，</w:t>
      </w:r>
      <w:r>
        <w:rPr>
          <w:rFonts w:ascii="宋体" w:eastAsia="宋体" w:hAnsi="宋体" w:hint="eastAsia"/>
          <w:szCs w:val="21"/>
        </w:rPr>
        <w:t>项目</w:t>
      </w:r>
      <w:r>
        <w:rPr>
          <w:rFonts w:ascii="宋体" w:eastAsia="宋体" w:hAnsi="宋体"/>
          <w:szCs w:val="21"/>
        </w:rPr>
        <w:t>应当修改招标文件，重新组织采购活动。</w:t>
      </w:r>
    </w:p>
    <w:p>
      <w:pPr>
        <w:ind w:firstLine="470" w:firstLineChars="196"/>
        <w:rPr>
          <w:rFonts w:ascii="宋体" w:eastAsia="宋体" w:hAnsi="宋体"/>
        </w:rPr>
      </w:pPr>
      <w:r>
        <w:rPr>
          <w:rFonts w:ascii="宋体" w:eastAsia="宋体" w:hAnsi="宋体"/>
        </w:rPr>
        <w:t>33.3</w:t>
      </w:r>
      <w:r>
        <w:rPr>
          <w:rFonts w:ascii="宋体" w:eastAsia="宋体" w:hAnsi="宋体" w:hint="eastAsia"/>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rPr>
      </w:pPr>
      <w:r>
        <w:rPr>
          <w:rFonts w:ascii="宋体" w:eastAsia="宋体" w:hAnsi="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szCs w:val="21"/>
        </w:rPr>
      </w:pPr>
      <w:r>
        <w:rPr>
          <w:rFonts w:ascii="宋体" w:eastAsia="宋体" w:hAnsi="宋体" w:hint="eastAsia"/>
          <w:szCs w:val="21"/>
        </w:rPr>
        <w:t>根据本通用条款第34条，凡属于评审委员会在评审中发现的算术错误进行核实的修改不在此列。</w:t>
      </w:r>
    </w:p>
    <w:p>
      <w:pPr>
        <w:rPr>
          <w:rFonts w:ascii="宋体" w:eastAsia="宋体" w:hAnsi="宋体"/>
        </w:rPr>
      </w:pPr>
      <w:bookmarkStart w:id="116" w:name="_Toc73521581"/>
      <w:bookmarkStart w:id="117" w:name="_Toc73518151"/>
      <w:bookmarkStart w:id="118" w:name="_Toc73517673"/>
      <w:bookmarkStart w:id="119" w:name="_Toc73521669"/>
      <w:bookmarkStart w:id="120" w:name="_Toc100052400"/>
      <w:r>
        <w:rPr>
          <w:rFonts w:ascii="宋体" w:eastAsia="宋体" w:hAnsi="宋体" w:hint="eastAsia"/>
        </w:rPr>
        <w:t>34．错误的修正</w:t>
      </w:r>
      <w:bookmarkEnd w:id="116"/>
      <w:bookmarkEnd w:id="117"/>
      <w:bookmarkEnd w:id="118"/>
      <w:bookmarkEnd w:id="119"/>
      <w:bookmarkEnd w:id="120"/>
    </w:p>
    <w:p>
      <w:pPr>
        <w:ind w:firstLine="470" w:firstLineChars="196"/>
        <w:rPr>
          <w:rFonts w:ascii="宋体" w:eastAsia="宋体" w:hAnsi="宋体"/>
          <w:szCs w:val="21"/>
        </w:rPr>
      </w:pPr>
      <w:r>
        <w:rPr>
          <w:rFonts w:ascii="宋体" w:eastAsia="宋体" w:hAnsi="宋体" w:hint="eastAsia"/>
          <w:szCs w:val="21"/>
        </w:rPr>
        <w:t>投标文件报价出现前后不一致的，除专用条款另有规定外，按照下列规定修正：</w:t>
      </w:r>
    </w:p>
    <w:p>
      <w:pPr>
        <w:ind w:firstLine="470" w:firstLineChars="196"/>
        <w:rPr>
          <w:rFonts w:ascii="宋体" w:eastAsia="宋体" w:hAnsi="宋体"/>
          <w:szCs w:val="21"/>
        </w:rPr>
      </w:pPr>
      <w:r>
        <w:rPr>
          <w:rFonts w:ascii="宋体" w:eastAsia="宋体" w:hAnsi="宋体" w:hint="eastAsia"/>
          <w:szCs w:val="21"/>
        </w:rPr>
        <w:t>34.1投标文件中开标一览表投标报价内容与投标文件中投标报价相应内容不一致的，以开标一览表为准；</w:t>
      </w:r>
    </w:p>
    <w:p>
      <w:pPr>
        <w:ind w:firstLine="470" w:firstLineChars="196"/>
        <w:rPr>
          <w:rFonts w:ascii="宋体" w:eastAsia="宋体" w:hAnsi="宋体"/>
          <w:szCs w:val="21"/>
        </w:rPr>
      </w:pPr>
      <w:r>
        <w:rPr>
          <w:rFonts w:ascii="宋体" w:eastAsia="宋体" w:hAnsi="宋体" w:hint="eastAsia"/>
          <w:szCs w:val="21"/>
        </w:rPr>
        <w:t>34.2大写金额和小写金额不一致的，以大写金额为准；</w:t>
      </w:r>
    </w:p>
    <w:p>
      <w:pPr>
        <w:ind w:firstLine="470" w:firstLineChars="196"/>
        <w:rPr>
          <w:rFonts w:ascii="宋体" w:eastAsia="宋体" w:hAnsi="宋体"/>
          <w:szCs w:val="21"/>
        </w:rPr>
      </w:pPr>
      <w:r>
        <w:rPr>
          <w:rFonts w:ascii="宋体" w:eastAsia="宋体" w:hAnsi="宋体" w:hint="eastAsia"/>
          <w:szCs w:val="21"/>
        </w:rPr>
        <w:t>34.3单价金额小数点或者百分比有明显错位，以开标一览表的总价为准，并修改单价；</w:t>
      </w:r>
    </w:p>
    <w:p>
      <w:pPr>
        <w:ind w:firstLine="470" w:firstLineChars="196"/>
        <w:rPr>
          <w:rFonts w:ascii="宋体" w:eastAsia="宋体" w:hAnsi="宋体"/>
          <w:szCs w:val="21"/>
        </w:rPr>
      </w:pPr>
      <w:r>
        <w:rPr>
          <w:rFonts w:ascii="宋体" w:eastAsia="宋体" w:hAnsi="宋体" w:hint="eastAsia"/>
          <w:szCs w:val="21"/>
        </w:rPr>
        <w:t>34.4总价金额与按单价汇总金额不一致的，以单价金额计算结果为准。</w:t>
      </w:r>
    </w:p>
    <w:p>
      <w:pPr>
        <w:ind w:firstLine="470" w:firstLineChars="196"/>
        <w:rPr>
          <w:rFonts w:ascii="宋体" w:eastAsia="宋体" w:hAnsi="宋体"/>
          <w:szCs w:val="21"/>
        </w:rPr>
      </w:pPr>
      <w:r>
        <w:rPr>
          <w:rFonts w:ascii="宋体" w:eastAsia="宋体" w:hAnsi="宋体" w:hint="eastAsia"/>
          <w:szCs w:val="21"/>
        </w:rPr>
        <w:t>34.5同时出现两种以上不一致的，按照前款规定的顺序修正。修正后的报价按照本通用条款33条的规定，经投标人确认后产生约束力，投标人不确认的，其投标无效。</w:t>
      </w:r>
    </w:p>
    <w:p>
      <w:pPr>
        <w:rPr>
          <w:rFonts w:ascii="宋体" w:eastAsia="宋体" w:hAnsi="宋体"/>
        </w:rPr>
      </w:pPr>
      <w:r>
        <w:rPr>
          <w:rFonts w:ascii="宋体" w:eastAsia="宋体" w:hAnsi="宋体" w:hint="eastAsia"/>
        </w:rPr>
        <w:t>35．投标文件的比较与评价</w:t>
      </w:r>
    </w:p>
    <w:p>
      <w:pPr>
        <w:ind w:firstLine="470" w:firstLineChars="196"/>
        <w:rPr>
          <w:rFonts w:ascii="宋体" w:eastAsia="宋体" w:hAnsi="宋体"/>
          <w:szCs w:val="21"/>
        </w:rPr>
      </w:pPr>
      <w:r>
        <w:rPr>
          <w:rFonts w:ascii="宋体" w:eastAsia="宋体" w:hAnsi="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szCs w:val="21"/>
        </w:rPr>
      </w:pPr>
      <w:r>
        <w:rPr>
          <w:rFonts w:ascii="宋体" w:eastAsia="宋体" w:hAnsi="宋体" w:hint="eastAsia"/>
          <w:szCs w:val="21"/>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rPr>
      </w:pPr>
      <w:r>
        <w:rPr>
          <w:rFonts w:ascii="宋体" w:eastAsia="宋体" w:hAnsi="宋体" w:hint="eastAsia"/>
        </w:rPr>
        <w:t>36. 实地考察或资料查验</w:t>
      </w:r>
    </w:p>
    <w:p>
      <w:pPr>
        <w:ind w:firstLine="470" w:firstLineChars="196"/>
        <w:rPr>
          <w:rFonts w:ascii="宋体" w:eastAsia="宋体" w:hAnsi="宋体"/>
          <w:szCs w:val="21"/>
        </w:rPr>
      </w:pPr>
      <w:r>
        <w:rPr>
          <w:rFonts w:ascii="宋体" w:eastAsia="宋体" w:hAnsi="宋体" w:hint="eastAsia"/>
          <w:szCs w:val="21"/>
        </w:rPr>
        <w:t>36.1在评审过程中，评审委员会有权决定是否对本项目投标人进行实地考察或资料查验（原件）。投标人应随时做好接受实地考察或资料查验的准备。</w:t>
      </w:r>
    </w:p>
    <w:p>
      <w:pPr>
        <w:rPr>
          <w:rFonts w:ascii="宋体" w:eastAsia="宋体" w:hAnsi="宋体"/>
        </w:rPr>
      </w:pPr>
      <w:r>
        <w:rPr>
          <w:rFonts w:ascii="宋体" w:eastAsia="宋体" w:hAnsi="宋体" w:hint="eastAsia"/>
        </w:rPr>
        <w:t>37．评审方法</w:t>
      </w:r>
    </w:p>
    <w:p>
      <w:pPr>
        <w:ind w:firstLine="470" w:firstLineChars="196"/>
        <w:rPr>
          <w:rFonts w:ascii="宋体" w:eastAsia="宋体" w:hAnsi="宋体"/>
          <w:b/>
          <w:bCs/>
          <w:szCs w:val="21"/>
        </w:rPr>
      </w:pPr>
      <w:r>
        <w:rPr>
          <w:rFonts w:ascii="宋体" w:eastAsia="宋体" w:hAnsi="宋体" w:hint="eastAsia"/>
          <w:b/>
          <w:bCs/>
          <w:szCs w:val="21"/>
        </w:rPr>
        <w:t>37.1.1最低价法</w:t>
      </w:r>
    </w:p>
    <w:p>
      <w:pPr>
        <w:ind w:firstLine="470" w:firstLineChars="196"/>
        <w:rPr>
          <w:rFonts w:ascii="宋体" w:eastAsia="宋体" w:hAnsi="宋体"/>
        </w:rPr>
      </w:pPr>
      <w:bookmarkStart w:id="121" w:name="_Hlk72438142"/>
      <w:r>
        <w:rPr>
          <w:rFonts w:ascii="宋体" w:eastAsia="宋体" w:hAnsi="宋体"/>
        </w:rPr>
        <w:t>最低价法，是指</w:t>
      </w:r>
      <w:r>
        <w:rPr>
          <w:rFonts w:ascii="宋体" w:eastAsia="宋体" w:hAnsi="宋体" w:hint="eastAsia"/>
        </w:rPr>
        <w:t>完全</w:t>
      </w:r>
      <w:r>
        <w:rPr>
          <w:rFonts w:ascii="宋体" w:eastAsia="宋体" w:hAnsi="宋体"/>
        </w:rPr>
        <w:t>满足招标文件实质性要求，</w:t>
      </w:r>
      <w:r>
        <w:rPr>
          <w:rFonts w:ascii="宋体" w:eastAsia="宋体" w:hAnsi="宋体" w:hint="eastAsia"/>
        </w:rPr>
        <w:t>按照报价由低到高的顺序，依据招标文件中规定的数量或者比例推荐候选中标供应商。</w:t>
      </w:r>
    </w:p>
    <w:p>
      <w:pPr>
        <w:ind w:firstLine="470" w:firstLineChars="196"/>
        <w:rPr>
          <w:rFonts w:ascii="宋体" w:eastAsia="宋体" w:hAnsi="宋体"/>
          <w:b/>
          <w:bCs/>
          <w:szCs w:val="21"/>
        </w:rPr>
      </w:pPr>
      <w:r>
        <w:rPr>
          <w:rFonts w:ascii="宋体" w:eastAsia="宋体" w:hAnsi="宋体" w:hint="eastAsia"/>
          <w:b/>
          <w:bCs/>
          <w:szCs w:val="21"/>
        </w:rPr>
        <w:t>37.1.2综合评分法</w:t>
      </w:r>
    </w:p>
    <w:p>
      <w:pPr>
        <w:ind w:firstLine="470" w:firstLineChars="196"/>
        <w:rPr>
          <w:rFonts w:ascii="宋体" w:eastAsia="宋体" w:hAnsi="宋体"/>
        </w:rPr>
      </w:pPr>
      <w:r>
        <w:rPr>
          <w:rFonts w:ascii="宋体" w:eastAsia="宋体" w:hAnsi="宋体"/>
        </w:rPr>
        <w:t>综合评分法，是指</w:t>
      </w:r>
      <w:r>
        <w:rPr>
          <w:rFonts w:ascii="宋体" w:eastAsia="宋体" w:hAnsi="宋体" w:hint="eastAsia"/>
        </w:rPr>
        <w:t>在</w:t>
      </w:r>
      <w:r>
        <w:rPr>
          <w:rFonts w:ascii="宋体" w:eastAsia="宋体" w:hAnsi="宋体"/>
        </w:rPr>
        <w:t>满足招标文件全部实质性要求</w:t>
      </w:r>
      <w:r>
        <w:rPr>
          <w:rFonts w:ascii="宋体" w:eastAsia="宋体" w:hAnsi="宋体" w:hint="eastAsia"/>
        </w:rPr>
        <w:t>的前提下</w:t>
      </w:r>
      <w:r>
        <w:rPr>
          <w:rFonts w:ascii="宋体" w:eastAsia="宋体" w:hAnsi="宋体"/>
        </w:rPr>
        <w:t>，</w:t>
      </w:r>
      <w:r>
        <w:rPr>
          <w:rFonts w:ascii="宋体" w:eastAsia="宋体" w:hAnsi="宋体" w:hint="eastAsia"/>
        </w:rPr>
        <w:t>按照招标文件中规定的各项因素进行综合评审，评审总得分排名前列的投标人，作为推荐的候选中标供应商。</w:t>
      </w:r>
      <w:bookmarkEnd w:id="121"/>
    </w:p>
    <w:p>
      <w:pPr>
        <w:ind w:firstLine="470" w:firstLineChars="196"/>
        <w:rPr>
          <w:rFonts w:ascii="宋体" w:eastAsia="宋体" w:hAnsi="宋体"/>
          <w:b/>
          <w:bCs/>
          <w:szCs w:val="21"/>
        </w:rPr>
      </w:pPr>
      <w:r>
        <w:rPr>
          <w:rFonts w:ascii="宋体" w:eastAsia="宋体" w:hAnsi="宋体" w:hint="eastAsia"/>
          <w:b/>
          <w:bCs/>
          <w:szCs w:val="21"/>
        </w:rPr>
        <w:t>37.2 本项目采用的评审方法见本项目招标文件第一册“专用条款”的相关内容。</w:t>
      </w:r>
    </w:p>
    <w:p>
      <w:pPr>
        <w:ind w:firstLine="470" w:firstLineChars="196"/>
        <w:rPr>
          <w:rFonts w:ascii="宋体" w:eastAsia="宋体" w:hAnsi="宋体"/>
          <w:b/>
          <w:bCs/>
          <w:szCs w:val="21"/>
        </w:rPr>
      </w:pPr>
      <w:r>
        <w:rPr>
          <w:rFonts w:ascii="宋体" w:eastAsia="宋体" w:hAnsi="宋体" w:hint="eastAsia"/>
          <w:b/>
          <w:bCs/>
          <w:szCs w:val="21"/>
        </w:rPr>
        <w:t>37.3重新评审的情形</w:t>
      </w:r>
    </w:p>
    <w:p>
      <w:pPr>
        <w:ind w:firstLine="470" w:firstLineChars="196"/>
        <w:rPr>
          <w:rFonts w:ascii="宋体" w:eastAsia="宋体" w:hAnsi="宋体"/>
          <w:b/>
          <w:bCs/>
          <w:szCs w:val="21"/>
        </w:rPr>
      </w:pPr>
      <w:r>
        <w:rPr>
          <w:rFonts w:ascii="宋体" w:eastAsia="宋体" w:hAnsi="宋体" w:cs="宋体" w:hint="eastAsia"/>
          <w:szCs w:val="21"/>
        </w:rPr>
        <w:t>评审结果汇总完成后，除下列情形外，任何人不得修改评审结果：</w:t>
      </w:r>
    </w:p>
    <w:p>
      <w:pPr>
        <w:ind w:firstLine="470" w:firstLineChars="196"/>
        <w:rPr>
          <w:rFonts w:ascii="宋体" w:eastAsia="宋体" w:hAnsi="宋体" w:cs="宋体"/>
          <w:szCs w:val="21"/>
        </w:rPr>
      </w:pPr>
      <w:r>
        <w:rPr>
          <w:rFonts w:ascii="宋体" w:eastAsia="宋体" w:hAnsi="宋体" w:cs="宋体" w:hint="eastAsia"/>
          <w:szCs w:val="21"/>
        </w:rPr>
        <w:t>37.3.1分值汇总计算错误的；</w:t>
      </w:r>
    </w:p>
    <w:p>
      <w:pPr>
        <w:ind w:firstLine="470" w:firstLineChars="196"/>
        <w:rPr>
          <w:rFonts w:ascii="宋体" w:eastAsia="宋体" w:hAnsi="宋体" w:cs="宋体"/>
          <w:szCs w:val="21"/>
        </w:rPr>
      </w:pPr>
      <w:r>
        <w:rPr>
          <w:rFonts w:ascii="宋体" w:eastAsia="宋体" w:hAnsi="宋体" w:cs="宋体" w:hint="eastAsia"/>
          <w:szCs w:val="21"/>
        </w:rPr>
        <w:t>37.3.2分项评分超出评分标准范围的；</w:t>
      </w:r>
    </w:p>
    <w:p>
      <w:pPr>
        <w:ind w:firstLine="470" w:firstLineChars="196"/>
        <w:rPr>
          <w:rFonts w:ascii="宋体" w:eastAsia="宋体" w:hAnsi="宋体" w:cs="宋体"/>
          <w:szCs w:val="21"/>
        </w:rPr>
      </w:pPr>
      <w:r>
        <w:rPr>
          <w:rFonts w:ascii="宋体" w:eastAsia="宋体" w:hAnsi="宋体" w:cs="宋体" w:hint="eastAsia"/>
          <w:szCs w:val="21"/>
        </w:rPr>
        <w:t>37.3.3评审委员会成员对客观评审因素评分不一致的；</w:t>
      </w:r>
    </w:p>
    <w:p>
      <w:pPr>
        <w:ind w:firstLine="470" w:firstLineChars="196"/>
        <w:rPr>
          <w:rFonts w:ascii="宋体" w:eastAsia="宋体" w:hAnsi="宋体" w:cs="宋体"/>
          <w:szCs w:val="21"/>
        </w:rPr>
      </w:pPr>
      <w:r>
        <w:rPr>
          <w:rFonts w:ascii="宋体" w:eastAsia="宋体" w:hAnsi="宋体" w:cs="宋体" w:hint="eastAsia"/>
          <w:szCs w:val="21"/>
        </w:rPr>
        <w:t>37.3.4经评审委员会认定评分畸高、畸低的。</w:t>
      </w:r>
    </w:p>
    <w:p>
      <w:pPr>
        <w:ind w:firstLine="470" w:firstLineChars="196"/>
        <w:rPr>
          <w:rFonts w:ascii="宋体" w:eastAsia="宋体" w:hAnsi="宋体" w:cs="宋体"/>
          <w:szCs w:val="21"/>
        </w:rPr>
      </w:pPr>
      <w:r>
        <w:rPr>
          <w:rFonts w:ascii="宋体" w:eastAsia="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szCs w:val="21"/>
        </w:rPr>
      </w:pPr>
      <w:r>
        <w:rPr>
          <w:rFonts w:ascii="宋体" w:eastAsia="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b/>
          <w:bCs/>
          <w:szCs w:val="21"/>
        </w:rPr>
      </w:pPr>
      <w:r>
        <w:rPr>
          <w:rFonts w:ascii="宋体" w:eastAsia="宋体" w:hAnsi="宋体" w:hint="eastAsia"/>
          <w:b/>
          <w:bCs/>
          <w:szCs w:val="21"/>
        </w:rPr>
        <w:t xml:space="preserve"> 37.4重新组建评审委员会的情形</w:t>
      </w:r>
    </w:p>
    <w:p>
      <w:pPr>
        <w:ind w:firstLine="470" w:firstLineChars="196"/>
        <w:rPr>
          <w:rFonts w:ascii="宋体" w:eastAsia="宋体" w:hAnsi="宋体" w:cs="宋体"/>
          <w:szCs w:val="21"/>
        </w:rPr>
      </w:pPr>
      <w:r>
        <w:rPr>
          <w:rFonts w:ascii="宋体" w:eastAsia="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eastAsia="宋体" w:hAnsi="宋体" w:cs="宋体"/>
          <w:szCs w:val="21"/>
        </w:rPr>
      </w:pPr>
      <w:r>
        <w:rPr>
          <w:rFonts w:ascii="宋体" w:eastAsia="宋体" w:hAnsi="宋体" w:cs="宋体" w:hint="eastAsia"/>
          <w:szCs w:val="21"/>
        </w:rPr>
        <w:t>37.4.1评审委员会组成不符合《政府采购货物和服务招标投标管理办法》规定的；</w:t>
      </w:r>
    </w:p>
    <w:p>
      <w:pPr>
        <w:ind w:firstLine="470" w:firstLineChars="196"/>
        <w:rPr>
          <w:rFonts w:ascii="宋体" w:eastAsia="宋体" w:hAnsi="宋体" w:cs="宋体"/>
          <w:szCs w:val="21"/>
        </w:rPr>
      </w:pPr>
      <w:r>
        <w:rPr>
          <w:rFonts w:ascii="宋体" w:eastAsia="宋体" w:hAnsi="宋体" w:cs="宋体" w:hint="eastAsia"/>
          <w:szCs w:val="21"/>
        </w:rPr>
        <w:t>37.4.2有《政府采购货物和服务招标投标管理办法》第六十二条第一至五项情形的；</w:t>
      </w:r>
    </w:p>
    <w:p>
      <w:pPr>
        <w:ind w:firstLine="470" w:firstLineChars="196"/>
        <w:rPr>
          <w:rFonts w:ascii="宋体" w:eastAsia="宋体" w:hAnsi="宋体" w:cs="宋体"/>
          <w:szCs w:val="21"/>
        </w:rPr>
      </w:pPr>
      <w:r>
        <w:rPr>
          <w:rFonts w:ascii="宋体" w:eastAsia="宋体" w:hAnsi="宋体" w:cs="宋体" w:hint="eastAsia"/>
          <w:szCs w:val="21"/>
        </w:rPr>
        <w:t>37.4.3评审委员会及其成员独立评标受到非法干预的；</w:t>
      </w:r>
    </w:p>
    <w:p>
      <w:pPr>
        <w:ind w:firstLine="470" w:firstLineChars="196"/>
        <w:rPr>
          <w:rFonts w:ascii="宋体" w:eastAsia="宋体" w:hAnsi="宋体" w:cs="宋体"/>
          <w:szCs w:val="21"/>
        </w:rPr>
      </w:pPr>
      <w:r>
        <w:rPr>
          <w:rFonts w:ascii="宋体" w:eastAsia="宋体" w:hAnsi="宋体" w:cs="宋体" w:hint="eastAsia"/>
          <w:szCs w:val="21"/>
        </w:rPr>
        <w:t>37.4.4有政府采购法实施条例第七十五条规定的违法行为的。</w:t>
      </w:r>
    </w:p>
    <w:p>
      <w:pPr>
        <w:ind w:firstLine="470" w:firstLineChars="196"/>
        <w:rPr>
          <w:rFonts w:ascii="宋体" w:eastAsia="宋体" w:hAnsi="宋体" w:cs="宋体"/>
          <w:szCs w:val="21"/>
        </w:rPr>
      </w:pPr>
      <w:r>
        <w:rPr>
          <w:rFonts w:ascii="宋体" w:eastAsia="宋体" w:hAnsi="宋体" w:cs="宋体" w:hint="eastAsia"/>
          <w:szCs w:val="21"/>
        </w:rPr>
        <w:t>有违法违规行为的原评审委员会成员不得参加重新组建的评审委员会。</w:t>
      </w:r>
    </w:p>
    <w:p>
      <w:pPr>
        <w:pStyle w:val="Heading2"/>
        <w:numPr>
          <w:ilvl w:val="0"/>
          <w:numId w:val="6"/>
        </w:numPr>
        <w:spacing w:before="120" w:beforeLines="50" w:after="120" w:afterLines="50"/>
        <w:ind w:left="562" w:hanging="562"/>
        <w:rPr>
          <w:sz w:val="28"/>
          <w:szCs w:val="28"/>
        </w:rPr>
      </w:pPr>
      <w:r>
        <w:rPr>
          <w:rFonts w:hint="eastAsia"/>
          <w:sz w:val="28"/>
          <w:szCs w:val="28"/>
        </w:rPr>
        <w:t>定标及公示</w:t>
      </w:r>
    </w:p>
    <w:p>
      <w:pPr>
        <w:rPr>
          <w:rFonts w:ascii="宋体" w:eastAsia="宋体" w:hAnsi="宋体"/>
        </w:rPr>
      </w:pPr>
      <w:r>
        <w:rPr>
          <w:rFonts w:ascii="宋体" w:eastAsia="宋体" w:hAnsi="宋体" w:hint="eastAsia"/>
        </w:rPr>
        <w:t>38．定标方法</w:t>
      </w:r>
    </w:p>
    <w:p>
      <w:pPr>
        <w:ind w:firstLine="470" w:firstLineChars="196"/>
        <w:rPr>
          <w:rFonts w:ascii="宋体" w:eastAsia="宋体" w:hAnsi="宋体"/>
          <w:szCs w:val="21"/>
        </w:rPr>
      </w:pPr>
      <w:bookmarkStart w:id="122" w:name="_Hlk73782795"/>
      <w:r>
        <w:rPr>
          <w:rFonts w:ascii="宋体" w:eastAsia="宋体" w:hAnsi="宋体" w:hint="eastAsia"/>
          <w:szCs w:val="21"/>
        </w:rPr>
        <w:t>38.1非评定分离项目定标方法</w:t>
      </w:r>
    </w:p>
    <w:p>
      <w:pPr>
        <w:ind w:firstLine="470" w:firstLineChars="196"/>
        <w:rPr>
          <w:rFonts w:ascii="宋体" w:eastAsia="宋体" w:hAnsi="宋体"/>
          <w:szCs w:val="21"/>
        </w:rPr>
      </w:pPr>
      <w:r>
        <w:rPr>
          <w:rFonts w:ascii="宋体" w:eastAsia="宋体" w:hAnsi="宋体" w:hint="eastAsia"/>
          <w:szCs w:val="21"/>
        </w:rPr>
        <w:t>38</w:t>
      </w:r>
      <w:r>
        <w:rPr>
          <w:rFonts w:ascii="宋体" w:eastAsia="宋体" w:hAnsi="宋体"/>
          <w:szCs w:val="21"/>
        </w:rPr>
        <w:t>.</w:t>
      </w:r>
      <w:r>
        <w:rPr>
          <w:rFonts w:ascii="宋体" w:eastAsia="宋体" w:hAnsi="宋体" w:hint="eastAsia"/>
          <w:szCs w:val="21"/>
        </w:rPr>
        <w:t>1.1评审委员会依据本项目招标文件所约定的评审方法进行评审和比较，向招标机构提交书面评审报告，并根据评审方法比较评价结果从优到劣进行排序，确定候选中标供应商。</w:t>
      </w:r>
    </w:p>
    <w:p>
      <w:pPr>
        <w:ind w:firstLine="470" w:firstLineChars="196"/>
        <w:rPr>
          <w:rFonts w:ascii="宋体" w:eastAsia="宋体" w:hAnsi="宋体"/>
        </w:rPr>
      </w:pPr>
      <w:r>
        <w:rPr>
          <w:rFonts w:ascii="宋体" w:eastAsia="宋体" w:hAnsi="宋体" w:hint="eastAsia"/>
          <w:szCs w:val="21"/>
        </w:rPr>
        <w:t>38</w:t>
      </w:r>
      <w:r>
        <w:rPr>
          <w:rFonts w:ascii="宋体" w:eastAsia="宋体" w:hAnsi="宋体"/>
          <w:szCs w:val="21"/>
        </w:rPr>
        <w:t>.</w:t>
      </w:r>
      <w:r>
        <w:rPr>
          <w:rFonts w:ascii="宋体" w:eastAsia="宋体" w:hAnsi="宋体" w:hint="eastAsia"/>
          <w:szCs w:val="21"/>
        </w:rPr>
        <w:t>1.2</w:t>
      </w:r>
      <w:r>
        <w:rPr>
          <w:rFonts w:ascii="宋体" w:eastAsia="宋体" w:hAnsi="宋体"/>
        </w:rPr>
        <w:t>采用最低价法的，评</w:t>
      </w:r>
      <w:r>
        <w:rPr>
          <w:rFonts w:ascii="宋体" w:eastAsia="宋体" w:hAnsi="宋体" w:hint="eastAsia"/>
        </w:rPr>
        <w:t>审</w:t>
      </w:r>
      <w:r>
        <w:rPr>
          <w:rFonts w:ascii="宋体" w:eastAsia="宋体" w:hAnsi="宋体"/>
        </w:rPr>
        <w:t>结果按投标报价由低到高顺序排列。投标报价相同的并列。投标文件满足招标文件全部实质性要求且投标报价最低的</w:t>
      </w:r>
      <w:r>
        <w:rPr>
          <w:rFonts w:ascii="宋体" w:eastAsia="宋体" w:hAnsi="宋体" w:hint="eastAsia"/>
        </w:rPr>
        <w:t>投标人为</w:t>
      </w:r>
      <w:bookmarkStart w:id="123" w:name="_Hlk73821177"/>
      <w:r>
        <w:rPr>
          <w:rFonts w:ascii="宋体" w:eastAsia="宋体" w:hAnsi="宋体" w:hint="eastAsia"/>
        </w:rPr>
        <w:t>中标供应商</w:t>
      </w:r>
      <w:r>
        <w:rPr>
          <w:rFonts w:ascii="宋体" w:eastAsia="宋体" w:hAnsi="宋体"/>
        </w:rPr>
        <w:t>（</w:t>
      </w:r>
      <w:r>
        <w:rPr>
          <w:rFonts w:ascii="宋体" w:eastAsia="宋体" w:hAnsi="宋体" w:hint="eastAsia"/>
        </w:rPr>
        <w:t>排名</w:t>
      </w:r>
      <w:r>
        <w:rPr>
          <w:rFonts w:ascii="宋体" w:eastAsia="宋体" w:hAnsi="宋体"/>
        </w:rPr>
        <w:t>第二</w:t>
      </w:r>
      <w:r>
        <w:rPr>
          <w:rFonts w:ascii="宋体" w:eastAsia="宋体" w:hAnsi="宋体" w:hint="eastAsia"/>
        </w:rPr>
        <w:t>的投标人为第一替补中标候选人、排名</w:t>
      </w:r>
      <w:r>
        <w:rPr>
          <w:rFonts w:ascii="宋体" w:eastAsia="宋体" w:hAnsi="宋体"/>
        </w:rPr>
        <w:t>第</w:t>
      </w:r>
      <w:r>
        <w:rPr>
          <w:rFonts w:ascii="宋体" w:eastAsia="宋体" w:hAnsi="宋体" w:hint="eastAsia"/>
        </w:rPr>
        <w:t>三的投标人为第二替补中标候选人</w:t>
      </w:r>
      <w:bookmarkEnd w:id="123"/>
      <w:r>
        <w:rPr>
          <w:rFonts w:ascii="宋体" w:eastAsia="宋体" w:hAnsi="宋体"/>
        </w:rPr>
        <w:t>）。</w:t>
      </w:r>
    </w:p>
    <w:p>
      <w:pPr>
        <w:ind w:firstLine="470" w:firstLineChars="196"/>
        <w:rPr>
          <w:rFonts w:ascii="宋体" w:eastAsia="宋体" w:hAnsi="宋体"/>
        </w:rPr>
      </w:pPr>
      <w:r>
        <w:rPr>
          <w:rFonts w:ascii="宋体" w:eastAsia="宋体" w:hAnsi="宋体" w:hint="eastAsia"/>
          <w:szCs w:val="21"/>
        </w:rPr>
        <w:t>38</w:t>
      </w:r>
      <w:r>
        <w:rPr>
          <w:rFonts w:ascii="宋体" w:eastAsia="宋体" w:hAnsi="宋体"/>
          <w:szCs w:val="21"/>
        </w:rPr>
        <w:t>.</w:t>
      </w:r>
      <w:r>
        <w:rPr>
          <w:rFonts w:ascii="宋体" w:eastAsia="宋体" w:hAnsi="宋体" w:hint="eastAsia"/>
          <w:szCs w:val="21"/>
        </w:rPr>
        <w:t>1.3</w:t>
      </w:r>
      <w:r>
        <w:rPr>
          <w:rFonts w:ascii="宋体" w:eastAsia="宋体" w:hAnsi="宋体"/>
          <w:szCs w:val="21"/>
        </w:rPr>
        <w:t>采</w:t>
      </w:r>
      <w:r>
        <w:rPr>
          <w:rFonts w:ascii="宋体" w:eastAsia="宋体" w:hAnsi="宋体"/>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宋体" w:eastAsia="宋体" w:hAnsi="宋体" w:hint="eastAsia"/>
        </w:rPr>
        <w:t>为中标供应商</w:t>
      </w:r>
      <w:r>
        <w:rPr>
          <w:rFonts w:ascii="宋体" w:eastAsia="宋体" w:hAnsi="宋体"/>
        </w:rPr>
        <w:t>（</w:t>
      </w:r>
      <w:r>
        <w:rPr>
          <w:rFonts w:ascii="宋体" w:eastAsia="宋体" w:hAnsi="宋体" w:hint="eastAsia"/>
        </w:rPr>
        <w:t>排名</w:t>
      </w:r>
      <w:r>
        <w:rPr>
          <w:rFonts w:ascii="宋体" w:eastAsia="宋体" w:hAnsi="宋体"/>
        </w:rPr>
        <w:t>第二</w:t>
      </w:r>
      <w:r>
        <w:rPr>
          <w:rFonts w:ascii="宋体" w:eastAsia="宋体" w:hAnsi="宋体" w:hint="eastAsia"/>
        </w:rPr>
        <w:t>的投标人为第一替补中标候选人、排名</w:t>
      </w:r>
      <w:r>
        <w:rPr>
          <w:rFonts w:ascii="宋体" w:eastAsia="宋体" w:hAnsi="宋体"/>
        </w:rPr>
        <w:t>第</w:t>
      </w:r>
      <w:r>
        <w:rPr>
          <w:rFonts w:ascii="宋体" w:eastAsia="宋体" w:hAnsi="宋体" w:hint="eastAsia"/>
        </w:rPr>
        <w:t>三的投标人为第二替补中标候选人</w:t>
      </w:r>
      <w:r>
        <w:rPr>
          <w:rFonts w:ascii="宋体" w:eastAsia="宋体" w:hAnsi="宋体"/>
        </w:rPr>
        <w:t>）。</w:t>
      </w:r>
      <w:r>
        <w:rPr>
          <w:rFonts w:ascii="宋体" w:eastAsia="宋体" w:hAnsi="宋体" w:hint="eastAsia"/>
        </w:rPr>
        <w:t>出现</w:t>
      </w:r>
      <w:r>
        <w:rPr>
          <w:rFonts w:ascii="宋体" w:eastAsia="宋体" w:hAnsi="宋体"/>
        </w:rPr>
        <w:t>得分且投标报价相同的并列</w:t>
      </w:r>
      <w:r>
        <w:rPr>
          <w:rFonts w:ascii="宋体" w:eastAsia="宋体" w:hAnsi="宋体" w:hint="eastAsia"/>
        </w:rPr>
        <w:t>情况时，采取随机抽取的方式确定，具体操作办法及流程由评审委员会确定。</w:t>
      </w:r>
    </w:p>
    <w:p>
      <w:pPr>
        <w:ind w:firstLine="470" w:firstLineChars="196"/>
        <w:rPr>
          <w:rFonts w:ascii="宋体" w:eastAsia="宋体" w:hAnsi="宋体"/>
          <w:szCs w:val="21"/>
        </w:rPr>
      </w:pPr>
      <w:r>
        <w:rPr>
          <w:rFonts w:ascii="宋体" w:eastAsia="宋体" w:hAnsi="宋体" w:hint="eastAsia"/>
          <w:szCs w:val="21"/>
        </w:rPr>
        <w:t>38.2评定分离项目定标方法</w:t>
      </w:r>
    </w:p>
    <w:p>
      <w:pPr>
        <w:ind w:firstLine="470" w:firstLineChars="196"/>
        <w:rPr>
          <w:rFonts w:ascii="宋体" w:eastAsia="宋体" w:hAnsi="宋体"/>
          <w:szCs w:val="21"/>
        </w:rPr>
      </w:pPr>
      <w:r>
        <w:rPr>
          <w:rFonts w:ascii="宋体" w:eastAsia="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rPr>
      </w:pPr>
      <w:r>
        <w:rPr>
          <w:rFonts w:ascii="宋体" w:eastAsia="宋体" w:hAnsi="宋体"/>
          <w:szCs w:val="21"/>
        </w:rPr>
        <w:t xml:space="preserve">38.2.2 </w:t>
      </w:r>
      <w:bookmarkStart w:id="124" w:name="_Hlk71469733"/>
      <w:r>
        <w:rPr>
          <w:rFonts w:ascii="宋体" w:eastAsia="宋体" w:hAnsi="宋体"/>
        </w:rPr>
        <w:t>适用评定分离的政府采购项目，采用综合评分法评</w:t>
      </w:r>
      <w:r>
        <w:rPr>
          <w:rFonts w:ascii="宋体" w:eastAsia="宋体" w:hAnsi="宋体" w:hint="eastAsia"/>
        </w:rPr>
        <w:t>审。</w:t>
      </w:r>
      <w:r>
        <w:rPr>
          <w:rFonts w:ascii="宋体" w:eastAsia="宋体" w:hAnsi="宋体" w:hint="eastAsia"/>
          <w:szCs w:val="21"/>
        </w:rPr>
        <w:t>评审委员会按照评审结果，推荐</w:t>
      </w:r>
      <w:r>
        <w:rPr>
          <w:rFonts w:ascii="宋体" w:eastAsia="宋体" w:hAnsi="宋体"/>
        </w:rPr>
        <w:t>三个合格的候选中标供应商。</w:t>
      </w:r>
    </w:p>
    <w:p>
      <w:pPr>
        <w:ind w:firstLine="470" w:firstLineChars="196"/>
        <w:rPr>
          <w:rFonts w:ascii="宋体" w:eastAsia="宋体" w:hAnsi="宋体"/>
          <w:szCs w:val="21"/>
        </w:rPr>
      </w:pPr>
      <w:r>
        <w:rPr>
          <w:rFonts w:ascii="宋体" w:eastAsia="宋体" w:hAnsi="宋体" w:hint="eastAsia"/>
          <w:szCs w:val="21"/>
        </w:rPr>
        <w:t>38.2.3</w:t>
      </w:r>
      <w:bookmarkStart w:id="125" w:name="_Hlk71469688"/>
      <w:r>
        <w:rPr>
          <w:rFonts w:ascii="宋体" w:eastAsia="宋体" w:hAnsi="宋体"/>
        </w:rPr>
        <w:t>适用评定分离的政府采购项目，</w:t>
      </w:r>
      <w:r>
        <w:rPr>
          <w:rFonts w:ascii="宋体" w:eastAsia="宋体" w:hAnsi="宋体" w:hint="eastAsia"/>
          <w:szCs w:val="21"/>
        </w:rPr>
        <w:t>按照自定法确定中标供应商：自定法是指采购人组织定标委员会，由定标委员会在三家候选中标供应商中确定中标供应商。</w:t>
      </w:r>
      <w:bookmarkEnd w:id="124"/>
      <w:bookmarkEnd w:id="125"/>
    </w:p>
    <w:p>
      <w:pPr>
        <w:ind w:firstLine="470" w:firstLineChars="196"/>
        <w:rPr>
          <w:rFonts w:ascii="宋体" w:eastAsia="宋体" w:hAnsi="宋体"/>
          <w:szCs w:val="21"/>
        </w:rPr>
      </w:pPr>
      <w:r>
        <w:rPr>
          <w:rFonts w:ascii="宋体" w:eastAsia="宋体" w:hAnsi="宋体"/>
          <w:szCs w:val="21"/>
        </w:rPr>
        <w:t>38.2.4</w:t>
      </w:r>
      <w:r>
        <w:rPr>
          <w:rFonts w:ascii="宋体" w:eastAsia="宋体" w:hAnsi="宋体" w:hint="eastAsia"/>
          <w:szCs w:val="21"/>
        </w:rPr>
        <w:t>招标机构</w:t>
      </w:r>
      <w:r>
        <w:rPr>
          <w:rFonts w:ascii="宋体" w:eastAsia="宋体" w:hAnsi="宋体"/>
        </w:rPr>
        <w:t>应当自评审结束之日起两个工作日内将候选中标供应商名单及其投标文件、评审报告送交采购人</w:t>
      </w:r>
      <w:r>
        <w:rPr>
          <w:rFonts w:ascii="宋体" w:eastAsia="宋体" w:hAnsi="宋体" w:hint="eastAsia"/>
          <w:szCs w:val="21"/>
        </w:rPr>
        <w:t>。</w:t>
      </w:r>
      <w:r>
        <w:rPr>
          <w:rFonts w:ascii="宋体" w:eastAsia="宋体" w:hAnsi="宋体"/>
        </w:rPr>
        <w:t>采购人应当安排专人对定标过程进行书面记录，形成定标报告，作为采购文件的组成部分存档，并及时将定标结果反馈</w:t>
      </w:r>
      <w:r>
        <w:rPr>
          <w:rFonts w:ascii="宋体" w:eastAsia="宋体" w:hAnsi="宋体" w:hint="eastAsia"/>
        </w:rPr>
        <w:t>招标机构。具体定标程序及相关要求以按照《</w:t>
      </w:r>
      <w:r>
        <w:rPr>
          <w:rFonts w:ascii="宋体" w:eastAsia="宋体" w:hAnsi="宋体"/>
        </w:rPr>
        <w:t>深圳市财政局关于印发</w:t>
      </w:r>
      <w:r>
        <w:rPr>
          <w:rFonts w:ascii="宋体" w:eastAsia="宋体" w:hAnsi="宋体" w:hint="eastAsia"/>
        </w:rPr>
        <w:t>〈</w:t>
      </w:r>
      <w:r>
        <w:rPr>
          <w:rFonts w:ascii="宋体" w:eastAsia="宋体" w:hAnsi="宋体"/>
        </w:rPr>
        <w:t>深圳市政府采购评标定标分离管理办法</w:t>
      </w:r>
      <w:r>
        <w:rPr>
          <w:rFonts w:ascii="宋体" w:eastAsia="宋体" w:hAnsi="宋体" w:hint="eastAsia"/>
        </w:rPr>
        <w:t>〉</w:t>
      </w:r>
      <w:r>
        <w:rPr>
          <w:rFonts w:ascii="宋体" w:eastAsia="宋体" w:hAnsi="宋体"/>
        </w:rPr>
        <w:t>的通知</w:t>
      </w:r>
      <w:r>
        <w:rPr>
          <w:rFonts w:ascii="宋体" w:eastAsia="宋体" w:hAnsi="宋体" w:hint="eastAsia"/>
        </w:rPr>
        <w:t>》（深财规【2</w:t>
      </w:r>
      <w:r>
        <w:rPr>
          <w:rFonts w:ascii="宋体" w:eastAsia="宋体" w:hAnsi="宋体"/>
        </w:rPr>
        <w:t>020</w:t>
      </w:r>
      <w:r>
        <w:rPr>
          <w:rFonts w:ascii="宋体" w:eastAsia="宋体" w:hAnsi="宋体" w:hint="eastAsia"/>
        </w:rPr>
        <w:t>】1号）执行。</w:t>
      </w:r>
    </w:p>
    <w:p>
      <w:pPr>
        <w:ind w:firstLine="470" w:firstLineChars="196"/>
        <w:rPr>
          <w:rFonts w:ascii="宋体" w:eastAsia="宋体" w:hAnsi="宋体"/>
          <w:szCs w:val="21"/>
        </w:rPr>
      </w:pPr>
      <w:r>
        <w:rPr>
          <w:rFonts w:ascii="宋体" w:eastAsia="宋体" w:hAnsi="宋体" w:hint="eastAsia"/>
          <w:szCs w:val="21"/>
        </w:rPr>
        <w:t>说明：采购人及投标供应商应按照上述方法提前做好相关准备。</w:t>
      </w:r>
    </w:p>
    <w:p>
      <w:pPr>
        <w:ind w:firstLine="470" w:firstLineChars="196"/>
        <w:rPr>
          <w:rFonts w:ascii="宋体" w:eastAsia="宋体" w:hAnsi="宋体"/>
          <w:szCs w:val="21"/>
        </w:rPr>
      </w:pPr>
      <w:r>
        <w:rPr>
          <w:rFonts w:ascii="宋体" w:eastAsia="宋体" w:hAnsi="宋体" w:hint="eastAsia"/>
          <w:szCs w:val="21"/>
        </w:rPr>
        <w:t>38.3专用条款另有规定的，按专用条款相关要求定标。</w:t>
      </w:r>
      <w:bookmarkEnd w:id="122"/>
    </w:p>
    <w:p>
      <w:pPr>
        <w:rPr>
          <w:rFonts w:ascii="宋体" w:eastAsia="宋体" w:hAnsi="宋体"/>
        </w:rPr>
      </w:pPr>
      <w:r>
        <w:rPr>
          <w:rFonts w:ascii="宋体" w:eastAsia="宋体" w:hAnsi="宋体" w:hint="eastAsia"/>
        </w:rPr>
        <w:t>39．编写评审报告</w:t>
      </w:r>
    </w:p>
    <w:p>
      <w:pPr>
        <w:ind w:firstLine="470" w:firstLineChars="196"/>
        <w:rPr>
          <w:rFonts w:ascii="宋体" w:eastAsia="宋体" w:hAnsi="宋体"/>
          <w:szCs w:val="21"/>
        </w:rPr>
      </w:pPr>
      <w:r>
        <w:rPr>
          <w:rFonts w:ascii="宋体" w:eastAsia="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rPr>
      </w:pPr>
      <w:r>
        <w:rPr>
          <w:rFonts w:ascii="宋体" w:eastAsia="宋体" w:hAnsi="宋体" w:hint="eastAsia"/>
        </w:rPr>
        <w:t>40．中标公告</w:t>
      </w:r>
    </w:p>
    <w:p>
      <w:pPr>
        <w:ind w:firstLine="470" w:firstLineChars="196"/>
        <w:rPr>
          <w:rFonts w:ascii="宋体" w:eastAsia="宋体" w:hAnsi="宋体"/>
          <w:szCs w:val="21"/>
        </w:rPr>
      </w:pPr>
      <w:r>
        <w:rPr>
          <w:rFonts w:ascii="宋体" w:eastAsia="宋体" w:hAnsi="宋体" w:hint="eastAsia"/>
          <w:szCs w:val="21"/>
        </w:rPr>
        <w:t>40.1</w:t>
      </w:r>
      <w:bookmarkStart w:id="126" w:name="_Hlk72438709"/>
      <w:r>
        <w:rPr>
          <w:rFonts w:ascii="宋体" w:eastAsia="宋体" w:hAnsi="宋体" w:hint="eastAsia"/>
          <w:szCs w:val="21"/>
        </w:rPr>
        <w:t>为体现“公开、公平、公正”的原则，评审结束后经采购人确认（确定）评审结果，招标机构将在“深圳政府采购智慧平台（http://zfcg.szggzy.com:8081/）”上发布中标结果公告。</w:t>
      </w:r>
      <w:bookmarkEnd w:id="126"/>
      <w:bookmarkStart w:id="127" w:name="_Hlk72438751"/>
      <w:r>
        <w:rPr>
          <w:rFonts w:ascii="宋体" w:eastAsia="宋体" w:hAnsi="宋体" w:hint="eastAsia"/>
          <w:szCs w:val="21"/>
        </w:rPr>
        <w:t>供应商如对评审结果有异议，</w:t>
      </w:r>
      <w:r>
        <w:rPr>
          <w:rFonts w:ascii="宋体" w:eastAsia="宋体" w:hAnsi="宋体"/>
          <w:szCs w:val="21"/>
        </w:rPr>
        <w:t>可在发布公示日期起</w:t>
      </w:r>
      <w:r>
        <w:rPr>
          <w:rFonts w:ascii="宋体" w:eastAsia="宋体" w:hAnsi="宋体" w:hint="eastAsia"/>
          <w:szCs w:val="21"/>
        </w:rPr>
        <w:t>七</w:t>
      </w:r>
      <w:r>
        <w:rPr>
          <w:rFonts w:ascii="宋体" w:eastAsia="宋体" w:hAnsi="宋体"/>
          <w:szCs w:val="21"/>
        </w:rPr>
        <w:t>个工作日内向</w:t>
      </w:r>
      <w:r>
        <w:rPr>
          <w:rFonts w:ascii="宋体" w:eastAsia="宋体" w:hAnsi="宋体" w:hint="eastAsia"/>
          <w:szCs w:val="21"/>
        </w:rPr>
        <w:t>招标机构</w:t>
      </w:r>
      <w:r>
        <w:rPr>
          <w:rFonts w:ascii="宋体" w:eastAsia="宋体" w:hAnsi="宋体"/>
          <w:szCs w:val="21"/>
        </w:rPr>
        <w:t>提出。</w:t>
      </w:r>
      <w:r>
        <w:rPr>
          <w:rFonts w:ascii="宋体" w:eastAsia="宋体" w:hAnsi="宋体" w:hint="eastAsia"/>
          <w:szCs w:val="21"/>
        </w:rPr>
        <w:t>若在公示期内未提出质疑，则视为认同该评审结果。</w:t>
      </w:r>
    </w:p>
    <w:p>
      <w:pPr>
        <w:ind w:firstLine="470" w:firstLineChars="196"/>
        <w:rPr>
          <w:rFonts w:ascii="宋体" w:eastAsia="宋体" w:hAnsi="宋体"/>
          <w:szCs w:val="21"/>
        </w:rPr>
      </w:pPr>
      <w:bookmarkEnd w:id="127"/>
      <w:r>
        <w:rPr>
          <w:rFonts w:ascii="宋体" w:eastAsia="宋体" w:hAnsi="宋体" w:hint="eastAsia"/>
          <w:szCs w:val="21"/>
        </w:rPr>
        <w:t>40.2质疑、投诉供应商应保证质疑、投诉内容的真实性和可靠性，并承担相应的法律责任。</w:t>
      </w:r>
    </w:p>
    <w:p>
      <w:pPr>
        <w:rPr>
          <w:rFonts w:ascii="宋体" w:eastAsia="宋体" w:hAnsi="宋体"/>
        </w:rPr>
      </w:pPr>
      <w:r>
        <w:rPr>
          <w:rFonts w:ascii="宋体" w:eastAsia="宋体" w:hAnsi="宋体" w:hint="eastAsia"/>
        </w:rPr>
        <w:t>41．中标通知书、招标代理服务费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41.1</w:t>
      </w:r>
      <w:bookmarkStart w:id="128" w:name="_Hlk72438863"/>
      <w:r>
        <w:rPr>
          <w:rFonts w:ascii="宋体" w:hAnsi="宋体"/>
          <w:color w:val="000000" w:themeColor="text1"/>
          <w:szCs w:val="21"/>
          <w14:textFill>
            <w14:solidFill>
              <w14:schemeClr w14:val="tx1"/>
            </w14:solidFill>
          </w14:textFill>
        </w:rPr>
        <w:t>中标公告公布以后无异常的情况下,中标供应商和采购人可自行在“深圳政府采购智慧平台（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）”上打印</w:t>
      </w:r>
      <w:r>
        <w:rPr>
          <w:rFonts w:ascii="宋体" w:hAnsi="宋体"/>
          <w:b/>
          <w:color w:val="000000" w:themeColor="text1"/>
          <w:szCs w:val="21"/>
          <w14:textFill>
            <w14:solidFill>
              <w14:schemeClr w14:val="tx1"/>
            </w14:solidFill>
          </w14:textFill>
        </w:rPr>
        <w:t>《数字中标通知书》（</w:t>
      </w:r>
      <w:r>
        <w:rPr>
          <w:rFonts w:ascii="宋体" w:hAnsi="宋体"/>
          <w:color w:val="000000" w:themeColor="text1"/>
          <w:szCs w:val="21"/>
          <w14:textFill>
            <w14:solidFill>
              <w14:schemeClr w14:val="tx1"/>
            </w14:solidFill>
          </w14:textFill>
        </w:rPr>
        <w:t>咨询电话：</w:t>
      </w:r>
      <w:r>
        <w:rPr>
          <w:rFonts w:ascii="宋体" w:hAnsi="宋体"/>
          <w:b/>
          <w:bCs/>
          <w:color w:val="000000" w:themeColor="text1"/>
          <w:szCs w:val="21"/>
          <w14:textFill>
            <w14:solidFill>
              <w14:schemeClr w14:val="tx1"/>
            </w14:solidFill>
          </w14:textFill>
        </w:rPr>
        <w:t>0755-83881111</w:t>
      </w:r>
      <w:r>
        <w:rPr>
          <w:rFonts w:ascii="宋体" w:eastAsia="宋体" w:hAnsi="宋体" w:cs="宋体" w:hint="eastAsia"/>
          <w:b/>
          <w:bCs/>
          <w:color w:val="000000" w:themeColor="text1"/>
          <w:szCs w:val="21"/>
          <w14:textFill>
            <w14:solidFill>
              <w14:schemeClr w14:val="tx1"/>
            </w14:solidFill>
          </w14:textFill>
        </w:rPr>
        <w:t>、8</w:t>
      </w:r>
      <w:r>
        <w:rPr>
          <w:rFonts w:ascii="宋体" w:eastAsia="宋体" w:hAnsi="宋体" w:cs="宋体"/>
          <w:b/>
          <w:bCs/>
          <w:color w:val="000000" w:themeColor="text1"/>
          <w:szCs w:val="21"/>
          <w14:textFill>
            <w14:solidFill>
              <w14:schemeClr w14:val="tx1"/>
            </w14:solidFill>
          </w14:textFill>
        </w:rPr>
        <w:t>3881995</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或</w:t>
      </w:r>
      <w:r>
        <w:rPr>
          <w:rFonts w:ascii="宋体" w:hAnsi="宋体" w:hint="eastAsia"/>
          <w:szCs w:val="21"/>
        </w:rPr>
        <w:t>中标人凭单位证明和本人身份证到友和保险经纪有限公司领取《中标通知书》</w:t>
      </w:r>
      <w:r>
        <w:rPr>
          <w:rFonts w:ascii="宋体" w:hAnsi="宋体"/>
          <w:color w:val="000000" w:themeColor="text1"/>
          <w:szCs w:val="21"/>
          <w14:textFill>
            <w14:solidFill>
              <w14:schemeClr w14:val="tx1"/>
            </w14:solidFill>
          </w14:textFill>
        </w:rPr>
        <w:t>。</w:t>
      </w:r>
      <w:bookmarkEnd w:id="128"/>
    </w:p>
    <w:p>
      <w:pPr>
        <w:ind w:firstLine="470" w:firstLineChars="196"/>
        <w:rPr>
          <w:rFonts w:ascii="宋体" w:eastAsia="宋体" w:hAnsi="宋体"/>
          <w:szCs w:val="21"/>
        </w:rPr>
      </w:pPr>
      <w:r>
        <w:rPr>
          <w:rFonts w:ascii="宋体" w:eastAsia="宋体" w:hAnsi="宋体" w:hint="eastAsia"/>
          <w:szCs w:val="21"/>
        </w:rPr>
        <w:t>41</w:t>
      </w:r>
      <w:r>
        <w:rPr>
          <w:rFonts w:ascii="宋体" w:eastAsia="宋体" w:hAnsi="宋体"/>
          <w:szCs w:val="21"/>
        </w:rPr>
        <w:t>.2</w:t>
      </w:r>
      <w:r>
        <w:rPr>
          <w:rFonts w:ascii="宋体" w:eastAsia="宋体" w:hAnsi="宋体" w:hint="eastAsia"/>
          <w:szCs w:val="21"/>
        </w:rPr>
        <w:t>中标通知书是合同的重要组成部分。</w:t>
      </w:r>
    </w:p>
    <w:p>
      <w:pPr>
        <w:ind w:firstLine="470" w:firstLineChars="196"/>
        <w:rPr>
          <w:rFonts w:ascii="宋体" w:eastAsia="宋体" w:hAnsi="宋体"/>
          <w:szCs w:val="21"/>
        </w:rPr>
      </w:pPr>
      <w:bookmarkStart w:id="129" w:name="_Hlk71407340"/>
      <w:r>
        <w:rPr>
          <w:rFonts w:ascii="宋体" w:eastAsia="宋体" w:hAnsi="宋体" w:hint="eastAsia"/>
          <w:szCs w:val="21"/>
        </w:rPr>
        <w:t>41.3因质疑投诉或其它原因导致项目结果变更或采购终止的，招标机构有权吊销中标通知书。</w:t>
      </w:r>
    </w:p>
    <w:p>
      <w:pPr>
        <w:ind w:firstLine="470" w:firstLineChars="196"/>
        <w:rPr>
          <w:rFonts w:ascii="宋体" w:eastAsia="宋体" w:hAnsi="宋体"/>
          <w:szCs w:val="21"/>
        </w:rPr>
      </w:pPr>
      <w:r>
        <w:rPr>
          <w:rFonts w:ascii="宋体" w:eastAsia="宋体" w:hAnsi="宋体" w:hint="eastAsia"/>
          <w:szCs w:val="21"/>
        </w:rPr>
        <w:t>41.4.1根据《深圳市财政委员会关于规范深圳市社会采购代理机构管理有关事项的补充通知》（深财购〔2018〕27号）文件相关规定，招标代理服务费以中标金额为基数、按差额定率累进法计算后下浮40%收取，不足人民币肆仟伍佰元整的按照固定额人民币肆仟伍佰元整收取。具体计取费率标准如下表所示：</w:t>
      </w:r>
    </w:p>
    <w:p>
      <w:pPr>
        <w:spacing w:line="0" w:lineRule="atLeast"/>
        <w:ind w:firstLine="470" w:firstLineChars="196"/>
        <w:rPr>
          <w:rFonts w:ascii="宋体" w:eastAsia="宋体" w:hAnsi="宋体"/>
          <w:szCs w:val="21"/>
        </w:rPr>
      </w:pPr>
    </w:p>
    <w:tbl>
      <w:tblPr>
        <w:tblStyle w:val="TableNormal"/>
        <w:tblW w:w="0" w:type="auto"/>
        <w:jc w:val="center"/>
        <w:tblLayout w:type="fixed"/>
        <w:tblCellMar>
          <w:top w:w="0" w:type="dxa"/>
          <w:left w:w="108" w:type="dxa"/>
          <w:bottom w:w="0" w:type="dxa"/>
          <w:right w:w="108" w:type="dxa"/>
        </w:tblCellMar>
      </w:tblPr>
      <w:tblGrid>
        <w:gridCol w:w="2535"/>
        <w:gridCol w:w="2021"/>
        <w:gridCol w:w="1894"/>
        <w:gridCol w:w="1735"/>
      </w:tblGrid>
      <w:tr>
        <w:tblPrEx>
          <w:tblW w:w="0" w:type="auto"/>
          <w:jc w:val="center"/>
          <w:tblLayout w:type="fixed"/>
          <w:tblCellMar>
            <w:top w:w="0" w:type="dxa"/>
            <w:left w:w="108" w:type="dxa"/>
            <w:bottom w:w="0" w:type="dxa"/>
            <w:right w:w="108" w:type="dxa"/>
          </w:tblCellMar>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pPr>
              <w:spacing w:line="300" w:lineRule="auto"/>
              <w:rPr>
                <w:rFonts w:ascii="宋体" w:eastAsia="宋体" w:hAnsi="宋体" w:cs="宋体"/>
                <w:szCs w:val="21"/>
              </w:rPr>
            </w:pPr>
            <w:r>
              <w:rPr>
                <w:rFonts w:ascii="宋体" w:eastAsia="宋体" w:hAnsi="宋体" w:cs="宋体" w:hint="eastAsia"/>
              </w:rPr>
              <w:t xml:space="preserve">              </w:t>
            </w:r>
            <w:r>
              <w:rPr>
                <w:rFonts w:ascii="宋体" w:eastAsia="宋体" w:hAnsi="宋体" w:cs="宋体" w:hint="eastAsia"/>
                <w:szCs w:val="21"/>
              </w:rPr>
              <w:t>类别</w:t>
            </w:r>
          </w:p>
          <w:p>
            <w:pPr>
              <w:spacing w:line="300" w:lineRule="auto"/>
              <w:rPr>
                <w:rFonts w:ascii="宋体" w:eastAsia="宋体" w:hAnsi="宋体" w:cs="宋体"/>
                <w:szCs w:val="21"/>
              </w:rPr>
            </w:pPr>
            <w:r>
              <w:rPr>
                <w:rFonts w:ascii="宋体" w:eastAsia="宋体" w:hAnsi="宋体" w:cs="宋体" w:hint="eastAsia"/>
                <w:szCs w:val="21"/>
              </w:rPr>
              <w:t>金额(万元)</w:t>
            </w:r>
          </w:p>
        </w:tc>
        <w:tc>
          <w:tcPr>
            <w:tcW w:w="202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工程招标</w:t>
            </w:r>
          </w:p>
        </w:tc>
        <w:tc>
          <w:tcPr>
            <w:tcW w:w="1894"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货物招标</w:t>
            </w:r>
          </w:p>
        </w:tc>
        <w:tc>
          <w:tcPr>
            <w:tcW w:w="1735"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服务招标</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100以下</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1.50%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1.50%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100-500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0.70%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1.10%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0.80%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500-1000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0.55%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0.80%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0.45%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1000-5000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0.35%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0.25%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5000-10000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0.20%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0.25%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0.10%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10000-100000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0.05%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1000000以上</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0.01%</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b/>
                <w:szCs w:val="21"/>
              </w:rPr>
            </w:pPr>
            <w:r>
              <w:rPr>
                <w:rFonts w:ascii="宋体" w:eastAsia="宋体" w:hAnsi="宋体" w:cs="宋体" w:hint="eastAsia"/>
                <w:b/>
                <w:szCs w:val="21"/>
              </w:rPr>
              <w:t>0.01%</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szCs w:val="21"/>
              </w:rPr>
            </w:pPr>
            <w:r>
              <w:rPr>
                <w:rFonts w:ascii="宋体" w:eastAsia="宋体" w:hAnsi="宋体" w:cs="宋体" w:hint="eastAsia"/>
                <w:szCs w:val="21"/>
              </w:rPr>
              <w:t>0.01%</w:t>
            </w:r>
          </w:p>
        </w:tc>
      </w:tr>
    </w:tbl>
    <w:p>
      <w:pPr>
        <w:spacing w:line="0" w:lineRule="atLeast"/>
        <w:ind w:firstLine="470" w:firstLineChars="196"/>
        <w:rPr>
          <w:rFonts w:ascii="宋体" w:eastAsia="宋体" w:hAnsi="宋体"/>
          <w:szCs w:val="21"/>
        </w:rPr>
      </w:pPr>
      <w:r>
        <w:rPr>
          <w:rFonts w:ascii="宋体" w:eastAsia="宋体" w:hAnsi="宋体" w:hint="eastAsia"/>
          <w:color w:val="000000" w:themeColor="text1"/>
          <w:szCs w:val="21"/>
          <w14:textFill>
            <w14:solidFill>
              <w14:schemeClr w14:val="tx1"/>
            </w14:solidFill>
          </w14:textFill>
        </w:rPr>
        <w:t>中标人</w:t>
      </w:r>
      <w:r>
        <w:rPr>
          <w:rFonts w:ascii="宋体" w:eastAsia="宋体" w:hAnsi="宋体" w:hint="eastAsia"/>
          <w:szCs w:val="21"/>
        </w:rPr>
        <w:t>须在中标公告公示期结束后，领取《中标通知书》前，向招标代理机构缴纳中标服务费。</w:t>
      </w:r>
    </w:p>
    <w:p>
      <w:pPr>
        <w:spacing w:line="0" w:lineRule="atLeast"/>
        <w:ind w:firstLine="470" w:firstLineChars="196"/>
        <w:rPr>
          <w:rFonts w:ascii="宋体" w:eastAsia="宋体" w:hAnsi="宋体"/>
          <w:szCs w:val="21"/>
        </w:rPr>
      </w:pPr>
      <w:r>
        <w:rPr>
          <w:rFonts w:ascii="宋体" w:eastAsia="宋体" w:hAnsi="宋体" w:hint="eastAsia"/>
          <w:szCs w:val="21"/>
        </w:rPr>
        <w:t>41.4.2 招标代理服务费以转账、现金形式交付。</w:t>
      </w:r>
    </w:p>
    <w:p>
      <w:pPr>
        <w:pStyle w:val="NormalIndent"/>
        <w:rPr>
          <w:rFonts w:ascii="宋体" w:eastAsia="宋体" w:hAnsi="宋体"/>
        </w:rPr>
      </w:pPr>
    </w:p>
    <w:p>
      <w:pPr>
        <w:pStyle w:val="Heading2"/>
        <w:numPr>
          <w:ilvl w:val="0"/>
          <w:numId w:val="6"/>
        </w:numPr>
        <w:spacing w:before="120" w:beforeLines="50" w:after="120" w:afterLines="50"/>
        <w:ind w:left="562" w:hanging="562"/>
        <w:rPr>
          <w:sz w:val="28"/>
          <w:szCs w:val="28"/>
        </w:rPr>
      </w:pPr>
      <w:bookmarkEnd w:id="129"/>
      <w:r>
        <w:rPr>
          <w:rFonts w:hint="eastAsia"/>
          <w:sz w:val="28"/>
          <w:szCs w:val="28"/>
        </w:rPr>
        <w:t>公开招标失败的后续处理</w:t>
      </w:r>
    </w:p>
    <w:p>
      <w:pPr>
        <w:rPr>
          <w:rFonts w:ascii="宋体" w:eastAsia="宋体" w:hAnsi="宋体"/>
        </w:rPr>
      </w:pPr>
      <w:r>
        <w:rPr>
          <w:rFonts w:ascii="宋体" w:eastAsia="宋体" w:hAnsi="宋体" w:hint="eastAsia"/>
        </w:rPr>
        <w:t>42．公开招标失败的处理</w:t>
      </w:r>
    </w:p>
    <w:p>
      <w:pPr>
        <w:ind w:firstLine="470" w:firstLineChars="196"/>
        <w:rPr>
          <w:rFonts w:ascii="宋体" w:eastAsia="宋体" w:hAnsi="宋体"/>
        </w:rPr>
      </w:pPr>
      <w:r>
        <w:rPr>
          <w:rFonts w:ascii="宋体" w:eastAsia="宋体" w:hAnsi="宋体" w:hint="eastAsia"/>
          <w:szCs w:val="21"/>
        </w:rPr>
        <w:t>42.1本项目公开招标过程中若由于投标截止后</w:t>
      </w:r>
      <w:r>
        <w:rPr>
          <w:rFonts w:ascii="宋体" w:eastAsia="宋体" w:hAnsi="宋体" w:hint="eastAsia"/>
        </w:rPr>
        <w:t>实际递交</w:t>
      </w:r>
      <w:r>
        <w:rPr>
          <w:rFonts w:ascii="宋体" w:eastAsia="宋体" w:hAnsi="宋体"/>
        </w:rPr>
        <w:t>投标</w:t>
      </w:r>
      <w:r>
        <w:rPr>
          <w:rFonts w:ascii="宋体" w:eastAsia="宋体" w:hAnsi="宋体" w:hint="eastAsia"/>
        </w:rPr>
        <w:t>文件的供应商数量不足、经</w:t>
      </w:r>
      <w:r>
        <w:rPr>
          <w:rFonts w:ascii="宋体" w:eastAsia="宋体" w:hAnsi="宋体" w:hint="eastAsia"/>
          <w:szCs w:val="21"/>
        </w:rPr>
        <w:t>评审委员会</w:t>
      </w:r>
      <w:r>
        <w:rPr>
          <w:rFonts w:ascii="宋体" w:eastAsia="宋体" w:hAnsi="宋体" w:hint="eastAsia"/>
        </w:rPr>
        <w:t>评审对招标文件作实质响应的供应商不足等原因造成公开招标失败，可由</w:t>
      </w:r>
      <w:r>
        <w:rPr>
          <w:rFonts w:ascii="宋体" w:eastAsia="宋体" w:hAnsi="宋体" w:cs="宋体" w:hint="eastAsia"/>
        </w:rPr>
        <w:t>招标机构</w:t>
      </w:r>
      <w:r>
        <w:rPr>
          <w:rFonts w:ascii="宋体" w:eastAsia="宋体" w:hAnsi="宋体" w:hint="eastAsia"/>
        </w:rPr>
        <w:t>重新组织采购。</w:t>
      </w:r>
    </w:p>
    <w:p>
      <w:pPr>
        <w:ind w:firstLine="470" w:firstLineChars="196"/>
        <w:rPr>
          <w:rFonts w:ascii="宋体" w:eastAsia="宋体" w:hAnsi="宋体"/>
          <w:szCs w:val="21"/>
        </w:rPr>
      </w:pPr>
      <w:r>
        <w:rPr>
          <w:rFonts w:ascii="宋体" w:eastAsia="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szCs w:val="21"/>
        </w:rPr>
      </w:pPr>
      <w:r>
        <w:rPr>
          <w:rFonts w:ascii="宋体" w:eastAsia="宋体" w:hAnsi="宋体" w:hint="eastAsia"/>
          <w:szCs w:val="21"/>
        </w:rPr>
        <w:t>42.3重新组织采购有以下两种组织形式：</w:t>
      </w:r>
    </w:p>
    <w:p>
      <w:pPr>
        <w:ind w:firstLine="470" w:firstLineChars="196"/>
        <w:rPr>
          <w:rFonts w:ascii="宋体" w:eastAsia="宋体" w:hAnsi="宋体"/>
        </w:rPr>
      </w:pPr>
      <w:r>
        <w:rPr>
          <w:rFonts w:ascii="宋体" w:eastAsia="宋体" w:hAnsi="宋体" w:hint="eastAsia"/>
        </w:rPr>
        <w:t>（1）由招标机构重新组织公开招标；</w:t>
      </w:r>
    </w:p>
    <w:p>
      <w:pPr>
        <w:ind w:firstLine="470" w:firstLineChars="196"/>
        <w:rPr>
          <w:rFonts w:ascii="宋体" w:eastAsia="宋体" w:hAnsi="宋体"/>
        </w:rPr>
      </w:pPr>
      <w:r>
        <w:rPr>
          <w:rFonts w:ascii="宋体" w:eastAsia="宋体" w:hAnsi="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rPr>
      </w:pPr>
      <w:r>
        <w:rPr>
          <w:rFonts w:ascii="宋体" w:eastAsia="宋体" w:hAnsi="宋体" w:hint="eastAsia"/>
        </w:rPr>
        <w:t>42.4公开招标失败的采购项目重新组织公开招标，由招标机构重新按公开招标流程组织采购活动。</w:t>
      </w:r>
    </w:p>
    <w:p>
      <w:pPr>
        <w:rPr>
          <w:rFonts w:ascii="宋体" w:eastAsia="宋体" w:hAnsi="宋体"/>
        </w:rPr>
      </w:pPr>
      <w:r>
        <w:rPr>
          <w:rFonts w:ascii="宋体" w:eastAsia="宋体" w:hAnsi="宋体" w:hint="eastAsia"/>
        </w:rPr>
        <w:t>42.5公开招标失败的采购项目经同级财政部门批准转为竞争性谈判或单一来源谈判方式采购的，按规定要求组织政府采购工作。</w:t>
      </w:r>
    </w:p>
    <w:p>
      <w:pPr>
        <w:pStyle w:val="Heading2"/>
        <w:numPr>
          <w:ilvl w:val="0"/>
          <w:numId w:val="6"/>
        </w:numPr>
        <w:spacing w:before="120" w:beforeLines="50" w:after="120" w:afterLines="50"/>
        <w:ind w:left="562" w:hanging="562"/>
        <w:rPr>
          <w:sz w:val="28"/>
          <w:szCs w:val="28"/>
        </w:rPr>
      </w:pPr>
      <w:bookmarkStart w:id="130" w:name="_Hlk72439043"/>
      <w:r>
        <w:rPr>
          <w:rFonts w:hint="eastAsia"/>
          <w:sz w:val="28"/>
          <w:szCs w:val="28"/>
        </w:rPr>
        <w:t>合同的授予与备案</w:t>
      </w:r>
      <w:bookmarkEnd w:id="130"/>
    </w:p>
    <w:p>
      <w:pPr>
        <w:rPr>
          <w:rFonts w:ascii="宋体" w:eastAsia="宋体" w:hAnsi="宋体"/>
        </w:rPr>
      </w:pPr>
      <w:bookmarkStart w:id="131" w:name="_Toc73517679"/>
      <w:bookmarkStart w:id="132" w:name="_Toc73521674"/>
      <w:bookmarkStart w:id="133" w:name="_Toc100052408"/>
      <w:bookmarkStart w:id="134" w:name="_Toc73521586"/>
      <w:bookmarkStart w:id="135" w:name="_Toc73518157"/>
      <w:bookmarkStart w:id="136" w:name="_Hlk72439088"/>
      <w:r>
        <w:rPr>
          <w:rFonts w:ascii="宋体" w:eastAsia="宋体" w:hAnsi="宋体" w:hint="eastAsia"/>
        </w:rPr>
        <w:t>43．合同授予标准</w:t>
      </w:r>
      <w:bookmarkEnd w:id="131"/>
      <w:bookmarkEnd w:id="132"/>
      <w:bookmarkEnd w:id="133"/>
      <w:bookmarkEnd w:id="134"/>
      <w:bookmarkEnd w:id="135"/>
    </w:p>
    <w:p>
      <w:pPr>
        <w:ind w:firstLine="470" w:firstLineChars="196"/>
        <w:rPr>
          <w:rFonts w:ascii="宋体" w:eastAsia="宋体" w:hAnsi="宋体"/>
          <w:szCs w:val="21"/>
        </w:rPr>
      </w:pPr>
      <w:r>
        <w:rPr>
          <w:rFonts w:ascii="宋体" w:eastAsia="宋体" w:hAnsi="宋体" w:hint="eastAsia"/>
          <w:szCs w:val="21"/>
        </w:rPr>
        <w:t>本项目的合同将授予经本招标文件规定评审确定的中标供应商。</w:t>
      </w:r>
    </w:p>
    <w:p>
      <w:pPr>
        <w:rPr>
          <w:rFonts w:ascii="宋体" w:eastAsia="宋体" w:hAnsi="宋体"/>
        </w:rPr>
      </w:pPr>
      <w:bookmarkStart w:id="137" w:name="_Toc73517680"/>
      <w:bookmarkStart w:id="138" w:name="_Toc100052409"/>
      <w:bookmarkStart w:id="139" w:name="_Toc73521587"/>
      <w:bookmarkStart w:id="140" w:name="_Toc73521675"/>
      <w:bookmarkStart w:id="141" w:name="_Toc73518158"/>
      <w:r>
        <w:rPr>
          <w:rFonts w:ascii="宋体" w:eastAsia="宋体" w:hAnsi="宋体" w:hint="eastAsia"/>
        </w:rPr>
        <w:t>44．</w:t>
      </w:r>
      <w:bookmarkEnd w:id="137"/>
      <w:bookmarkEnd w:id="138"/>
      <w:bookmarkEnd w:id="139"/>
      <w:bookmarkEnd w:id="140"/>
      <w:bookmarkEnd w:id="141"/>
      <w:r>
        <w:rPr>
          <w:rFonts w:ascii="宋体" w:eastAsia="宋体" w:hAnsi="宋体" w:hint="eastAsia"/>
        </w:rPr>
        <w:t>接受和拒绝任何或所有投标的权力</w:t>
      </w:r>
    </w:p>
    <w:p>
      <w:pPr>
        <w:ind w:firstLine="470" w:firstLineChars="196"/>
        <w:rPr>
          <w:rFonts w:ascii="宋体" w:eastAsia="宋体" w:hAnsi="宋体"/>
          <w:szCs w:val="21"/>
        </w:rPr>
      </w:pPr>
      <w:r>
        <w:rPr>
          <w:rFonts w:ascii="宋体" w:eastAsia="宋体" w:hAnsi="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rPr>
      </w:pPr>
      <w:bookmarkStart w:id="142" w:name="_Toc73518160"/>
      <w:bookmarkStart w:id="143" w:name="_Toc73521589"/>
      <w:bookmarkStart w:id="144" w:name="_Toc100052410"/>
      <w:bookmarkStart w:id="145" w:name="_Toc73521677"/>
      <w:bookmarkStart w:id="146" w:name="_Toc73517682"/>
      <w:r>
        <w:rPr>
          <w:rFonts w:ascii="宋体" w:eastAsia="宋体" w:hAnsi="宋体" w:hint="eastAsia"/>
        </w:rPr>
        <w:t>45．合同的签订</w:t>
      </w:r>
      <w:bookmarkEnd w:id="142"/>
      <w:bookmarkEnd w:id="143"/>
      <w:bookmarkEnd w:id="144"/>
      <w:bookmarkEnd w:id="145"/>
      <w:bookmarkEnd w:id="146"/>
    </w:p>
    <w:p>
      <w:pPr>
        <w:ind w:firstLine="470" w:firstLineChars="196"/>
        <w:rPr>
          <w:rFonts w:ascii="宋体" w:eastAsia="宋体" w:hAnsi="宋体"/>
          <w:szCs w:val="21"/>
        </w:rPr>
      </w:pPr>
      <w:r>
        <w:rPr>
          <w:rFonts w:ascii="宋体" w:eastAsia="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szCs w:val="21"/>
        </w:rPr>
      </w:pPr>
      <w:r>
        <w:rPr>
          <w:rFonts w:ascii="宋体" w:eastAsia="宋体" w:hAnsi="宋体" w:hint="eastAsia"/>
          <w:szCs w:val="21"/>
        </w:rPr>
        <w:t>45.2中标人如不按本通用条款第45</w:t>
      </w:r>
      <w:r>
        <w:rPr>
          <w:rFonts w:ascii="宋体" w:eastAsia="宋体" w:hAnsi="宋体"/>
          <w:szCs w:val="21"/>
        </w:rPr>
        <w:t>.1</w:t>
      </w:r>
      <w:r>
        <w:rPr>
          <w:rFonts w:ascii="宋体" w:eastAsia="宋体" w:hAnsi="宋体" w:hint="eastAsia"/>
          <w:szCs w:val="21"/>
        </w:rPr>
        <w:t>款的规定与采购人签订合同，</w:t>
      </w:r>
      <w:r>
        <w:rPr>
          <w:rFonts w:ascii="宋体" w:eastAsia="宋体" w:hAnsi="宋体" w:cs="宋体"/>
          <w:szCs w:val="21"/>
        </w:rPr>
        <w:t>情节严重的，由</w:t>
      </w:r>
      <w:r>
        <w:rPr>
          <w:rFonts w:ascii="宋体" w:eastAsia="宋体" w:hAnsi="宋体" w:cs="宋体" w:hint="eastAsia"/>
          <w:szCs w:val="21"/>
        </w:rPr>
        <w:t>同级财政</w:t>
      </w:r>
      <w:r>
        <w:rPr>
          <w:rFonts w:ascii="宋体" w:eastAsia="宋体" w:hAnsi="宋体" w:cs="宋体"/>
          <w:szCs w:val="21"/>
        </w:rPr>
        <w:t>部门记入供应商诚信档案，予以通报</w:t>
      </w:r>
      <w:r>
        <w:rPr>
          <w:rFonts w:ascii="宋体" w:eastAsia="宋体" w:hAnsi="宋体" w:hint="eastAsia"/>
          <w:szCs w:val="21"/>
        </w:rPr>
        <w:t>；</w:t>
      </w:r>
    </w:p>
    <w:p>
      <w:pPr>
        <w:ind w:firstLine="470" w:firstLineChars="196"/>
        <w:rPr>
          <w:rFonts w:ascii="宋体" w:eastAsia="宋体" w:hAnsi="宋体"/>
          <w:szCs w:val="21"/>
        </w:rPr>
      </w:pPr>
      <w:r>
        <w:rPr>
          <w:rFonts w:ascii="宋体" w:eastAsia="宋体" w:hAnsi="宋体" w:hint="eastAsia"/>
          <w:szCs w:val="21"/>
        </w:rPr>
        <w:t>45.3中标人应当按照合同约定履行义务，完成中标项目，不得将中标项目转让（转包）给他人。</w:t>
      </w:r>
    </w:p>
    <w:p>
      <w:pPr>
        <w:rPr>
          <w:rFonts w:ascii="宋体" w:eastAsia="宋体" w:hAnsi="宋体"/>
        </w:rPr>
      </w:pPr>
      <w:bookmarkStart w:id="147" w:name="_Toc100052411"/>
      <w:bookmarkStart w:id="148" w:name="_Toc73517683"/>
      <w:bookmarkStart w:id="149" w:name="_Toc73521678"/>
      <w:bookmarkStart w:id="150" w:name="_Toc73521590"/>
      <w:bookmarkStart w:id="151" w:name="_Toc73518161"/>
      <w:r>
        <w:rPr>
          <w:rFonts w:ascii="宋体" w:eastAsia="宋体" w:hAnsi="宋体" w:hint="eastAsia"/>
        </w:rPr>
        <w:t>46．履约担保</w:t>
      </w:r>
      <w:bookmarkEnd w:id="147"/>
      <w:bookmarkEnd w:id="148"/>
      <w:bookmarkEnd w:id="149"/>
      <w:bookmarkEnd w:id="150"/>
      <w:bookmarkEnd w:id="151"/>
    </w:p>
    <w:p>
      <w:pPr>
        <w:ind w:firstLine="470" w:firstLineChars="196"/>
        <w:rPr>
          <w:rFonts w:ascii="宋体" w:eastAsia="宋体" w:hAnsi="宋体"/>
          <w:szCs w:val="21"/>
        </w:rPr>
      </w:pPr>
      <w:r>
        <w:rPr>
          <w:rFonts w:ascii="宋体" w:eastAsia="宋体" w:hAnsi="宋体" w:hint="eastAsia"/>
          <w:szCs w:val="21"/>
        </w:rPr>
        <w:t>46.1在签订项目合同的同时，中标人应按“对通用条款的补充内容”中规定的金额向采购人提交履约担保；</w:t>
      </w:r>
    </w:p>
    <w:p>
      <w:pPr>
        <w:ind w:firstLine="470" w:firstLineChars="196"/>
        <w:rPr>
          <w:rFonts w:ascii="宋体" w:eastAsia="宋体" w:hAnsi="宋体"/>
          <w:szCs w:val="21"/>
        </w:rPr>
      </w:pPr>
      <w:r>
        <w:rPr>
          <w:rFonts w:ascii="宋体" w:eastAsia="宋体" w:hAnsi="宋体" w:hint="eastAsia"/>
          <w:szCs w:val="21"/>
        </w:rPr>
        <w:t>46.2，允许供应商自主选择以支票、汇票、本票、保函等非现金方式提交履约担保；</w:t>
      </w:r>
      <w:r>
        <w:rPr>
          <w:rFonts w:ascii="宋体" w:eastAsia="宋体" w:hAnsi="宋体"/>
        </w:rPr>
        <w:t>中标</w:t>
      </w:r>
      <w:r>
        <w:rPr>
          <w:rFonts w:ascii="宋体" w:eastAsia="宋体" w:hAnsi="宋体" w:hint="eastAsia"/>
        </w:rPr>
        <w:t>人</w:t>
      </w:r>
      <w:r>
        <w:rPr>
          <w:rFonts w:ascii="宋体" w:eastAsia="宋体" w:hAnsi="宋体"/>
        </w:rPr>
        <w:t>提交履约</w:t>
      </w:r>
      <w:r>
        <w:rPr>
          <w:rFonts w:ascii="宋体" w:eastAsia="宋体" w:hAnsi="宋体" w:hint="eastAsia"/>
        </w:rPr>
        <w:t>担保不是</w:t>
      </w:r>
      <w:r>
        <w:rPr>
          <w:rFonts w:ascii="宋体" w:eastAsia="宋体" w:hAnsi="宋体"/>
        </w:rPr>
        <w:t>合同签订的</w:t>
      </w:r>
      <w:r>
        <w:rPr>
          <w:rFonts w:ascii="宋体" w:eastAsia="宋体" w:hAnsi="宋体" w:hint="eastAsia"/>
        </w:rPr>
        <w:t>前提</w:t>
      </w:r>
      <w:r>
        <w:rPr>
          <w:rFonts w:ascii="宋体" w:eastAsia="宋体" w:hAnsi="宋体"/>
        </w:rPr>
        <w:t>条件，不要求中标</w:t>
      </w:r>
      <w:r>
        <w:rPr>
          <w:rFonts w:ascii="宋体" w:eastAsia="宋体" w:hAnsi="宋体" w:hint="eastAsia"/>
        </w:rPr>
        <w:t>人</w:t>
      </w:r>
      <w:r>
        <w:rPr>
          <w:rFonts w:ascii="宋体" w:eastAsia="宋体" w:hAnsi="宋体"/>
        </w:rPr>
        <w:t>提供除法律、法规明确规定外的其他担保</w:t>
      </w:r>
      <w:r>
        <w:rPr>
          <w:rFonts w:ascii="宋体" w:eastAsia="宋体" w:hAnsi="宋体" w:hint="eastAsia"/>
        </w:rPr>
        <w:t>。</w:t>
      </w:r>
    </w:p>
    <w:p>
      <w:pPr>
        <w:rPr>
          <w:rFonts w:ascii="宋体" w:eastAsia="宋体" w:hAnsi="宋体"/>
        </w:rPr>
      </w:pPr>
      <w:r>
        <w:rPr>
          <w:rFonts w:ascii="宋体" w:eastAsia="宋体" w:hAnsi="宋体" w:hint="eastAsia"/>
        </w:rPr>
        <w:t>47. 合同备案</w:t>
      </w:r>
    </w:p>
    <w:p>
      <w:pPr>
        <w:ind w:firstLine="470" w:firstLineChars="196"/>
        <w:rPr>
          <w:rFonts w:ascii="宋体" w:eastAsia="宋体" w:hAnsi="宋体"/>
          <w:szCs w:val="21"/>
        </w:rPr>
      </w:pPr>
      <w:r>
        <w:rPr>
          <w:rFonts w:ascii="宋体" w:eastAsia="宋体" w:hAnsi="宋体" w:hint="eastAsia"/>
          <w:szCs w:val="21"/>
        </w:rPr>
        <w:t>采购人与中标人应于合同签订之日起十日内，由采购人或委托中标人将采购合同副本抄送合同备案工作实施机构备案。</w:t>
      </w:r>
    </w:p>
    <w:p>
      <w:pPr>
        <w:rPr>
          <w:rFonts w:ascii="宋体" w:eastAsia="宋体" w:hAnsi="宋体"/>
        </w:rPr>
      </w:pPr>
      <w:r>
        <w:rPr>
          <w:rFonts w:ascii="宋体" w:eastAsia="宋体" w:hAnsi="宋体" w:hint="eastAsia"/>
        </w:rPr>
        <w:t>48. 合同变更</w:t>
      </w:r>
    </w:p>
    <w:p>
      <w:pPr>
        <w:ind w:firstLine="470" w:firstLineChars="196"/>
        <w:rPr>
          <w:rFonts w:ascii="宋体" w:eastAsia="宋体" w:hAnsi="宋体"/>
          <w:szCs w:val="21"/>
        </w:rPr>
      </w:pPr>
      <w:r>
        <w:rPr>
          <w:rFonts w:ascii="宋体" w:eastAsia="宋体" w:hAnsi="宋体" w:hint="eastAsia"/>
          <w:szCs w:val="21"/>
        </w:rPr>
        <w:t>合同变更事宜按《深圳市财政局 深圳市政府采购中心关于进一步加强市本级政府采购合同备案管理工作的通知》（深财购〔2019〕43号）相关规定执行。</w:t>
      </w:r>
    </w:p>
    <w:p>
      <w:pPr>
        <w:rPr>
          <w:rFonts w:ascii="宋体" w:eastAsia="宋体" w:hAnsi="宋体"/>
        </w:rPr>
      </w:pPr>
      <w:r>
        <w:rPr>
          <w:rFonts w:ascii="宋体" w:eastAsia="宋体" w:hAnsi="宋体" w:hint="eastAsia"/>
        </w:rPr>
        <w:t>49. 项目验收</w:t>
      </w:r>
    </w:p>
    <w:p>
      <w:pPr>
        <w:ind w:right="176" w:firstLine="420"/>
        <w:rPr>
          <w:rFonts w:ascii="宋体" w:eastAsia="宋体" w:hAnsi="宋体"/>
        </w:rPr>
      </w:pPr>
      <w:r>
        <w:rPr>
          <w:rFonts w:ascii="宋体" w:eastAsia="宋体" w:hAnsi="宋体" w:hint="eastAsia"/>
        </w:rPr>
        <w:t>49.1采购人应当按照招标文件和合同规定的标准和方法，及时组织验收。</w:t>
      </w:r>
    </w:p>
    <w:p>
      <w:pPr>
        <w:rPr>
          <w:rFonts w:ascii="宋体" w:eastAsia="宋体" w:hAnsi="宋体"/>
        </w:rPr>
      </w:pPr>
      <w:r>
        <w:rPr>
          <w:rFonts w:ascii="宋体" w:eastAsia="宋体" w:hAnsi="宋体" w:hint="eastAsia"/>
        </w:rPr>
        <w:t>50. 宣传</w:t>
      </w:r>
    </w:p>
    <w:p>
      <w:pPr>
        <w:ind w:left="240" w:firstLine="470" w:leftChars="100" w:firstLineChars="196"/>
        <w:rPr>
          <w:rFonts w:ascii="宋体" w:eastAsia="宋体" w:hAnsi="宋体"/>
        </w:rPr>
      </w:pPr>
      <w:r>
        <w:rPr>
          <w:rFonts w:ascii="宋体" w:eastAsia="宋体" w:hAnsi="宋体" w:hint="eastAsia"/>
        </w:rPr>
        <w:t>凡与政府采购活动有关的宣传或广告，若当中提及政府采购，</w:t>
      </w:r>
      <w:r>
        <w:rPr>
          <w:rFonts w:ascii="宋体" w:eastAsia="宋体" w:hAnsi="宋体"/>
        </w:rPr>
        <w:t>必须事先将具体对外宣传方案报</w:t>
      </w:r>
      <w:r>
        <w:rPr>
          <w:rFonts w:ascii="宋体" w:eastAsia="宋体" w:hAnsi="宋体" w:hint="eastAsia"/>
        </w:rPr>
        <w:t>同级财政部门</w:t>
      </w:r>
      <w:r>
        <w:rPr>
          <w:rFonts w:ascii="宋体" w:eastAsia="宋体" w:hAnsi="宋体"/>
        </w:rPr>
        <w:t>和</w:t>
      </w:r>
      <w:r>
        <w:rPr>
          <w:rFonts w:ascii="宋体" w:eastAsia="宋体" w:hAnsi="宋体" w:hint="eastAsia"/>
        </w:rPr>
        <w:t>招标机构</w:t>
      </w:r>
      <w:r>
        <w:rPr>
          <w:rFonts w:ascii="宋体" w:eastAsia="宋体" w:hAnsi="宋体"/>
        </w:rPr>
        <w:t>，并征得其同意。对外市场宣传包括但不限于以下形式：</w:t>
      </w:r>
    </w:p>
    <w:p>
      <w:pPr>
        <w:ind w:left="240" w:firstLine="470" w:leftChars="100" w:firstLineChars="196"/>
        <w:rPr>
          <w:rFonts w:ascii="宋体" w:eastAsia="宋体" w:hAnsi="宋体"/>
        </w:rPr>
      </w:pPr>
      <w:r>
        <w:rPr>
          <w:rFonts w:ascii="宋体" w:eastAsia="宋体" w:hAnsi="宋体"/>
        </w:rPr>
        <w:t>a.名片、宣传册、广告标语等；</w:t>
      </w:r>
    </w:p>
    <w:p>
      <w:pPr>
        <w:ind w:left="240" w:firstLine="470" w:leftChars="100" w:firstLineChars="196"/>
        <w:rPr>
          <w:rFonts w:ascii="宋体" w:eastAsia="宋体" w:hAnsi="宋体"/>
        </w:rPr>
      </w:pPr>
      <w:r>
        <w:rPr>
          <w:rFonts w:ascii="宋体" w:eastAsia="宋体" w:hAnsi="宋体"/>
        </w:rPr>
        <w:t>b.案例介绍、推广等；</w:t>
      </w:r>
    </w:p>
    <w:p>
      <w:pPr>
        <w:ind w:left="240" w:firstLine="470" w:leftChars="100" w:firstLineChars="196"/>
        <w:rPr>
          <w:rFonts w:ascii="宋体" w:eastAsia="宋体" w:hAnsi="宋体"/>
        </w:rPr>
      </w:pPr>
      <w:r>
        <w:rPr>
          <w:rFonts w:ascii="宋体" w:eastAsia="宋体" w:hAnsi="宋体" w:hint="eastAsia"/>
        </w:rPr>
        <w:t>c.工作</w:t>
      </w:r>
      <w:r>
        <w:rPr>
          <w:rFonts w:ascii="宋体" w:eastAsia="宋体" w:hAnsi="宋体"/>
        </w:rPr>
        <w:t>人员向其他消费群体宣传。</w:t>
      </w:r>
    </w:p>
    <w:p>
      <w:pPr>
        <w:rPr>
          <w:rFonts w:ascii="宋体" w:eastAsia="宋体" w:hAnsi="宋体"/>
        </w:rPr>
      </w:pPr>
      <w:r>
        <w:rPr>
          <w:rFonts w:ascii="宋体" w:eastAsia="宋体" w:hAnsi="宋体" w:hint="eastAsia"/>
        </w:rPr>
        <w:t>51. 供应商违法责任</w:t>
      </w:r>
    </w:p>
    <w:p>
      <w:pPr>
        <w:ind w:firstLine="470" w:firstLineChars="196"/>
        <w:rPr>
          <w:rFonts w:ascii="宋体" w:eastAsia="宋体" w:hAnsi="宋体"/>
          <w:szCs w:val="21"/>
        </w:rPr>
      </w:pPr>
      <w:r>
        <w:rPr>
          <w:rFonts w:ascii="宋体" w:eastAsia="宋体" w:hAnsi="宋体" w:hint="eastAsia"/>
          <w:szCs w:val="21"/>
        </w:rPr>
        <w:t>5</w:t>
      </w:r>
      <w:r>
        <w:rPr>
          <w:rFonts w:ascii="宋体" w:eastAsia="宋体" w:hAnsi="宋体"/>
          <w:szCs w:val="21"/>
        </w:rPr>
        <w:t>1.1</w:t>
      </w:r>
      <w:r>
        <w:rPr>
          <w:rFonts w:ascii="宋体" w:eastAsia="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szCs w:val="21"/>
        </w:rPr>
      </w:pPr>
      <w:r>
        <w:rPr>
          <w:rFonts w:ascii="宋体" w:eastAsia="宋体" w:hAnsi="宋体" w:hint="eastAsia"/>
          <w:szCs w:val="21"/>
        </w:rPr>
        <w:t>（1）在采购活动中应当回避而未回避的；</w:t>
      </w:r>
    </w:p>
    <w:p>
      <w:pPr>
        <w:ind w:firstLine="470" w:firstLineChars="196"/>
        <w:rPr>
          <w:rFonts w:ascii="宋体" w:eastAsia="宋体" w:hAnsi="宋体"/>
          <w:szCs w:val="21"/>
        </w:rPr>
      </w:pPr>
      <w:r>
        <w:rPr>
          <w:rFonts w:ascii="宋体" w:eastAsia="宋体" w:hAnsi="宋体" w:hint="eastAsia"/>
          <w:szCs w:val="21"/>
        </w:rPr>
        <w:t>（2）未按本条例规定签订、履行采购合同，造成严重后果的；</w:t>
      </w:r>
    </w:p>
    <w:p>
      <w:pPr>
        <w:ind w:firstLine="470" w:firstLineChars="196"/>
        <w:rPr>
          <w:rFonts w:ascii="宋体" w:eastAsia="宋体" w:hAnsi="宋体"/>
          <w:szCs w:val="21"/>
        </w:rPr>
      </w:pPr>
      <w:r>
        <w:rPr>
          <w:rFonts w:ascii="宋体" w:eastAsia="宋体" w:hAnsi="宋体" w:hint="eastAsia"/>
          <w:szCs w:val="21"/>
        </w:rPr>
        <w:t>（3）隐瞒真实情况，提供虚假资料的；</w:t>
      </w:r>
    </w:p>
    <w:p>
      <w:pPr>
        <w:ind w:firstLine="470" w:firstLineChars="196"/>
        <w:rPr>
          <w:rFonts w:ascii="宋体" w:eastAsia="宋体" w:hAnsi="宋体"/>
          <w:szCs w:val="21"/>
        </w:rPr>
      </w:pPr>
      <w:r>
        <w:rPr>
          <w:rFonts w:ascii="宋体" w:eastAsia="宋体" w:hAnsi="宋体" w:hint="eastAsia"/>
          <w:szCs w:val="21"/>
        </w:rPr>
        <w:t>（4）以非法手段排斥其他供应商参与竞争的；</w:t>
      </w:r>
    </w:p>
    <w:p>
      <w:pPr>
        <w:ind w:firstLine="470" w:firstLineChars="196"/>
        <w:rPr>
          <w:rFonts w:ascii="宋体" w:eastAsia="宋体" w:hAnsi="宋体"/>
          <w:szCs w:val="21"/>
        </w:rPr>
      </w:pPr>
      <w:r>
        <w:rPr>
          <w:rFonts w:ascii="宋体" w:eastAsia="宋体" w:hAnsi="宋体" w:hint="eastAsia"/>
          <w:szCs w:val="21"/>
        </w:rPr>
        <w:t>（5）与其他采购参加人串通投标的；</w:t>
      </w:r>
    </w:p>
    <w:p>
      <w:pPr>
        <w:ind w:firstLine="470" w:firstLineChars="196"/>
        <w:rPr>
          <w:rFonts w:ascii="宋体" w:eastAsia="宋体" w:hAnsi="宋体"/>
          <w:szCs w:val="21"/>
        </w:rPr>
      </w:pPr>
      <w:r>
        <w:rPr>
          <w:rFonts w:ascii="宋体" w:eastAsia="宋体" w:hAnsi="宋体" w:hint="eastAsia"/>
          <w:szCs w:val="21"/>
        </w:rPr>
        <w:t>（6）恶意投诉的；</w:t>
      </w:r>
    </w:p>
    <w:p>
      <w:pPr>
        <w:ind w:firstLine="470" w:firstLineChars="196"/>
        <w:rPr>
          <w:rFonts w:ascii="宋体" w:eastAsia="宋体" w:hAnsi="宋体"/>
          <w:szCs w:val="21"/>
        </w:rPr>
      </w:pPr>
      <w:r>
        <w:rPr>
          <w:rFonts w:ascii="宋体" w:eastAsia="宋体" w:hAnsi="宋体" w:hint="eastAsia"/>
          <w:szCs w:val="21"/>
        </w:rPr>
        <w:t>（7）向采购项目相关人行贿或者提供其他不当利益的；</w:t>
      </w:r>
    </w:p>
    <w:p>
      <w:pPr>
        <w:ind w:firstLine="470" w:firstLineChars="196"/>
        <w:rPr>
          <w:rFonts w:ascii="宋体" w:eastAsia="宋体" w:hAnsi="宋体"/>
          <w:szCs w:val="21"/>
        </w:rPr>
      </w:pPr>
      <w:r>
        <w:rPr>
          <w:rFonts w:ascii="宋体" w:eastAsia="宋体" w:hAnsi="宋体" w:hint="eastAsia"/>
          <w:szCs w:val="21"/>
        </w:rPr>
        <w:t>（8）阻碍、抗拒主管部门监督检查的；</w:t>
      </w:r>
    </w:p>
    <w:p>
      <w:pPr>
        <w:ind w:firstLine="470" w:firstLineChars="196"/>
        <w:rPr>
          <w:rFonts w:ascii="宋体" w:eastAsia="宋体" w:hAnsi="宋体"/>
          <w:szCs w:val="21"/>
        </w:rPr>
      </w:pPr>
      <w:r>
        <w:rPr>
          <w:rFonts w:ascii="宋体" w:eastAsia="宋体" w:hAnsi="宋体" w:hint="eastAsia"/>
          <w:szCs w:val="21"/>
        </w:rPr>
        <w:t>（9）其他违反本条例规定的行为。</w:t>
      </w:r>
    </w:p>
    <w:p>
      <w:pPr>
        <w:ind w:firstLine="470" w:firstLineChars="196"/>
        <w:rPr>
          <w:rFonts w:ascii="宋体" w:eastAsia="宋体" w:hAnsi="宋体"/>
          <w:szCs w:val="21"/>
        </w:rPr>
      </w:pPr>
      <w:r>
        <w:rPr>
          <w:rFonts w:ascii="宋体" w:eastAsia="宋体" w:hAnsi="宋体" w:hint="eastAsia"/>
          <w:szCs w:val="21"/>
        </w:rPr>
        <w:t>5</w:t>
      </w:r>
      <w:r>
        <w:rPr>
          <w:rFonts w:ascii="宋体" w:eastAsia="宋体" w:hAnsi="宋体"/>
          <w:szCs w:val="21"/>
        </w:rPr>
        <w:t xml:space="preserve">1.2 </w:t>
      </w:r>
      <w:r>
        <w:rPr>
          <w:rFonts w:ascii="宋体" w:eastAsia="宋体" w:hAnsi="宋体"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152" w:name="_Hlk72440769"/>
      <w:r>
        <w:rPr>
          <w:rFonts w:ascii="宋体" w:eastAsia="宋体" w:hAnsi="宋体" w:hint="eastAsia"/>
          <w:szCs w:val="21"/>
        </w:rPr>
        <w:t>采购人或</w:t>
      </w:r>
      <w:bookmarkEnd w:id="152"/>
      <w:r>
        <w:rPr>
          <w:rFonts w:ascii="宋体" w:eastAsia="宋体" w:hAnsi="宋体" w:hint="eastAsia"/>
          <w:szCs w:val="21"/>
        </w:rPr>
        <w:t>招标机构可将有关情况报同级财政部门，由财政部门根据实际情况记入供应商诚信档案，予以通报：</w:t>
      </w:r>
    </w:p>
    <w:p>
      <w:pPr>
        <w:ind w:firstLine="470" w:firstLineChars="196"/>
        <w:rPr>
          <w:rFonts w:ascii="宋体" w:eastAsia="宋体" w:hAnsi="宋体"/>
          <w:szCs w:val="21"/>
        </w:rPr>
      </w:pPr>
      <w:r>
        <w:rPr>
          <w:rFonts w:ascii="宋体" w:eastAsia="宋体" w:hAnsi="宋体" w:hint="eastAsia"/>
          <w:szCs w:val="21"/>
        </w:rPr>
        <w:t>（1</w:t>
      </w:r>
      <w:r>
        <w:rPr>
          <w:rFonts w:ascii="宋体" w:eastAsia="宋体" w:hAnsi="宋体"/>
          <w:szCs w:val="21"/>
        </w:rPr>
        <w:t>）投标截止后，撤销投标的；</w:t>
      </w:r>
    </w:p>
    <w:p>
      <w:pPr>
        <w:ind w:firstLine="470" w:firstLineChars="196"/>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）中标后无正当理由未在规定期限内签订合同的；</w:t>
      </w:r>
    </w:p>
    <w:p>
      <w:pPr>
        <w:ind w:firstLine="470" w:firstLineChars="196"/>
        <w:rPr>
          <w:rFonts w:ascii="宋体" w:eastAsia="宋体" w:hAnsi="宋体"/>
          <w:szCs w:val="21"/>
        </w:rPr>
      </w:pPr>
      <w:r>
        <w:rPr>
          <w:rFonts w:ascii="宋体" w:eastAsia="宋体" w:hAnsi="宋体"/>
          <w:szCs w:val="21"/>
        </w:rPr>
        <w:t>（</w:t>
      </w:r>
      <w:r>
        <w:rPr>
          <w:rFonts w:ascii="宋体" w:eastAsia="宋体" w:hAnsi="宋体" w:hint="eastAsia"/>
          <w:szCs w:val="21"/>
        </w:rPr>
        <w:t>3</w:t>
      </w:r>
      <w:r>
        <w:rPr>
          <w:rFonts w:ascii="宋体" w:eastAsia="宋体" w:hAnsi="宋体"/>
          <w:szCs w:val="21"/>
        </w:rPr>
        <w:t>）将中标项目转让给他人、或者在投标文件中未说明且未经采购人、采购招标机构同意，将中标项目分包给他人的；</w:t>
      </w:r>
    </w:p>
    <w:p>
      <w:pPr>
        <w:ind w:firstLine="470" w:firstLineChars="196"/>
        <w:rPr>
          <w:rFonts w:ascii="宋体" w:eastAsia="宋体" w:hAnsi="宋体"/>
          <w:szCs w:val="21"/>
        </w:rPr>
      </w:pPr>
      <w:r>
        <w:rPr>
          <w:rFonts w:ascii="宋体" w:eastAsia="宋体" w:hAnsi="宋体"/>
          <w:szCs w:val="21"/>
        </w:rPr>
        <w:t>（</w:t>
      </w:r>
      <w:r>
        <w:rPr>
          <w:rFonts w:ascii="宋体" w:eastAsia="宋体" w:hAnsi="宋体" w:hint="eastAsia"/>
          <w:szCs w:val="21"/>
        </w:rPr>
        <w:t>4</w:t>
      </w:r>
      <w:r>
        <w:rPr>
          <w:rFonts w:ascii="宋体" w:eastAsia="宋体" w:hAnsi="宋体"/>
          <w:szCs w:val="21"/>
        </w:rPr>
        <w:t>）拒绝履行合同义务的</w:t>
      </w:r>
      <w:r>
        <w:rPr>
          <w:rFonts w:ascii="宋体" w:eastAsia="宋体" w:hAnsi="宋体" w:hint="eastAsia"/>
          <w:szCs w:val="21"/>
        </w:rPr>
        <w:t>。</w:t>
      </w:r>
    </w:p>
    <w:p>
      <w:pPr>
        <w:pStyle w:val="NormalIndent"/>
        <w:ind w:firstLine="0"/>
        <w:rPr>
          <w:rFonts w:ascii="宋体" w:eastAsia="宋体" w:hAnsi="宋体"/>
        </w:rPr>
      </w:pPr>
    </w:p>
    <w:p>
      <w:pPr>
        <w:pStyle w:val="Heading2"/>
        <w:numPr>
          <w:ilvl w:val="0"/>
          <w:numId w:val="6"/>
        </w:numPr>
        <w:spacing w:before="120" w:beforeLines="50" w:after="120" w:afterLines="50"/>
        <w:ind w:left="562" w:hanging="562"/>
        <w:rPr>
          <w:sz w:val="28"/>
          <w:szCs w:val="28"/>
        </w:rPr>
      </w:pPr>
      <w:bookmarkEnd w:id="136"/>
      <w:r>
        <w:rPr>
          <w:rFonts w:hint="eastAsia"/>
          <w:sz w:val="28"/>
          <w:szCs w:val="28"/>
        </w:rPr>
        <w:t>质疑处理</w:t>
      </w:r>
    </w:p>
    <w:p>
      <w:pPr>
        <w:rPr>
          <w:rFonts w:ascii="宋体" w:eastAsia="宋体" w:hAnsi="宋体"/>
        </w:rPr>
      </w:pPr>
      <w:bookmarkStart w:id="153" w:name="_Hlk72439706"/>
      <w:r>
        <w:rPr>
          <w:rFonts w:ascii="宋体" w:eastAsia="宋体" w:hAnsi="宋体" w:hint="eastAsia"/>
        </w:rPr>
        <w:t>52.质疑提出与答复</w:t>
      </w:r>
    </w:p>
    <w:p>
      <w:pPr>
        <w:rPr>
          <w:rFonts w:ascii="宋体" w:eastAsia="宋体" w:hAnsi="宋体"/>
          <w:szCs w:val="21"/>
        </w:rPr>
      </w:pPr>
      <w:r>
        <w:rPr>
          <w:rFonts w:ascii="宋体" w:eastAsia="宋体" w:hAnsi="宋体" w:hint="eastAsia"/>
          <w:szCs w:val="21"/>
        </w:rPr>
        <w:t xml:space="preserve">    52.1提出质疑</w:t>
      </w:r>
    </w:p>
    <w:p>
      <w:pPr>
        <w:rPr>
          <w:rFonts w:ascii="宋体" w:eastAsia="宋体" w:hAnsi="宋体"/>
          <w:szCs w:val="21"/>
        </w:rPr>
      </w:pPr>
      <w:r>
        <w:rPr>
          <w:rFonts w:ascii="宋体" w:eastAsia="宋体" w:hAnsi="宋体" w:hint="eastAsia"/>
          <w:szCs w:val="21"/>
        </w:rPr>
        <w:t xml:space="preserve">    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szCs w:val="21"/>
        </w:rPr>
      </w:pPr>
      <w:r>
        <w:rPr>
          <w:rFonts w:ascii="宋体" w:eastAsia="宋体" w:hAnsi="宋体" w:hint="eastAsia"/>
          <w:szCs w:val="21"/>
        </w:rPr>
        <w:t xml:space="preserve">    52.2</w:t>
      </w:r>
      <w:r>
        <w:rPr>
          <w:rFonts w:ascii="宋体" w:eastAsia="宋体" w:hAnsi="宋体"/>
          <w:szCs w:val="21"/>
        </w:rPr>
        <w:t>法律依据</w:t>
      </w:r>
    </w:p>
    <w:p>
      <w:pPr>
        <w:rPr>
          <w:rFonts w:ascii="宋体" w:eastAsia="宋体" w:hAnsi="宋体"/>
          <w:szCs w:val="21"/>
        </w:rPr>
      </w:pPr>
      <w:r>
        <w:rPr>
          <w:rFonts w:ascii="宋体" w:eastAsia="宋体" w:hAnsi="宋体" w:hint="eastAsia"/>
          <w:szCs w:val="21"/>
        </w:rPr>
        <w:t xml:space="preserve">    《中华人民共和国政府采购法》、《中华人民共和国政府采购法实施条例》、</w:t>
      </w:r>
      <w:r>
        <w:rPr>
          <w:rFonts w:ascii="宋体" w:eastAsia="宋体" w:hAnsi="宋体"/>
          <w:szCs w:val="21"/>
        </w:rPr>
        <w:t>《</w:t>
      </w:r>
      <w:r>
        <w:rPr>
          <w:rFonts w:ascii="宋体" w:eastAsia="宋体" w:hAnsi="宋体" w:hint="eastAsia"/>
          <w:szCs w:val="21"/>
        </w:rPr>
        <w:t>深圳经济特区政府采购</w:t>
      </w:r>
      <w:r>
        <w:rPr>
          <w:rFonts w:ascii="宋体" w:eastAsia="宋体" w:hAnsi="宋体"/>
          <w:szCs w:val="21"/>
        </w:rPr>
        <w:t>条例</w:t>
      </w:r>
      <w:r>
        <w:rPr>
          <w:rFonts w:ascii="宋体" w:eastAsia="宋体" w:hAnsi="宋体" w:hint="eastAsia"/>
          <w:szCs w:val="21"/>
        </w:rPr>
        <w:t>》、《深圳经济特区政府采购条例实施细则》、《政府采购质疑和投诉办法》（财政部令第94号）和其他有关法律法规规定。</w:t>
      </w:r>
    </w:p>
    <w:p>
      <w:pPr>
        <w:rPr>
          <w:rFonts w:ascii="宋体" w:eastAsia="宋体" w:hAnsi="宋体"/>
          <w:szCs w:val="21"/>
        </w:rPr>
      </w:pPr>
      <w:r>
        <w:rPr>
          <w:rFonts w:ascii="宋体" w:eastAsia="宋体" w:hAnsi="宋体" w:hint="eastAsia"/>
          <w:szCs w:val="21"/>
        </w:rPr>
        <w:t>52.3质疑条件</w:t>
      </w:r>
    </w:p>
    <w:p>
      <w:pPr>
        <w:rPr>
          <w:rFonts w:ascii="宋体" w:eastAsia="宋体" w:hAnsi="宋体"/>
          <w:szCs w:val="21"/>
        </w:rPr>
      </w:pPr>
      <w:r>
        <w:rPr>
          <w:rFonts w:ascii="宋体" w:eastAsia="宋体" w:hAnsi="宋体" w:hint="eastAsia"/>
          <w:szCs w:val="21"/>
        </w:rPr>
        <w:t xml:space="preserve">    52.3.1提出质疑的供应商应当是参与所质疑项目采购活动的供应商；</w:t>
      </w:r>
      <w:bookmarkStart w:id="154" w:name="_Hlk75374941"/>
      <w:r>
        <w:rPr>
          <w:rFonts w:ascii="宋体" w:eastAsia="宋体" w:hAnsi="宋体" w:hint="eastAsia"/>
          <w:szCs w:val="21"/>
        </w:rPr>
        <w:t>以联合体形式参与的，质疑应当由组成联合体的所有成员共同提出</w:t>
      </w:r>
      <w:bookmarkEnd w:id="154"/>
      <w:r>
        <w:rPr>
          <w:rFonts w:ascii="宋体" w:eastAsia="宋体" w:hAnsi="宋体" w:hint="eastAsia"/>
          <w:szCs w:val="21"/>
        </w:rPr>
        <w:t>；</w:t>
      </w:r>
    </w:p>
    <w:p>
      <w:pPr>
        <w:rPr>
          <w:rFonts w:ascii="宋体" w:eastAsia="宋体" w:hAnsi="宋体"/>
          <w:szCs w:val="21"/>
        </w:rPr>
      </w:pPr>
      <w:r>
        <w:rPr>
          <w:rFonts w:ascii="宋体" w:eastAsia="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szCs w:val="21"/>
        </w:rPr>
      </w:pPr>
      <w:r>
        <w:rPr>
          <w:rFonts w:ascii="宋体" w:eastAsia="宋体" w:hAnsi="宋体" w:hint="eastAsia"/>
          <w:szCs w:val="21"/>
        </w:rPr>
        <w:t>52.3.3应提交书面质疑函，质疑函应当包括以下内容：</w:t>
      </w:r>
    </w:p>
    <w:p>
      <w:pPr>
        <w:ind w:firstLine="420"/>
        <w:rPr>
          <w:rFonts w:ascii="宋体" w:eastAsia="宋体" w:hAnsi="宋体"/>
          <w:szCs w:val="21"/>
        </w:rPr>
      </w:pPr>
      <w:r>
        <w:rPr>
          <w:rFonts w:ascii="宋体" w:eastAsia="宋体" w:hAnsi="宋体" w:hint="eastAsia"/>
          <w:szCs w:val="21"/>
        </w:rPr>
        <w:t>（1）供应商的名称（或者姓名）、地址、邮编、邮箱、联系人及联系电话；</w:t>
      </w:r>
    </w:p>
    <w:p>
      <w:pPr>
        <w:ind w:firstLine="480" w:firstLineChars="200"/>
        <w:rPr>
          <w:rFonts w:ascii="宋体" w:eastAsia="宋体" w:hAnsi="宋体"/>
          <w:szCs w:val="21"/>
        </w:rPr>
      </w:pPr>
      <w:r>
        <w:rPr>
          <w:rFonts w:ascii="宋体" w:eastAsia="宋体" w:hAnsi="宋体" w:hint="eastAsia"/>
          <w:szCs w:val="21"/>
        </w:rPr>
        <w:t>（2）质疑项目的名称、编号；</w:t>
      </w:r>
    </w:p>
    <w:p>
      <w:pPr>
        <w:ind w:firstLine="480" w:firstLineChars="200"/>
        <w:rPr>
          <w:rFonts w:ascii="宋体" w:eastAsia="宋体" w:hAnsi="宋体"/>
          <w:szCs w:val="21"/>
        </w:rPr>
      </w:pPr>
      <w:r>
        <w:rPr>
          <w:rFonts w:ascii="宋体" w:eastAsia="宋体" w:hAnsi="宋体" w:hint="eastAsia"/>
          <w:szCs w:val="21"/>
        </w:rPr>
        <w:t>（3）具体、明确的质疑对象、质疑事项和质疑请求；</w:t>
      </w:r>
    </w:p>
    <w:p>
      <w:pPr>
        <w:ind w:firstLine="480" w:firstLineChars="200"/>
        <w:rPr>
          <w:rFonts w:ascii="宋体" w:eastAsia="宋体" w:hAnsi="宋体"/>
          <w:szCs w:val="21"/>
        </w:rPr>
      </w:pPr>
      <w:r>
        <w:rPr>
          <w:rFonts w:ascii="宋体" w:eastAsia="宋体" w:hAnsi="宋体" w:hint="eastAsia"/>
          <w:szCs w:val="21"/>
        </w:rPr>
        <w:t>（4）因质疑事项而受损害的权益；</w:t>
      </w:r>
    </w:p>
    <w:p>
      <w:pPr>
        <w:ind w:firstLine="480" w:firstLineChars="200"/>
        <w:rPr>
          <w:rFonts w:ascii="宋体" w:eastAsia="宋体" w:hAnsi="宋体"/>
          <w:szCs w:val="21"/>
        </w:rPr>
      </w:pPr>
      <w:r>
        <w:rPr>
          <w:rFonts w:ascii="宋体" w:eastAsia="宋体" w:hAnsi="宋体" w:hint="eastAsia"/>
          <w:szCs w:val="21"/>
        </w:rPr>
        <w:t>（5）事实依据；</w:t>
      </w:r>
    </w:p>
    <w:p>
      <w:pPr>
        <w:ind w:firstLine="480" w:firstLineChars="200"/>
        <w:rPr>
          <w:rFonts w:ascii="宋体" w:eastAsia="宋体" w:hAnsi="宋体"/>
          <w:szCs w:val="21"/>
        </w:rPr>
      </w:pPr>
      <w:r>
        <w:rPr>
          <w:rFonts w:ascii="宋体" w:eastAsia="宋体" w:hAnsi="宋体" w:hint="eastAsia"/>
          <w:szCs w:val="21"/>
        </w:rPr>
        <w:t>（6）必要的法律依据；</w:t>
      </w:r>
    </w:p>
    <w:p>
      <w:pPr>
        <w:ind w:firstLine="480" w:firstLineChars="200"/>
        <w:rPr>
          <w:rFonts w:ascii="宋体" w:eastAsia="宋体" w:hAnsi="宋体"/>
          <w:szCs w:val="21"/>
        </w:rPr>
      </w:pPr>
      <w:r>
        <w:rPr>
          <w:rFonts w:ascii="宋体" w:eastAsia="宋体" w:hAnsi="宋体" w:hint="eastAsia"/>
          <w:szCs w:val="21"/>
        </w:rPr>
        <w:t>（7）提出质疑的日期。</w:t>
      </w:r>
    </w:p>
    <w:p>
      <w:pPr>
        <w:ind w:firstLine="480" w:firstLineChars="200"/>
        <w:rPr>
          <w:rFonts w:ascii="宋体" w:eastAsia="宋体" w:hAnsi="宋体"/>
          <w:szCs w:val="21"/>
        </w:rPr>
      </w:pPr>
      <w:r>
        <w:rPr>
          <w:rFonts w:ascii="宋体" w:eastAsia="宋体" w:hAnsi="宋体" w:hint="eastAsia"/>
          <w:szCs w:val="21"/>
        </w:rPr>
        <w:t>供应商为自然人的，应当由本人签字；供应商为法人或者其他组织的，应当由法定代表人（负责人或执行事务合伙人），或者其授权代理人签字或者盖章，并加盖公章。</w:t>
      </w:r>
    </w:p>
    <w:p>
      <w:pPr>
        <w:ind w:firstLine="480" w:firstLineChars="200"/>
        <w:rPr>
          <w:rFonts w:ascii="宋体" w:eastAsia="宋体" w:hAnsi="宋体"/>
          <w:szCs w:val="21"/>
        </w:rPr>
      </w:pPr>
      <w:r>
        <w:rPr>
          <w:rFonts w:ascii="宋体" w:eastAsia="宋体" w:hAnsi="宋体" w:hint="eastAsia"/>
          <w:szCs w:val="21"/>
        </w:rPr>
        <w:t>52.4提交</w:t>
      </w:r>
      <w:r>
        <w:rPr>
          <w:rFonts w:ascii="宋体" w:eastAsia="宋体" w:hAnsi="宋体"/>
          <w:szCs w:val="21"/>
        </w:rPr>
        <w:t>材料</w:t>
      </w:r>
    </w:p>
    <w:p>
      <w:pPr>
        <w:ind w:firstLine="480" w:firstLineChars="200"/>
        <w:rPr>
          <w:rFonts w:ascii="宋体" w:eastAsia="宋体" w:hAnsi="宋体"/>
          <w:szCs w:val="21"/>
        </w:rPr>
      </w:pPr>
      <w:r>
        <w:rPr>
          <w:rFonts w:ascii="宋体" w:eastAsia="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szCs w:val="21"/>
        </w:rPr>
      </w:pPr>
      <w:r>
        <w:rPr>
          <w:rFonts w:ascii="宋体" w:eastAsia="宋体" w:hAnsi="宋体" w:hint="eastAsia"/>
          <w:szCs w:val="21"/>
        </w:rPr>
        <w:t>供应商可以委托代理人进行质疑。</w:t>
      </w:r>
      <w:r>
        <w:rPr>
          <w:rFonts w:ascii="宋体" w:eastAsia="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szCs w:val="21"/>
        </w:rPr>
      </w:pPr>
      <w:r>
        <w:rPr>
          <w:rFonts w:ascii="宋体" w:eastAsia="宋体" w:hAnsi="宋体" w:hint="eastAsia"/>
          <w:szCs w:val="21"/>
        </w:rPr>
        <w:t>52.5提交方式</w:t>
      </w:r>
    </w:p>
    <w:p>
      <w:pPr>
        <w:ind w:firstLine="420"/>
        <w:rPr>
          <w:rFonts w:ascii="宋体" w:eastAsia="宋体" w:hAnsi="宋体"/>
          <w:szCs w:val="21"/>
        </w:rPr>
      </w:pPr>
      <w:r>
        <w:rPr>
          <w:rFonts w:ascii="宋体" w:eastAsia="宋体" w:hAnsi="宋体" w:hint="eastAsia"/>
          <w:szCs w:val="21"/>
        </w:rPr>
        <w:t>5</w:t>
      </w:r>
      <w:r>
        <w:rPr>
          <w:rFonts w:ascii="宋体" w:eastAsia="宋体" w:hAnsi="宋体"/>
          <w:szCs w:val="21"/>
        </w:rPr>
        <w:t>2.5.1</w:t>
      </w:r>
      <w:r>
        <w:rPr>
          <w:rFonts w:ascii="宋体" w:eastAsia="宋体" w:hAnsi="宋体" w:hint="eastAsia"/>
          <w:szCs w:val="21"/>
        </w:rPr>
        <w:t>供应商登录“深圳政府采购智慧平台用户网上办事子系统（http://zfcg.szggzy.com:8081/TPBidder/memberLogin）”，在“【我的项目】→【项目流程】→【质疑】”中提出质疑。</w:t>
      </w:r>
    </w:p>
    <w:p>
      <w:pPr>
        <w:ind w:firstLine="480" w:firstLineChars="200"/>
        <w:rPr>
          <w:rFonts w:ascii="宋体" w:eastAsia="宋体" w:hAnsi="宋体"/>
          <w:b/>
          <w:bCs/>
          <w:szCs w:val="21"/>
        </w:rPr>
      </w:pPr>
      <w:r>
        <w:rPr>
          <w:rFonts w:ascii="宋体" w:eastAsia="宋体" w:hAnsi="宋体" w:hint="eastAsia"/>
          <w:szCs w:val="21"/>
        </w:rPr>
        <w:t>5</w:t>
      </w:r>
      <w:r>
        <w:rPr>
          <w:rFonts w:ascii="宋体" w:eastAsia="宋体" w:hAnsi="宋体"/>
          <w:szCs w:val="21"/>
        </w:rPr>
        <w:t>2.5.2</w:t>
      </w:r>
      <w:r>
        <w:rPr>
          <w:rFonts w:ascii="宋体" w:eastAsia="宋体" w:hAnsi="宋体" w:hint="eastAsia"/>
          <w:szCs w:val="21"/>
        </w:rPr>
        <w:t>请质疑供应商根据深圳政府采购智慧平台（http://zfcg.szggzy.com:8081/）所发布的质疑指引、质疑函模板填写质疑函并提交质疑材料。</w:t>
      </w:r>
      <w:r>
        <w:rPr>
          <w:rFonts w:ascii="宋体" w:eastAsia="宋体" w:hAnsi="宋体" w:hint="eastAsia"/>
          <w:b/>
          <w:bCs/>
          <w:szCs w:val="21"/>
        </w:rPr>
        <w:t>地址：友和保险经纪有限公司（深圳市福田区福强路3030号福田体育公园西北角友和招标代理服务中心（靠近北门），质疑咨询电话：0755-83881995。</w:t>
      </w:r>
    </w:p>
    <w:p>
      <w:pPr>
        <w:ind w:firstLine="480" w:firstLineChars="200"/>
        <w:rPr>
          <w:rFonts w:ascii="宋体" w:eastAsia="宋体" w:hAnsi="宋体"/>
          <w:szCs w:val="21"/>
        </w:rPr>
      </w:pPr>
      <w:r>
        <w:rPr>
          <w:rFonts w:ascii="宋体" w:eastAsia="宋体" w:hAnsi="宋体" w:hint="eastAsia"/>
          <w:szCs w:val="21"/>
        </w:rPr>
        <w:t>52.6收文办理</w:t>
      </w:r>
      <w:r>
        <w:rPr>
          <w:rFonts w:ascii="宋体" w:eastAsia="宋体" w:hAnsi="宋体"/>
          <w:szCs w:val="21"/>
        </w:rPr>
        <w:t>程序</w:t>
      </w:r>
    </w:p>
    <w:p>
      <w:pPr>
        <w:ind w:firstLine="480" w:firstLineChars="200"/>
        <w:rPr>
          <w:rFonts w:ascii="宋体" w:eastAsia="宋体" w:hAnsi="宋体"/>
          <w:szCs w:val="21"/>
        </w:rPr>
      </w:pPr>
      <w:r>
        <w:rPr>
          <w:rFonts w:ascii="宋体" w:eastAsia="宋体" w:hAnsi="宋体" w:hint="eastAsia"/>
          <w:szCs w:val="21"/>
        </w:rPr>
        <w:t>52.6.1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pPr>
        <w:ind w:firstLine="480" w:firstLineChars="200"/>
        <w:rPr>
          <w:rFonts w:ascii="宋体" w:eastAsia="宋体" w:hAnsi="宋体"/>
          <w:sz w:val="28"/>
          <w:szCs w:val="28"/>
        </w:rPr>
      </w:pPr>
      <w:r>
        <w:rPr>
          <w:rFonts w:ascii="宋体" w:eastAsia="宋体" w:hAnsi="宋体" w:hint="eastAsia"/>
          <w:szCs w:val="21"/>
        </w:rPr>
        <w:t>52.6.2供应商提交的质疑材料不符合质疑条件的，视情况处理：</w:t>
      </w:r>
    </w:p>
    <w:p>
      <w:pPr>
        <w:ind w:firstLine="480" w:firstLineChars="200"/>
        <w:rPr>
          <w:rFonts w:ascii="宋体" w:eastAsia="宋体" w:hAnsi="宋体"/>
          <w:szCs w:val="21"/>
        </w:rPr>
      </w:pPr>
      <w:r>
        <w:rPr>
          <w:rFonts w:ascii="宋体" w:eastAsia="宋体" w:hAnsi="宋体" w:hint="eastAsia"/>
          <w:szCs w:val="21"/>
        </w:rPr>
        <w:t>供应商提交的质疑材料不全或者未按要求签字或者盖章的，招标机构应当一次性告知供应商需补正的内容和补正期限。</w:t>
      </w:r>
    </w:p>
    <w:p>
      <w:pPr>
        <w:ind w:firstLine="480" w:firstLineChars="200"/>
        <w:rPr>
          <w:rFonts w:ascii="宋体" w:eastAsia="宋体" w:hAnsi="宋体"/>
          <w:szCs w:val="21"/>
        </w:rPr>
      </w:pPr>
      <w:r>
        <w:rPr>
          <w:rFonts w:ascii="宋体" w:eastAsia="宋体" w:hAnsi="宋体" w:hint="eastAsia"/>
          <w:szCs w:val="21"/>
        </w:rPr>
        <w:t>供应商提交的质疑存在下列情形之一的，不予受理：</w:t>
      </w:r>
    </w:p>
    <w:p>
      <w:pPr>
        <w:ind w:firstLine="480" w:firstLineChars="200"/>
        <w:rPr>
          <w:rFonts w:ascii="宋体" w:eastAsia="宋体" w:hAnsi="宋体"/>
          <w:szCs w:val="21"/>
        </w:rPr>
      </w:pPr>
      <w:r>
        <w:rPr>
          <w:rFonts w:ascii="宋体" w:eastAsia="宋体" w:hAnsi="宋体" w:hint="eastAsia"/>
          <w:szCs w:val="21"/>
        </w:rPr>
        <w:t>（1）质疑主体不满足要求的；</w:t>
      </w:r>
    </w:p>
    <w:p>
      <w:pPr>
        <w:ind w:firstLine="480" w:firstLineChars="200"/>
        <w:rPr>
          <w:rFonts w:ascii="宋体" w:eastAsia="宋体" w:hAnsi="宋体"/>
          <w:szCs w:val="21"/>
        </w:rPr>
      </w:pPr>
      <w:r>
        <w:rPr>
          <w:rFonts w:ascii="宋体" w:eastAsia="宋体" w:hAnsi="宋体" w:hint="eastAsia"/>
          <w:szCs w:val="21"/>
        </w:rPr>
        <w:t>（2）供应商自身权益未受到损害的；</w:t>
      </w:r>
    </w:p>
    <w:p>
      <w:pPr>
        <w:ind w:firstLine="480" w:firstLineChars="200"/>
        <w:rPr>
          <w:rFonts w:ascii="宋体" w:eastAsia="宋体" w:hAnsi="宋体"/>
          <w:szCs w:val="21"/>
        </w:rPr>
      </w:pPr>
      <w:r>
        <w:rPr>
          <w:rFonts w:ascii="宋体" w:eastAsia="宋体" w:hAnsi="宋体" w:hint="eastAsia"/>
          <w:szCs w:val="21"/>
        </w:rPr>
        <w:t>（3）供应商未在法定质疑期限内提出质疑的；</w:t>
      </w:r>
    </w:p>
    <w:p>
      <w:pPr>
        <w:ind w:firstLine="480" w:firstLineChars="200"/>
        <w:rPr>
          <w:rFonts w:ascii="宋体" w:eastAsia="宋体" w:hAnsi="宋体"/>
          <w:szCs w:val="21"/>
        </w:rPr>
      </w:pPr>
      <w:r>
        <w:rPr>
          <w:rFonts w:ascii="宋体" w:eastAsia="宋体" w:hAnsi="宋体" w:hint="eastAsia"/>
          <w:szCs w:val="21"/>
        </w:rPr>
        <w:t>（4）质疑材料不全或者未按要求签字或者盖章的情况下，要求补正后，逾期未补正或者补正后仍不符合规定的；</w:t>
      </w:r>
    </w:p>
    <w:p>
      <w:pPr>
        <w:ind w:firstLine="480" w:firstLineChars="200"/>
        <w:rPr>
          <w:rFonts w:ascii="宋体" w:eastAsia="宋体" w:hAnsi="宋体"/>
          <w:szCs w:val="21"/>
        </w:rPr>
      </w:pPr>
      <w:r>
        <w:rPr>
          <w:rFonts w:ascii="宋体" w:eastAsia="宋体" w:hAnsi="宋体" w:hint="eastAsia"/>
          <w:szCs w:val="21"/>
        </w:rPr>
        <w:t>（5）其他不符合受理条件情形的。</w:t>
      </w:r>
    </w:p>
    <w:p>
      <w:pPr>
        <w:ind w:firstLine="480" w:firstLineChars="200"/>
        <w:rPr>
          <w:rFonts w:ascii="宋体" w:eastAsia="宋体" w:hAnsi="宋体"/>
          <w:szCs w:val="21"/>
        </w:rPr>
      </w:pPr>
      <w:r>
        <w:rPr>
          <w:rFonts w:ascii="宋体" w:eastAsia="宋体" w:hAnsi="宋体" w:hint="eastAsia"/>
          <w:szCs w:val="21"/>
        </w:rPr>
        <w:t>质疑事项不予受理的，招标机构应当向供应商出具不符合质疑条件告知书。</w:t>
      </w:r>
    </w:p>
    <w:p>
      <w:pPr>
        <w:rPr>
          <w:rFonts w:ascii="宋体" w:eastAsia="宋体" w:hAnsi="宋体"/>
          <w:szCs w:val="21"/>
        </w:rPr>
      </w:pPr>
      <w:r>
        <w:rPr>
          <w:rFonts w:ascii="宋体" w:eastAsia="宋体" w:hAnsi="宋体" w:hint="eastAsia"/>
          <w:szCs w:val="21"/>
        </w:rPr>
        <w:t xml:space="preserve">  52.7质疑答复时限</w:t>
      </w:r>
    </w:p>
    <w:p>
      <w:pPr>
        <w:rPr>
          <w:rFonts w:ascii="宋体" w:eastAsia="宋体" w:hAnsi="宋体"/>
          <w:szCs w:val="21"/>
        </w:rPr>
      </w:pPr>
      <w:r>
        <w:rPr>
          <w:rFonts w:ascii="宋体" w:eastAsia="宋体" w:hAnsi="宋体" w:hint="eastAsia"/>
          <w:szCs w:val="21"/>
        </w:rPr>
        <w:t xml:space="preserve">    自收文之日起七个工作日内。</w:t>
      </w:r>
    </w:p>
    <w:p>
      <w:pPr>
        <w:rPr>
          <w:rFonts w:ascii="宋体" w:eastAsia="宋体" w:hAnsi="宋体"/>
          <w:szCs w:val="21"/>
        </w:rPr>
      </w:pPr>
      <w:r>
        <w:rPr>
          <w:rFonts w:ascii="宋体" w:eastAsia="宋体" w:hAnsi="宋体" w:hint="eastAsia"/>
          <w:szCs w:val="21"/>
        </w:rPr>
        <w:t xml:space="preserve">    52.8投诉</w:t>
      </w:r>
    </w:p>
    <w:p>
      <w:pPr>
        <w:rPr>
          <w:rFonts w:ascii="宋体" w:eastAsia="宋体" w:hAnsi="宋体"/>
          <w:szCs w:val="21"/>
        </w:rPr>
      </w:pPr>
      <w:r>
        <w:rPr>
          <w:rFonts w:ascii="宋体" w:eastAsia="宋体" w:hAnsi="宋体" w:hint="eastAsia"/>
          <w:szCs w:val="21"/>
        </w:rPr>
        <w:t xml:space="preserve">    对质疑答复不满意或者未在规定时间内答复的，提出质疑的供应商可以在答复期满后15个工作日内向同级财政部门投诉。</w:t>
      </w:r>
    </w:p>
    <w:p>
      <w:pPr>
        <w:rPr>
          <w:rFonts w:ascii="宋体" w:eastAsia="宋体" w:hAnsi="宋体"/>
        </w:rPr>
      </w:pPr>
      <w:r>
        <w:rPr>
          <w:rFonts w:ascii="宋体" w:eastAsia="宋体" w:hAnsi="宋体" w:hint="eastAsia"/>
        </w:rPr>
        <w:t>53. 质疑后续处理</w:t>
      </w:r>
    </w:p>
    <w:p>
      <w:pPr>
        <w:rPr>
          <w:rFonts w:ascii="宋体" w:eastAsia="宋体" w:hAnsi="宋体"/>
          <w:szCs w:val="21"/>
        </w:rPr>
      </w:pPr>
      <w:r>
        <w:rPr>
          <w:rFonts w:ascii="宋体" w:eastAsia="宋体" w:hAnsi="宋体" w:hint="eastAsia"/>
          <w:szCs w:val="21"/>
        </w:rPr>
        <w:t xml:space="preserve">    53.1供应商质疑不成立，或者成立但未对中标、成交结果构成影响的，继续开展采购活动。</w:t>
      </w:r>
    </w:p>
    <w:p>
      <w:pPr>
        <w:rPr>
          <w:rFonts w:ascii="宋体" w:eastAsia="宋体" w:hAnsi="宋体"/>
          <w:szCs w:val="21"/>
        </w:rPr>
      </w:pPr>
      <w:r>
        <w:rPr>
          <w:rFonts w:ascii="宋体" w:eastAsia="宋体" w:hAnsi="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rPr>
      </w:pPr>
      <w:r>
        <w:rPr>
          <w:rFonts w:ascii="宋体" w:eastAsia="宋体" w:hAnsi="宋体"/>
        </w:rPr>
        <w:t>---- END ----</w:t>
      </w:r>
      <w:bookmarkEnd w:id="153"/>
    </w:p>
    <w:p>
      <w:pPr>
        <w:rPr>
          <w:rFonts w:ascii="宋体" w:eastAsia="宋体" w:hAnsi="宋体"/>
        </w:rPr>
      </w:pPr>
    </w:p>
    <w:p>
      <w:pPr>
        <w:rPr>
          <w:rFonts w:ascii="宋体" w:eastAsia="宋体" w:hAnsi="宋体"/>
        </w:rPr>
      </w:pPr>
    </w:p>
    <w:p>
      <w:pPr>
        <w:rPr>
          <w:rFonts w:ascii="宋体" w:eastAsia="宋体" w:hAnsi="宋体"/>
        </w:rPr>
      </w:pPr>
    </w:p>
    <w:sectPr>
      <w:footerReference w:type="default" r:id="rId10"/>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2C26C3F-53D1-494A-8270-B31DF42611B1}"/>
  </w:font>
  <w:font w:name="黑体">
    <w:panose1 w:val="02010609060101010101"/>
    <w:charset w:val="86"/>
    <w:family w:val="auto"/>
    <w:pitch w:val="default"/>
    <w:sig w:usb0="800002BF" w:usb1="38CF7CFA" w:usb2="00000016" w:usb3="00000000" w:csb0="00040001" w:csb1="00000000"/>
    <w:embedRegular r:id="rId2" w:fontKey="{BF423C79-76C1-4505-A5FD-4C75FEF9A2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6C28F367-1FC2-4F24-B898-674A7531D96F}"/>
  </w:font>
  <w:font w:name="仿宋">
    <w:panose1 w:val="02010609060101010101"/>
    <w:charset w:val="86"/>
    <w:family w:val="modern"/>
    <w:pitch w:val="default"/>
    <w:sig w:usb0="800002BF" w:usb1="38CF7CFA" w:usb2="00000016" w:usb3="00000000" w:csb0="00040001" w:csb1="00000000"/>
    <w:embedRegular r:id="rId4" w:fontKey="{74D84854-FD35-4782-A508-881BD84C592B}"/>
  </w:font>
  <w:font w:name="微软雅黑">
    <w:panose1 w:val="020B0503020204020204"/>
    <w:charset w:val="86"/>
    <w:family w:val="swiss"/>
    <w:pitch w:val="default"/>
    <w:sig w:usb0="80000287" w:usb1="2ACF3C50" w:usb2="00000016" w:usb3="00000000" w:csb0="0004001F" w:csb1="00000000"/>
    <w:embedRegular r:id="rId5" w:fontKey="{81E5FCE3-C28C-4929-92F7-AE514E8C50A6}"/>
  </w:font>
  <w:font w:name="华文琥珀">
    <w:panose1 w:val="02010800040101010101"/>
    <w:charset w:val="86"/>
    <w:family w:val="auto"/>
    <w:pitch w:val="default"/>
    <w:sig w:usb0="00000001" w:usb1="080F0000" w:usb2="00000000" w:usb3="00000000" w:csb0="00040000" w:csb1="00000000"/>
    <w:embedRegular r:id="rId6" w:fontKey="{144E80C3-5CBC-4102-B8C4-260BAF9AA860}"/>
  </w:font>
  <w:font w:name="华文隶书">
    <w:panose1 w:val="02010800040101010101"/>
    <w:charset w:val="86"/>
    <w:family w:val="auto"/>
    <w:pitch w:val="default"/>
    <w:sig w:usb0="00000001" w:usb1="080F0000" w:usb2="00000000" w:usb3="00000000" w:csb0="00040000" w:csb1="00000000"/>
    <w:embedRegular r:id="rId7" w:fontKey="{F240BA7E-267C-42BB-8015-1CABA5C0F474}"/>
  </w:font>
  <w:font w:name="华文中宋">
    <w:panose1 w:val="02010600040101010101"/>
    <w:charset w:val="86"/>
    <w:family w:val="auto"/>
    <w:pitch w:val="default"/>
    <w:sig w:usb0="00000287" w:usb1="080F0000" w:usb2="00000000" w:usb3="00000000" w:csb0="0004009F" w:csb1="DFD70000"/>
    <w:embedRegular r:id="rId8" w:fontKey="{507F4029-EC4C-4F46-AD43-8D642E3AFF1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文本框 1025"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64</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077A505"/>
    <w:multiLevelType w:val="singleLevel"/>
    <w:tmpl w:val="A077A505"/>
    <w:lvl w:ilvl="0">
      <w:start w:val="1"/>
      <w:numFmt w:val="decimal"/>
      <w:suff w:val="space"/>
      <w:lvlText w:val="%1."/>
      <w:lvlJc w:val="left"/>
    </w:lvl>
  </w:abstractNum>
  <w:abstractNum w:abstractNumId="1">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4DC7EB6"/>
    <w:multiLevelType w:val="singleLevel"/>
    <w:tmpl w:val="44DC7EB6"/>
    <w:lvl w:ilvl="0">
      <w:start w:val="2"/>
      <w:numFmt w:val="decimal"/>
      <w:suff w:val="nothing"/>
      <w:lvlText w:val="（%1）"/>
      <w:lvlJc w:val="left"/>
    </w:lvl>
  </w:abstractNum>
  <w:abstractNum w:abstractNumId="3">
    <w:nsid w:val="4A4EDDAC"/>
    <w:multiLevelType w:val="singleLevel"/>
    <w:tmpl w:val="4A4EDDAC"/>
    <w:lvl w:ilvl="0">
      <w:start w:val="2"/>
      <w:numFmt w:val="chineseCounting"/>
      <w:suff w:val="nothing"/>
      <w:lvlText w:val="%1、"/>
      <w:lvlJc w:val="left"/>
      <w:rPr>
        <w:rFonts w:hint="eastAsia"/>
      </w:rPr>
    </w:lvl>
  </w:abstractNum>
  <w:abstractNum w:abstractNumId="4">
    <w:nsid w:val="771E8C30"/>
    <w:multiLevelType w:val="singleLevel"/>
    <w:tmpl w:val="771E8C30"/>
    <w:lvl w:ilvl="0">
      <w:start w:val="3"/>
      <w:numFmt w:val="chineseCounting"/>
      <w:suff w:val="nothing"/>
      <w:lvlText w:val="（%1）"/>
      <w:lvlJc w:val="left"/>
      <w:rPr>
        <w:rFonts w:hint="eastAsia"/>
      </w:rPr>
    </w:lvl>
  </w:abstractNum>
  <w:abstractNum w:abstractNumId="5">
    <w:nsid w:val="7D6EB349"/>
    <w:multiLevelType w:val="singleLevel"/>
    <w:tmpl w:val="7D6EB349"/>
    <w:lvl w:ilvl="0">
      <w:start w:val="1"/>
      <w:numFmt w:val="decimal"/>
      <w:suff w:val="nothing"/>
      <w:lvlText w:val="%1）"/>
      <w:lvlJc w:val="left"/>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link w:val="Char"/>
    <w:autoRedefine/>
    <w:qFormat/>
    <w:pPr>
      <w:ind w:firstLine="420"/>
    </w:pPr>
    <w:rPr>
      <w:szCs w:val="20"/>
    </w:rPr>
  </w:style>
  <w:style w:type="paragraph" w:styleId="CommentText">
    <w:name w:val="annotation text"/>
    <w:basedOn w:val="Normal"/>
    <w:link w:val="Char0"/>
    <w:autoRedefine/>
    <w:qFormat/>
  </w:style>
  <w:style w:type="paragraph" w:styleId="BodyText">
    <w:name w:val="Body Text"/>
    <w:basedOn w:val="Normal"/>
    <w:next w:val="Normal"/>
    <w:autoRedefine/>
    <w:qFormat/>
    <w:pPr>
      <w:spacing w:after="120"/>
    </w:pPr>
  </w:style>
  <w:style w:type="paragraph" w:styleId="BodyTextIndent">
    <w:name w:val="Body Text Indent"/>
    <w:basedOn w:val="Normal"/>
    <w:autoRedefine/>
    <w:uiPriority w:val="99"/>
    <w:qFormat/>
    <w:pPr>
      <w:spacing w:after="120"/>
      <w:ind w:left="420" w:leftChars="200"/>
    </w:pPr>
    <w:rPr>
      <w:rFonts w:eastAsia="宋体"/>
      <w:sz w:val="21"/>
    </w:rPr>
  </w:style>
  <w:style w:type="paragraph" w:styleId="PlainText">
    <w:name w:val="Plain Text"/>
    <w:basedOn w:val="Normal"/>
    <w:autoRedefine/>
    <w:qFormat/>
    <w:rPr>
      <w:rFonts w:ascii="宋体" w:hAnsi="Courier New" w:cs="Courier New"/>
      <w:szCs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szCs w:val="18"/>
    </w:rPr>
  </w:style>
  <w:style w:type="paragraph" w:styleId="Header">
    <w:name w:val="header"/>
    <w:basedOn w:val="Normal"/>
    <w:autoRedefine/>
    <w:uiPriority w:val="99"/>
    <w:qFormat/>
    <w:pPr>
      <w:pBdr>
        <w:bottom w:val="single" w:sz="6" w:space="1" w:color="auto"/>
      </w:pBdr>
      <w:tabs>
        <w:tab w:val="center" w:pos="4153"/>
        <w:tab w:val="right" w:pos="8306"/>
      </w:tabs>
      <w:snapToGrid w:val="0"/>
      <w:jc w:val="center"/>
    </w:pPr>
    <w:rPr>
      <w:sz w:val="18"/>
      <w:szCs w:val="18"/>
    </w:rPr>
  </w:style>
  <w:style w:type="paragraph" w:styleId="BodyText2">
    <w:name w:val="Body Text 2"/>
    <w:basedOn w:val="Normal"/>
    <w:autoRedefine/>
    <w:qFormat/>
    <w:pPr>
      <w:spacing w:line="360" w:lineRule="auto"/>
    </w:pPr>
  </w:style>
  <w:style w:type="paragraph" w:styleId="NormalWeb">
    <w:name w:val="Normal (Web)"/>
    <w:basedOn w:val="Normal"/>
    <w:autoRedefine/>
    <w:uiPriority w:val="99"/>
    <w:qFormat/>
    <w:pPr>
      <w:spacing w:beforeAutospacing="1" w:afterAutospacing="1"/>
    </w:pPr>
  </w:style>
  <w:style w:type="paragraph" w:styleId="CommentSubject">
    <w:name w:val="annotation subject"/>
    <w:basedOn w:val="CommentText"/>
    <w:next w:val="CommentText"/>
    <w:link w:val="Char1"/>
    <w:qFormat/>
    <w:rPr>
      <w:b/>
      <w:bCs/>
    </w:r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PageNumber">
    <w:name w:val="page number"/>
    <w:basedOn w:val="DefaultParagraphFont"/>
    <w:autoRedefine/>
    <w:qFormat/>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正文缩进 Char"/>
    <w:link w:val="NormalIndent"/>
    <w:autoRedefine/>
    <w:qFormat/>
    <w:rPr>
      <w:rFonts w:eastAsia="宋体"/>
      <w:kern w:val="2"/>
      <w:sz w:val="21"/>
      <w:lang w:val="en-US" w:eastAsia="zh-CN" w:bidi="ar-SA"/>
    </w:rPr>
  </w:style>
  <w:style w:type="paragraph" w:styleId="ListParagraph">
    <w:name w:val="List Paragraph"/>
    <w:basedOn w:val="Normal"/>
    <w:autoRedefine/>
    <w:qFormat/>
    <w:pPr>
      <w:ind w:firstLine="420" w:firstLineChars="200"/>
    </w:pPr>
    <w:rPr>
      <w:rFonts w:ascii="Calibri" w:hAnsi="Calibri"/>
      <w:szCs w:val="22"/>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3Char">
    <w:name w:val="标题 3 Char"/>
    <w:autoRedefine/>
    <w:qFormat/>
    <w:rPr>
      <w:rFonts w:ascii="黑体" w:eastAsia="黑体"/>
      <w:bCs/>
      <w:sz w:val="30"/>
    </w:rPr>
  </w:style>
  <w:style w:type="paragraph" w:customStyle="1" w:styleId="-111">
    <w:name w:val="彩色列表 - 强调文字颜色 111"/>
    <w:basedOn w:val="Normal"/>
    <w:autoRedefine/>
    <w:qFormat/>
    <w:pPr>
      <w:ind w:firstLine="420" w:firstLineChars="200"/>
    </w:pPr>
  </w:style>
  <w:style w:type="paragraph" w:customStyle="1" w:styleId="1">
    <w:name w:val="列出段落1"/>
    <w:basedOn w:val="Normal"/>
    <w:autoRedefine/>
    <w:qFormat/>
    <w:pPr>
      <w:ind w:firstLine="420" w:firstLineChars="200"/>
    </w:pPr>
    <w:rPr>
      <w:szCs w:val="21"/>
    </w:rPr>
  </w:style>
  <w:style w:type="character" w:customStyle="1" w:styleId="Char0">
    <w:name w:val="批注文字 Char"/>
    <w:basedOn w:val="DefaultParagraphFont"/>
    <w:link w:val="CommentText"/>
    <w:qFormat/>
    <w:rPr>
      <w:rFonts w:eastAsia="Times New Roman"/>
      <w:sz w:val="24"/>
      <w:szCs w:val="24"/>
    </w:rPr>
  </w:style>
  <w:style w:type="character" w:customStyle="1" w:styleId="Char1">
    <w:name w:val="批注主题 Char"/>
    <w:basedOn w:val="Char0"/>
    <w:link w:val="CommentSubject"/>
    <w:qFormat/>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 Id="rId7" Type="http://schemas.openxmlformats.org/officeDocument/2006/relationships/font" Target="fonts/font7.odttf" /><Relationship Id="rId8" Type="http://schemas.openxmlformats.org/officeDocument/2006/relationships/font" Target="fonts/font8.odtt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46963</Words>
  <Characters>50028</Characters>
  <Application>Microsoft Office Word</Application>
  <DocSecurity>0</DocSecurity>
  <Lines>343</Lines>
  <Paragraphs>96</Paragraphs>
  <ScaleCrop>false</ScaleCrop>
  <Company/>
  <LinksUpToDate>false</LinksUpToDate>
  <CharactersWithSpaces>51662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吴丹余</cp:lastModifiedBy>
  <cp:revision>4</cp:revision>
  <dcterms:created xsi:type="dcterms:W3CDTF">2022-04-21T03:28:00Z</dcterms:created>
  <dcterms:modified xsi:type="dcterms:W3CDTF">2024-10-09T08:14:56Z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8959E0EFEA044808AC86A9841195AE3D_13</vt:lpwstr>
  </property>
  <property fmtid="{D5CDD505-2E9C-101B-9397-08002B2CF9AE}" pid="3" name="KSOProductBuildVer">
    <vt:lpwstr>2052-12.1.0.18276</vt:lpwstr>
  </property>
</Properties>
</file>