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0D407">
      <w:pPr>
        <w:widowControl/>
        <w:spacing w:line="560" w:lineRule="exact"/>
        <w:ind w:firstLine="0"/>
        <w:jc w:val="center"/>
        <w:rPr>
          <w:rFonts w:hint="eastAsia" w:ascii="宋体" w:hAnsi="宋体" w:eastAsia="宋体" w:cs="宋体"/>
          <w:b/>
          <w:bCs/>
          <w:sz w:val="44"/>
          <w:szCs w:val="44"/>
        </w:rPr>
      </w:pPr>
      <w:bookmarkStart w:id="0" w:name="_Hlk22055263"/>
      <w:r>
        <w:rPr>
          <w:rFonts w:hint="eastAsia" w:ascii="宋体" w:hAnsi="宋体" w:eastAsia="宋体" w:cs="宋体"/>
          <w:b/>
          <w:bCs/>
          <w:sz w:val="44"/>
          <w:szCs w:val="44"/>
          <w:lang w:val="en-US" w:eastAsia="zh-CN"/>
        </w:rPr>
        <w:t>螺旋输送机加工单位</w:t>
      </w:r>
      <w:r>
        <w:rPr>
          <w:rFonts w:hint="eastAsia" w:ascii="宋体" w:hAnsi="宋体" w:eastAsia="宋体" w:cs="宋体"/>
          <w:b/>
          <w:bCs/>
          <w:sz w:val="44"/>
          <w:szCs w:val="44"/>
        </w:rPr>
        <w:t>采购</w:t>
      </w:r>
      <w:r>
        <w:rPr>
          <w:rFonts w:hint="eastAsia" w:ascii="宋体" w:hAnsi="宋体" w:eastAsia="宋体" w:cs="宋体"/>
          <w:b/>
          <w:bCs/>
          <w:sz w:val="44"/>
          <w:szCs w:val="44"/>
          <w:lang w:val="en-US" w:eastAsia="zh-CN"/>
        </w:rPr>
        <w:t>项目</w:t>
      </w:r>
      <w:r>
        <w:rPr>
          <w:rFonts w:hint="eastAsia" w:ascii="宋体" w:hAnsi="宋体" w:eastAsia="宋体" w:cs="宋体"/>
          <w:b/>
          <w:bCs/>
          <w:sz w:val="44"/>
          <w:szCs w:val="44"/>
        </w:rPr>
        <w:t>预询价公告</w:t>
      </w:r>
    </w:p>
    <w:p w14:paraId="00AEEC82">
      <w:pPr>
        <w:widowControl/>
        <w:adjustRightInd w:val="0"/>
        <w:snapToGrid w:val="0"/>
        <w:spacing w:line="560" w:lineRule="exact"/>
        <w:ind w:firstLine="640" w:firstLineChars="200"/>
        <w:jc w:val="left"/>
        <w:rPr>
          <w:rFonts w:cs="方正仿宋_GB2312" w:asciiTheme="minorEastAsia" w:hAnsiTheme="minorEastAsia" w:eastAsiaTheme="minorEastAsia"/>
          <w:sz w:val="32"/>
          <w:szCs w:val="32"/>
        </w:rPr>
      </w:pPr>
    </w:p>
    <w:p w14:paraId="101E1F40">
      <w:pPr>
        <w:keepLines w:val="0"/>
        <w:pageBreakBefore w:val="0"/>
        <w:widowControl/>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深圳市深水生态环境技术有限公司</w:t>
      </w:r>
      <w:bookmarkEnd w:id="0"/>
      <w:r>
        <w:rPr>
          <w:rFonts w:hint="eastAsia" w:ascii="宋体" w:hAnsi="宋体" w:eastAsia="宋体" w:cs="宋体"/>
          <w:sz w:val="21"/>
          <w:szCs w:val="21"/>
        </w:rPr>
        <w:t>就</w:t>
      </w:r>
      <w:r>
        <w:rPr>
          <w:rFonts w:hint="eastAsia" w:ascii="宋体" w:hAnsi="宋体" w:eastAsia="宋体" w:cs="宋体"/>
          <w:b w:val="0"/>
          <w:bCs w:val="0"/>
          <w:sz w:val="21"/>
          <w:szCs w:val="21"/>
          <w:highlight w:val="yellow"/>
          <w:lang w:val="en-US" w:eastAsia="zh-CN"/>
        </w:rPr>
        <w:t>螺旋输送机加工单位</w:t>
      </w:r>
      <w:r>
        <w:rPr>
          <w:rFonts w:hint="eastAsia" w:ascii="宋体" w:hAnsi="宋体" w:eastAsia="宋体" w:cs="宋体"/>
          <w:sz w:val="21"/>
          <w:szCs w:val="21"/>
        </w:rPr>
        <w:t>采购项目进行预询价，欢迎</w:t>
      </w:r>
      <w:r>
        <w:rPr>
          <w:rFonts w:hint="eastAsia" w:ascii="宋体" w:hAnsi="宋体" w:eastAsia="宋体" w:cs="宋体"/>
          <w:sz w:val="21"/>
          <w:szCs w:val="21"/>
          <w:lang w:val="en-US" w:eastAsia="zh-CN"/>
        </w:rPr>
        <w:t>符合资质并</w:t>
      </w:r>
      <w:r>
        <w:rPr>
          <w:rFonts w:hint="eastAsia" w:ascii="宋体" w:hAnsi="宋体" w:eastAsia="宋体" w:cs="宋体"/>
          <w:sz w:val="21"/>
          <w:szCs w:val="21"/>
        </w:rPr>
        <w:t>有意向的供应商</w:t>
      </w:r>
      <w:r>
        <w:rPr>
          <w:rFonts w:hint="eastAsia" w:ascii="宋体" w:hAnsi="宋体" w:eastAsia="宋体" w:cs="宋体"/>
          <w:sz w:val="21"/>
          <w:szCs w:val="21"/>
          <w:lang w:val="en-US" w:eastAsia="zh-CN"/>
        </w:rPr>
        <w:t>积极参与并</w:t>
      </w:r>
      <w:r>
        <w:rPr>
          <w:rFonts w:hint="eastAsia" w:ascii="宋体" w:hAnsi="宋体" w:eastAsia="宋体" w:cs="宋体"/>
          <w:sz w:val="21"/>
          <w:szCs w:val="21"/>
        </w:rPr>
        <w:t>提交预询价报价，有关事项如下：</w:t>
      </w:r>
    </w:p>
    <w:p w14:paraId="7F90A83F">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sz w:val="21"/>
          <w:szCs w:val="21"/>
        </w:rPr>
      </w:pPr>
      <w:r>
        <w:rPr>
          <w:rFonts w:hint="eastAsia" w:ascii="宋体" w:hAnsi="宋体" w:eastAsia="宋体" w:cs="宋体"/>
          <w:b/>
          <w:bCs/>
          <w:sz w:val="21"/>
          <w:szCs w:val="21"/>
        </w:rPr>
        <w:t>预询价方</w:t>
      </w:r>
      <w:bookmarkStart w:id="1" w:name="_Hlk45207260"/>
      <w:r>
        <w:rPr>
          <w:rFonts w:hint="eastAsia" w:ascii="宋体" w:hAnsi="宋体" w:eastAsia="宋体" w:cs="宋体"/>
          <w:b/>
          <w:bCs/>
          <w:sz w:val="21"/>
          <w:szCs w:val="21"/>
        </w:rPr>
        <w:t>：</w:t>
      </w:r>
      <w:r>
        <w:rPr>
          <w:rFonts w:hint="eastAsia" w:ascii="宋体" w:hAnsi="宋体" w:eastAsia="宋体" w:cs="宋体"/>
          <w:sz w:val="21"/>
          <w:szCs w:val="21"/>
        </w:rPr>
        <w:t>深圳市深水生态环境技术有限公司</w:t>
      </w:r>
      <w:bookmarkEnd w:id="1"/>
    </w:p>
    <w:p w14:paraId="6B4AA6C0">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sz w:val="21"/>
          <w:szCs w:val="21"/>
        </w:rPr>
      </w:pPr>
      <w:r>
        <w:rPr>
          <w:rFonts w:hint="eastAsia" w:ascii="宋体" w:hAnsi="宋体" w:eastAsia="宋体" w:cs="宋体"/>
          <w:b/>
          <w:bCs/>
          <w:sz w:val="21"/>
          <w:szCs w:val="21"/>
        </w:rPr>
        <w:t>项目名称：</w:t>
      </w:r>
      <w:r>
        <w:rPr>
          <w:rFonts w:hint="eastAsia" w:ascii="宋体" w:hAnsi="宋体" w:eastAsia="宋体" w:cs="宋体"/>
          <w:b w:val="0"/>
          <w:bCs w:val="0"/>
          <w:sz w:val="21"/>
          <w:szCs w:val="21"/>
          <w:lang w:val="en-US" w:eastAsia="zh-CN"/>
        </w:rPr>
        <w:t>螺旋输送机加工单位</w:t>
      </w:r>
      <w:r>
        <w:rPr>
          <w:rFonts w:hint="eastAsia" w:ascii="宋体" w:hAnsi="宋体" w:eastAsia="宋体" w:cs="宋体"/>
          <w:sz w:val="21"/>
          <w:szCs w:val="21"/>
        </w:rPr>
        <w:t>采购项目</w:t>
      </w:r>
    </w:p>
    <w:p w14:paraId="37D69DA7">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报价人资格要求</w:t>
      </w:r>
    </w:p>
    <w:p w14:paraId="74E819E1">
      <w:pPr>
        <w:keepLines w:val="0"/>
        <w:pageBreakBefore w:val="0"/>
        <w:widowControl/>
        <w:kinsoku/>
        <w:wordWrap/>
        <w:overflowPunct/>
        <w:topLinePunct w:val="0"/>
        <w:autoSpaceDE/>
        <w:autoSpaceDN/>
        <w:bidi w:val="0"/>
        <w:snapToGrid/>
        <w:spacing w:line="360" w:lineRule="auto"/>
        <w:ind w:left="0" w:leftChars="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kern w:val="2"/>
          <w:sz w:val="21"/>
          <w:szCs w:val="21"/>
          <w:lang w:val="en-US" w:eastAsia="zh-CN" w:bidi="ar"/>
        </w:rPr>
        <w:t>报价人应是在中国境内（不包括香港、澳门、台湾地区）合法注册并具有独立法人资格的企业</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提供营业执照复印件并加盖公章）</w:t>
      </w:r>
      <w:r>
        <w:rPr>
          <w:rFonts w:hint="eastAsia" w:ascii="宋体" w:hAnsi="宋体" w:eastAsia="宋体" w:cs="宋体"/>
          <w:sz w:val="21"/>
          <w:szCs w:val="21"/>
          <w:lang w:val="en-US" w:eastAsia="zh-CN"/>
        </w:rPr>
        <w:t>。</w:t>
      </w:r>
    </w:p>
    <w:p w14:paraId="5D43B21F">
      <w:pPr>
        <w:keepLines w:val="0"/>
        <w:pageBreakBefore w:val="0"/>
        <w:widowControl/>
        <w:kinsoku/>
        <w:wordWrap/>
        <w:overflowPunct/>
        <w:topLinePunct w:val="0"/>
        <w:autoSpaceDE/>
        <w:autoSpaceDN/>
        <w:bidi w:val="0"/>
        <w:snapToGrid/>
        <w:spacing w:line="360" w:lineRule="auto"/>
        <w:ind w:left="0" w:leftChars="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2.报价人须为</w:t>
      </w:r>
      <w:r>
        <w:rPr>
          <w:rFonts w:hint="eastAsia" w:ascii="宋体" w:hAnsi="宋体" w:eastAsia="宋体" w:cs="宋体"/>
          <w:b w:val="0"/>
          <w:bCs w:val="0"/>
          <w:sz w:val="21"/>
          <w:szCs w:val="21"/>
          <w:highlight w:val="yellow"/>
          <w:lang w:val="en-US" w:eastAsia="zh-CN"/>
        </w:rPr>
        <w:t>螺旋输送机</w:t>
      </w:r>
      <w:r>
        <w:rPr>
          <w:rFonts w:hint="eastAsia" w:ascii="宋体" w:hAnsi="宋体" w:eastAsia="宋体" w:cs="宋体"/>
          <w:sz w:val="21"/>
          <w:szCs w:val="21"/>
          <w:lang w:val="en-US" w:eastAsia="zh-CN"/>
        </w:rPr>
        <w:t>设备制造商。</w:t>
      </w:r>
    </w:p>
    <w:p w14:paraId="1BC8E244">
      <w:pPr>
        <w:keepLines w:val="0"/>
        <w:pageBreakBefore w:val="0"/>
        <w:widowControl/>
        <w:kinsoku/>
        <w:wordWrap/>
        <w:overflowPunct/>
        <w:topLinePunct w:val="0"/>
        <w:autoSpaceDE/>
        <w:autoSpaceDN/>
        <w:bidi w:val="0"/>
        <w:snapToGrid/>
        <w:spacing w:line="360" w:lineRule="auto"/>
        <w:ind w:left="0" w:leftChars="0" w:firstLineChars="200"/>
        <w:jc w:val="left"/>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eastAsia="宋体" w:cs="宋体"/>
          <w:sz w:val="21"/>
          <w:szCs w:val="21"/>
          <w:lang w:val="en-US" w:eastAsia="zh-CN"/>
        </w:rPr>
        <w:t>本项目不接受联合体报价。</w:t>
      </w:r>
    </w:p>
    <w:p w14:paraId="1C0D6BD4">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采购需求</w:t>
      </w:r>
    </w:p>
    <w:p w14:paraId="3A0A6EF8">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本次采购为</w:t>
      </w:r>
      <w:r>
        <w:rPr>
          <w:rFonts w:hint="eastAsia" w:ascii="宋体" w:hAnsi="宋体" w:eastAsia="宋体" w:cs="宋体"/>
          <w:b w:val="0"/>
          <w:bCs w:val="0"/>
          <w:sz w:val="21"/>
          <w:szCs w:val="21"/>
          <w:highlight w:val="yellow"/>
          <w:lang w:val="en-US" w:eastAsia="zh-CN"/>
        </w:rPr>
        <w:t>螺旋输送机</w:t>
      </w:r>
      <w:r>
        <w:rPr>
          <w:rFonts w:hint="eastAsia" w:ascii="宋体" w:hAnsi="宋体" w:eastAsia="宋体" w:cs="宋体"/>
          <w:color w:val="000000" w:themeColor="text1"/>
          <w:sz w:val="21"/>
          <w:szCs w:val="21"/>
          <w14:textFill>
            <w14:solidFill>
              <w14:schemeClr w14:val="tx1"/>
            </w14:solidFill>
          </w14:textFill>
        </w:rPr>
        <w:t>设备</w:t>
      </w:r>
      <w:r>
        <w:rPr>
          <w:rFonts w:hint="eastAsia" w:ascii="宋体" w:hAnsi="宋体" w:eastAsia="宋体" w:cs="宋体"/>
          <w:color w:val="000000" w:themeColor="text1"/>
          <w:sz w:val="21"/>
          <w:szCs w:val="21"/>
          <w:lang w:val="en-US" w:eastAsia="zh-CN"/>
          <w14:textFill>
            <w14:solidFill>
              <w14:schemeClr w14:val="tx1"/>
            </w14:solidFill>
          </w14:textFill>
        </w:rPr>
        <w:t>加工制造、</w:t>
      </w:r>
      <w:r>
        <w:rPr>
          <w:rFonts w:hint="eastAsia" w:ascii="宋体" w:hAnsi="宋体" w:eastAsia="宋体" w:cs="宋体"/>
          <w:color w:val="000000" w:themeColor="text1"/>
          <w:sz w:val="21"/>
          <w:szCs w:val="21"/>
          <w14:textFill>
            <w14:solidFill>
              <w14:schemeClr w14:val="tx1"/>
            </w14:solidFill>
          </w14:textFill>
        </w:rPr>
        <w:t>供货、运输至项目现场、现场卸货、现场指导安装、调试、配合系统调试及试运行、质保维护等，本次采购除供应</w:t>
      </w:r>
      <w:r>
        <w:rPr>
          <w:rFonts w:hint="eastAsia" w:ascii="宋体" w:hAnsi="宋体" w:eastAsia="宋体" w:cs="宋体"/>
          <w:color w:val="000000" w:themeColor="text1"/>
          <w:sz w:val="21"/>
          <w:szCs w:val="21"/>
          <w:lang w:val="en-US" w:eastAsia="zh-CN"/>
          <w14:textFill>
            <w14:solidFill>
              <w14:schemeClr w14:val="tx1"/>
            </w14:solidFill>
          </w14:textFill>
        </w:rPr>
        <w:t>螺旋</w:t>
      </w:r>
      <w:r>
        <w:rPr>
          <w:rFonts w:hint="eastAsia" w:ascii="宋体" w:hAnsi="宋体" w:eastAsia="宋体" w:cs="宋体"/>
          <w:color w:val="000000" w:themeColor="text1"/>
          <w:sz w:val="21"/>
          <w:szCs w:val="21"/>
          <w14:textFill>
            <w14:solidFill>
              <w14:schemeClr w14:val="tx1"/>
            </w14:solidFill>
          </w14:textFill>
        </w:rPr>
        <w:t>输送机本体以外，还应包含</w:t>
      </w:r>
      <w:r>
        <w:rPr>
          <w:rFonts w:hint="eastAsia" w:ascii="宋体" w:hAnsi="宋体" w:eastAsia="宋体" w:cs="宋体"/>
          <w:color w:val="000000" w:themeColor="text1"/>
          <w:sz w:val="21"/>
          <w:szCs w:val="21"/>
          <w:lang w:val="en-US" w:eastAsia="zh-CN"/>
          <w14:textFill>
            <w14:solidFill>
              <w14:schemeClr w14:val="tx1"/>
            </w14:solidFill>
          </w14:textFill>
        </w:rPr>
        <w:t>电气自控系统</w:t>
      </w:r>
      <w:r>
        <w:rPr>
          <w:rFonts w:hint="eastAsia" w:ascii="宋体" w:hAnsi="宋体" w:eastAsia="宋体" w:cs="宋体"/>
          <w:color w:val="000000" w:themeColor="text1"/>
          <w:sz w:val="21"/>
          <w:szCs w:val="21"/>
          <w14:textFill>
            <w14:solidFill>
              <w14:schemeClr w14:val="tx1"/>
            </w14:solidFill>
          </w14:textFill>
        </w:rPr>
        <w:t>，含安装所需的紧固件（预埋地脚螺栓、螺母等）及备品备件等安装附件及专用工具。</w:t>
      </w:r>
      <w:r>
        <w:rPr>
          <w:rFonts w:hint="eastAsia" w:ascii="宋体" w:hAnsi="宋体" w:eastAsia="宋体" w:cs="宋体"/>
          <w:color w:val="000000" w:themeColor="text1"/>
          <w:sz w:val="21"/>
          <w:szCs w:val="21"/>
          <w:lang w:val="en-US" w:eastAsia="zh-CN"/>
          <w14:textFill>
            <w14:solidFill>
              <w14:schemeClr w14:val="tx1"/>
            </w14:solidFill>
          </w14:textFill>
        </w:rPr>
        <w:t>清单见下表，详细技术要求见附件项目需求书：</w:t>
      </w:r>
    </w:p>
    <w:tbl>
      <w:tblPr>
        <w:tblStyle w:val="13"/>
        <w:tblW w:w="47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7"/>
        <w:gridCol w:w="1120"/>
        <w:gridCol w:w="2432"/>
        <w:gridCol w:w="562"/>
        <w:gridCol w:w="551"/>
        <w:gridCol w:w="2658"/>
      </w:tblGrid>
      <w:tr w14:paraId="21224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847" w:type="dxa"/>
            <w:shd w:val="clear" w:color="auto" w:fill="auto"/>
            <w:noWrap/>
            <w:vAlign w:val="center"/>
          </w:tcPr>
          <w:p w14:paraId="35F43A91">
            <w:pPr>
              <w:widowControl/>
              <w:spacing w:line="240" w:lineRule="auto"/>
              <w:jc w:val="center"/>
              <w:rPr>
                <w:rFonts w:hint="eastAsia" w:ascii="宋体" w:hAnsi="宋体" w:eastAsia="宋体" w:cs="宋体"/>
                <w:color w:val="auto"/>
                <w:kern w:val="0"/>
                <w:sz w:val="20"/>
                <w:szCs w:val="20"/>
              </w:rPr>
            </w:pPr>
            <w:r>
              <w:rPr>
                <w:rFonts w:hint="eastAsia" w:ascii="宋体" w:hAnsi="宋体" w:eastAsia="宋体" w:cs="宋体"/>
                <w:b/>
                <w:bCs/>
                <w:kern w:val="0"/>
                <w:sz w:val="21"/>
                <w:szCs w:val="21"/>
              </w:rPr>
              <w:t>序号</w:t>
            </w:r>
          </w:p>
        </w:tc>
        <w:tc>
          <w:tcPr>
            <w:tcW w:w="1120" w:type="dxa"/>
            <w:shd w:val="clear" w:color="000000" w:fill="FFFFFF"/>
            <w:vAlign w:val="center"/>
          </w:tcPr>
          <w:p w14:paraId="67515666">
            <w:pPr>
              <w:widowControl/>
              <w:spacing w:line="240" w:lineRule="auto"/>
              <w:jc w:val="center"/>
              <w:rPr>
                <w:rFonts w:hint="eastAsia" w:ascii="宋体" w:hAnsi="宋体" w:eastAsia="宋体" w:cs="宋体"/>
                <w:color w:val="auto"/>
                <w:kern w:val="0"/>
                <w:sz w:val="20"/>
                <w:szCs w:val="20"/>
              </w:rPr>
            </w:pPr>
            <w:r>
              <w:rPr>
                <w:rFonts w:hint="eastAsia" w:ascii="宋体" w:hAnsi="宋体" w:eastAsia="宋体" w:cs="宋体"/>
                <w:b/>
                <w:bCs/>
                <w:kern w:val="0"/>
                <w:sz w:val="21"/>
                <w:szCs w:val="21"/>
              </w:rPr>
              <w:t>名称</w:t>
            </w:r>
          </w:p>
        </w:tc>
        <w:tc>
          <w:tcPr>
            <w:tcW w:w="2432" w:type="dxa"/>
            <w:shd w:val="clear" w:color="000000" w:fill="FFFFFF"/>
            <w:vAlign w:val="center"/>
          </w:tcPr>
          <w:p w14:paraId="27B93F74">
            <w:pPr>
              <w:widowControl/>
              <w:spacing w:line="240" w:lineRule="auto"/>
              <w:jc w:val="center"/>
              <w:rPr>
                <w:rFonts w:hint="eastAsia" w:ascii="宋体" w:hAnsi="宋体" w:eastAsia="宋体" w:cs="宋体"/>
                <w:color w:val="auto"/>
                <w:kern w:val="0"/>
                <w:sz w:val="20"/>
                <w:szCs w:val="20"/>
              </w:rPr>
            </w:pPr>
            <w:r>
              <w:rPr>
                <w:rFonts w:hint="eastAsia" w:ascii="宋体" w:hAnsi="宋体" w:eastAsia="宋体" w:cs="宋体"/>
                <w:b/>
                <w:bCs/>
                <w:kern w:val="0"/>
                <w:sz w:val="21"/>
                <w:szCs w:val="21"/>
              </w:rPr>
              <w:t>规格参数</w:t>
            </w:r>
          </w:p>
        </w:tc>
        <w:tc>
          <w:tcPr>
            <w:tcW w:w="562" w:type="dxa"/>
            <w:shd w:val="clear" w:color="000000" w:fill="FFFFFF"/>
            <w:vAlign w:val="center"/>
          </w:tcPr>
          <w:p w14:paraId="442E84EA">
            <w:pPr>
              <w:widowControl/>
              <w:spacing w:line="240" w:lineRule="auto"/>
              <w:jc w:val="center"/>
              <w:rPr>
                <w:rFonts w:hint="eastAsia" w:ascii="宋体" w:hAnsi="宋体" w:eastAsia="宋体" w:cs="宋体"/>
                <w:color w:val="auto"/>
                <w:kern w:val="0"/>
                <w:sz w:val="20"/>
                <w:szCs w:val="20"/>
              </w:rPr>
            </w:pPr>
            <w:r>
              <w:rPr>
                <w:rFonts w:hint="eastAsia" w:ascii="宋体" w:hAnsi="宋体" w:eastAsia="宋体" w:cs="宋体"/>
                <w:b/>
                <w:bCs/>
                <w:kern w:val="0"/>
                <w:sz w:val="21"/>
                <w:szCs w:val="21"/>
              </w:rPr>
              <w:t>数量</w:t>
            </w:r>
          </w:p>
        </w:tc>
        <w:tc>
          <w:tcPr>
            <w:tcW w:w="551" w:type="dxa"/>
            <w:shd w:val="clear" w:color="000000" w:fill="FFFFFF"/>
            <w:vAlign w:val="center"/>
          </w:tcPr>
          <w:p w14:paraId="5111D7AF">
            <w:pPr>
              <w:widowControl/>
              <w:spacing w:line="240" w:lineRule="auto"/>
              <w:jc w:val="center"/>
              <w:rPr>
                <w:rFonts w:hint="eastAsia" w:ascii="宋体" w:hAnsi="宋体" w:eastAsia="宋体" w:cs="宋体"/>
                <w:color w:val="auto"/>
                <w:kern w:val="0"/>
                <w:sz w:val="20"/>
                <w:szCs w:val="20"/>
              </w:rPr>
            </w:pPr>
            <w:r>
              <w:rPr>
                <w:rFonts w:hint="eastAsia" w:ascii="宋体" w:hAnsi="宋体" w:eastAsia="宋体" w:cs="宋体"/>
                <w:b/>
                <w:bCs/>
                <w:kern w:val="0"/>
                <w:sz w:val="21"/>
                <w:szCs w:val="21"/>
              </w:rPr>
              <w:t>单位</w:t>
            </w:r>
          </w:p>
        </w:tc>
        <w:tc>
          <w:tcPr>
            <w:tcW w:w="2658" w:type="dxa"/>
            <w:shd w:val="clear" w:color="000000" w:fill="FFFFFF"/>
            <w:vAlign w:val="center"/>
          </w:tcPr>
          <w:p w14:paraId="34131398">
            <w:pPr>
              <w:widowControl/>
              <w:spacing w:line="240" w:lineRule="auto"/>
              <w:jc w:val="center"/>
              <w:rPr>
                <w:rFonts w:hint="eastAsia" w:ascii="宋体" w:hAnsi="宋体" w:eastAsia="宋体" w:cs="宋体"/>
                <w:color w:val="auto"/>
                <w:kern w:val="0"/>
                <w:sz w:val="20"/>
                <w:szCs w:val="20"/>
              </w:rPr>
            </w:pPr>
            <w:r>
              <w:rPr>
                <w:rFonts w:hint="eastAsia" w:ascii="宋体" w:hAnsi="宋体" w:eastAsia="宋体" w:cs="宋体"/>
                <w:b/>
                <w:bCs/>
                <w:kern w:val="0"/>
                <w:sz w:val="21"/>
                <w:szCs w:val="21"/>
              </w:rPr>
              <w:t>备注</w:t>
            </w:r>
          </w:p>
        </w:tc>
      </w:tr>
      <w:tr w14:paraId="7868C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jc w:val="center"/>
        </w:trPr>
        <w:tc>
          <w:tcPr>
            <w:tcW w:w="847" w:type="dxa"/>
            <w:shd w:val="clear" w:color="auto" w:fill="auto"/>
            <w:noWrap/>
            <w:vAlign w:val="center"/>
          </w:tcPr>
          <w:p w14:paraId="35A8102F">
            <w:pPr>
              <w:widowControl/>
              <w:spacing w:line="240" w:lineRule="auto"/>
              <w:jc w:val="center"/>
              <w:rPr>
                <w:rFonts w:hint="eastAsia" w:ascii="宋体" w:hAnsi="宋体" w:eastAsia="宋体" w:cs="宋体"/>
                <w:color w:val="auto"/>
                <w:kern w:val="0"/>
                <w:sz w:val="20"/>
                <w:szCs w:val="20"/>
                <w:lang w:eastAsia="zh-CN"/>
              </w:rPr>
            </w:pPr>
            <w:r>
              <w:rPr>
                <w:rFonts w:hint="eastAsia" w:ascii="宋体" w:hAnsi="宋体" w:eastAsia="宋体" w:cs="宋体"/>
                <w:kern w:val="0"/>
                <w:sz w:val="21"/>
                <w:szCs w:val="21"/>
              </w:rPr>
              <w:t>1</w:t>
            </w:r>
          </w:p>
        </w:tc>
        <w:tc>
          <w:tcPr>
            <w:tcW w:w="1120" w:type="dxa"/>
            <w:shd w:val="clear" w:color="auto" w:fill="CAEACE" w:themeFill="background1"/>
            <w:vAlign w:val="center"/>
          </w:tcPr>
          <w:p w14:paraId="30A335DC">
            <w:pPr>
              <w:widowControl/>
              <w:spacing w:line="240"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生活污泥</w:t>
            </w:r>
          </w:p>
          <w:p w14:paraId="4C7F2577">
            <w:pPr>
              <w:widowControl/>
              <w:spacing w:line="240" w:lineRule="auto"/>
              <w:jc w:val="center"/>
              <w:textAlignment w:val="center"/>
              <w:rPr>
                <w:rFonts w:hint="eastAsia" w:ascii="宋体" w:hAnsi="宋体" w:eastAsia="宋体" w:cs="宋体"/>
                <w:color w:val="auto"/>
                <w:kern w:val="0"/>
                <w:sz w:val="20"/>
                <w:szCs w:val="20"/>
                <w:lang w:eastAsia="zh-CN"/>
              </w:rPr>
            </w:pPr>
            <w:r>
              <w:rPr>
                <w:rFonts w:hint="eastAsia" w:ascii="宋体" w:hAnsi="宋体" w:eastAsia="宋体" w:cs="宋体"/>
                <w:kern w:val="0"/>
                <w:sz w:val="21"/>
                <w:szCs w:val="21"/>
              </w:rPr>
              <w:t>螺旋输送机</w:t>
            </w:r>
          </w:p>
        </w:tc>
        <w:tc>
          <w:tcPr>
            <w:tcW w:w="2432" w:type="dxa"/>
            <w:shd w:val="clear" w:color="auto" w:fill="CAEACE" w:themeFill="background1"/>
            <w:vAlign w:val="center"/>
          </w:tcPr>
          <w:p w14:paraId="71856682">
            <w:pPr>
              <w:pStyle w:val="29"/>
              <w:spacing w:line="240" w:lineRule="auto"/>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kern w:val="0"/>
                <w:szCs w:val="21"/>
              </w:rPr>
              <w:t>20t/h，L=</w:t>
            </w:r>
            <w:r>
              <w:rPr>
                <w:rFonts w:hint="eastAsia" w:ascii="宋体" w:hAnsi="宋体" w:eastAsia="宋体" w:cs="宋体"/>
                <w:kern w:val="0"/>
                <w:szCs w:val="21"/>
                <w:lang w:val="en-US" w:eastAsia="zh-CN"/>
              </w:rPr>
              <w:t>14.8</w:t>
            </w:r>
            <w:r>
              <w:rPr>
                <w:rFonts w:hint="eastAsia" w:ascii="宋体" w:hAnsi="宋体" w:eastAsia="宋体" w:cs="宋体"/>
                <w:kern w:val="0"/>
                <w:szCs w:val="21"/>
              </w:rPr>
              <w:t>m以图纸为准，2×7.50kw（变频），双螺旋输送机、含导料斗</w:t>
            </w:r>
          </w:p>
        </w:tc>
        <w:tc>
          <w:tcPr>
            <w:tcW w:w="562" w:type="dxa"/>
            <w:shd w:val="clear" w:color="000000" w:fill="FFFFFF"/>
            <w:vAlign w:val="center"/>
          </w:tcPr>
          <w:p w14:paraId="721C99DD">
            <w:pPr>
              <w:pStyle w:val="29"/>
              <w:spacing w:line="240" w:lineRule="auto"/>
              <w:rPr>
                <w:rFonts w:hint="eastAsia" w:ascii="宋体" w:hAnsi="宋体" w:eastAsia="宋体" w:cs="宋体"/>
                <w:color w:val="auto"/>
                <w:kern w:val="0"/>
                <w:sz w:val="20"/>
                <w:szCs w:val="20"/>
              </w:rPr>
            </w:pPr>
            <w:r>
              <w:rPr>
                <w:rFonts w:hint="eastAsia" w:ascii="宋体" w:hAnsi="宋体" w:eastAsia="宋体" w:cs="宋体"/>
                <w:kern w:val="0"/>
                <w:szCs w:val="21"/>
              </w:rPr>
              <w:t>2</w:t>
            </w:r>
          </w:p>
        </w:tc>
        <w:tc>
          <w:tcPr>
            <w:tcW w:w="551" w:type="dxa"/>
            <w:shd w:val="clear" w:color="000000" w:fill="FFFFFF"/>
            <w:vAlign w:val="center"/>
          </w:tcPr>
          <w:p w14:paraId="603DA189">
            <w:pPr>
              <w:widowControl/>
              <w:spacing w:line="240" w:lineRule="auto"/>
              <w:jc w:val="center"/>
              <w:rPr>
                <w:rFonts w:hint="eastAsia" w:ascii="宋体" w:hAnsi="宋体" w:eastAsia="宋体" w:cs="宋体"/>
                <w:color w:val="auto"/>
                <w:kern w:val="0"/>
                <w:sz w:val="20"/>
                <w:szCs w:val="20"/>
                <w:lang w:eastAsia="zh-CN"/>
              </w:rPr>
            </w:pPr>
            <w:r>
              <w:rPr>
                <w:rFonts w:hint="eastAsia" w:ascii="宋体" w:hAnsi="宋体" w:eastAsia="宋体" w:cs="宋体"/>
                <w:kern w:val="0"/>
                <w:sz w:val="21"/>
                <w:szCs w:val="21"/>
              </w:rPr>
              <w:t>套</w:t>
            </w:r>
          </w:p>
        </w:tc>
        <w:tc>
          <w:tcPr>
            <w:tcW w:w="2658" w:type="dxa"/>
            <w:shd w:val="clear" w:color="000000" w:fill="FFFFFF"/>
            <w:vAlign w:val="center"/>
          </w:tcPr>
          <w:p w14:paraId="6AB9ABF6">
            <w:pPr>
              <w:widowControl/>
              <w:spacing w:line="240"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kern w:val="0"/>
                <w:sz w:val="21"/>
                <w:szCs w:val="21"/>
              </w:rPr>
              <w:t>含</w:t>
            </w:r>
            <w:r>
              <w:rPr>
                <w:rFonts w:hint="eastAsia" w:ascii="宋体" w:hAnsi="宋体" w:eastAsia="宋体" w:cs="宋体"/>
                <w:kern w:val="0"/>
                <w:sz w:val="21"/>
                <w:szCs w:val="21"/>
                <w:lang w:val="en-US" w:eastAsia="zh-CN"/>
              </w:rPr>
              <w:t>安装附件</w:t>
            </w:r>
            <w:r>
              <w:rPr>
                <w:rFonts w:hint="eastAsia" w:ascii="宋体" w:hAnsi="宋体" w:eastAsia="宋体" w:cs="宋体"/>
                <w:kern w:val="0"/>
                <w:sz w:val="21"/>
                <w:szCs w:val="21"/>
              </w:rPr>
              <w:t>、就地控制箱（一控二，</w:t>
            </w:r>
            <w:r>
              <w:rPr>
                <w:rFonts w:hint="eastAsia" w:ascii="宋体" w:hAnsi="宋体" w:eastAsia="宋体" w:cs="宋体"/>
                <w:kern w:val="0"/>
                <w:sz w:val="21"/>
                <w:szCs w:val="21"/>
                <w:lang w:val="en-US" w:eastAsia="zh-CN"/>
              </w:rPr>
              <w:t>材质304不锈钢，厚度2mm</w:t>
            </w:r>
            <w:r>
              <w:rPr>
                <w:rFonts w:hint="eastAsia" w:ascii="宋体" w:hAnsi="宋体" w:eastAsia="宋体" w:cs="宋体"/>
                <w:kern w:val="0"/>
                <w:sz w:val="21"/>
                <w:szCs w:val="21"/>
              </w:rPr>
              <w:t>）</w:t>
            </w:r>
          </w:p>
        </w:tc>
      </w:tr>
      <w:tr w14:paraId="4A924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847" w:type="dxa"/>
            <w:shd w:val="clear" w:color="auto" w:fill="auto"/>
            <w:noWrap/>
            <w:vAlign w:val="center"/>
          </w:tcPr>
          <w:p w14:paraId="21556C6A">
            <w:pPr>
              <w:widowControl/>
              <w:spacing w:line="240" w:lineRule="auto"/>
              <w:jc w:val="center"/>
              <w:rPr>
                <w:rFonts w:hint="eastAsia" w:ascii="宋体" w:hAnsi="宋体" w:eastAsia="宋体" w:cs="宋体"/>
                <w:strike w:val="0"/>
                <w:dstrike w:val="0"/>
                <w:color w:val="auto"/>
                <w:kern w:val="0"/>
                <w:sz w:val="20"/>
                <w:szCs w:val="20"/>
                <w:lang w:eastAsia="zh-CN"/>
              </w:rPr>
            </w:pPr>
            <w:r>
              <w:rPr>
                <w:rFonts w:hint="eastAsia" w:ascii="宋体" w:hAnsi="宋体" w:eastAsia="宋体" w:cs="宋体"/>
                <w:kern w:val="0"/>
                <w:sz w:val="21"/>
                <w:szCs w:val="21"/>
              </w:rPr>
              <w:t>2</w:t>
            </w:r>
          </w:p>
        </w:tc>
        <w:tc>
          <w:tcPr>
            <w:tcW w:w="1120" w:type="dxa"/>
            <w:shd w:val="clear" w:color="000000" w:fill="FFFFFF"/>
            <w:vAlign w:val="center"/>
          </w:tcPr>
          <w:p w14:paraId="6AB3A926">
            <w:pPr>
              <w:widowControl/>
              <w:spacing w:line="240"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工业污泥</w:t>
            </w:r>
          </w:p>
          <w:p w14:paraId="4FBE11FD">
            <w:pPr>
              <w:widowControl/>
              <w:spacing w:line="240" w:lineRule="auto"/>
              <w:jc w:val="center"/>
              <w:textAlignment w:val="center"/>
              <w:rPr>
                <w:rFonts w:hint="eastAsia" w:ascii="宋体" w:hAnsi="宋体" w:eastAsia="宋体" w:cs="宋体"/>
                <w:strike w:val="0"/>
                <w:dstrike w:val="0"/>
                <w:color w:val="auto"/>
                <w:kern w:val="0"/>
                <w:sz w:val="20"/>
                <w:szCs w:val="20"/>
              </w:rPr>
            </w:pPr>
            <w:r>
              <w:rPr>
                <w:rFonts w:hint="eastAsia" w:ascii="宋体" w:hAnsi="宋体" w:eastAsia="宋体" w:cs="宋体"/>
                <w:kern w:val="0"/>
                <w:sz w:val="21"/>
                <w:szCs w:val="21"/>
              </w:rPr>
              <w:t>螺旋输送机</w:t>
            </w:r>
          </w:p>
        </w:tc>
        <w:tc>
          <w:tcPr>
            <w:tcW w:w="2432" w:type="dxa"/>
            <w:shd w:val="clear" w:color="000000" w:fill="FFFFFF"/>
            <w:vAlign w:val="center"/>
          </w:tcPr>
          <w:p w14:paraId="2DAAD74C">
            <w:pPr>
              <w:pStyle w:val="29"/>
              <w:spacing w:line="240" w:lineRule="auto"/>
              <w:rPr>
                <w:rFonts w:hint="eastAsia" w:ascii="宋体" w:hAnsi="宋体" w:eastAsia="宋体" w:cs="宋体"/>
                <w:strike w:val="0"/>
                <w:dstrike w:val="0"/>
                <w:color w:val="auto"/>
                <w:kern w:val="0"/>
                <w:sz w:val="20"/>
                <w:szCs w:val="20"/>
              </w:rPr>
            </w:pPr>
            <w:r>
              <w:rPr>
                <w:rFonts w:hint="eastAsia" w:ascii="宋体" w:hAnsi="宋体" w:eastAsia="宋体" w:cs="宋体"/>
                <w:kern w:val="0"/>
                <w:szCs w:val="21"/>
              </w:rPr>
              <w:t>20t/h , L=</w:t>
            </w:r>
            <w:r>
              <w:rPr>
                <w:rFonts w:hint="eastAsia" w:ascii="宋体" w:hAnsi="宋体" w:eastAsia="宋体" w:cs="宋体"/>
                <w:kern w:val="0"/>
                <w:szCs w:val="21"/>
                <w:lang w:val="en-US" w:eastAsia="zh-CN"/>
              </w:rPr>
              <w:t>9.96</w:t>
            </w:r>
            <w:r>
              <w:rPr>
                <w:rFonts w:hint="eastAsia" w:ascii="宋体" w:hAnsi="宋体" w:eastAsia="宋体" w:cs="宋体"/>
                <w:kern w:val="0"/>
                <w:szCs w:val="21"/>
              </w:rPr>
              <w:t>m以图纸为准，2×7.50kw（变频），双螺旋输送机、含导料斗</w:t>
            </w:r>
          </w:p>
        </w:tc>
        <w:tc>
          <w:tcPr>
            <w:tcW w:w="562" w:type="dxa"/>
            <w:shd w:val="clear" w:color="000000" w:fill="FFFFFF"/>
            <w:vAlign w:val="center"/>
          </w:tcPr>
          <w:p w14:paraId="398D91C8">
            <w:pPr>
              <w:pStyle w:val="29"/>
              <w:spacing w:line="240" w:lineRule="auto"/>
              <w:rPr>
                <w:rFonts w:hint="eastAsia" w:ascii="宋体" w:hAnsi="宋体" w:eastAsia="宋体" w:cs="宋体"/>
                <w:strike w:val="0"/>
                <w:dstrike w:val="0"/>
                <w:color w:val="auto"/>
                <w:kern w:val="0"/>
                <w:sz w:val="20"/>
                <w:szCs w:val="20"/>
              </w:rPr>
            </w:pPr>
            <w:r>
              <w:rPr>
                <w:rFonts w:hint="eastAsia" w:ascii="宋体" w:hAnsi="宋体" w:eastAsia="宋体" w:cs="宋体"/>
                <w:kern w:val="0"/>
                <w:szCs w:val="21"/>
              </w:rPr>
              <w:t>2</w:t>
            </w:r>
          </w:p>
        </w:tc>
        <w:tc>
          <w:tcPr>
            <w:tcW w:w="551" w:type="dxa"/>
            <w:shd w:val="clear" w:color="000000" w:fill="FFFFFF"/>
            <w:vAlign w:val="center"/>
          </w:tcPr>
          <w:p w14:paraId="7829DEE5">
            <w:pPr>
              <w:widowControl/>
              <w:spacing w:line="240" w:lineRule="auto"/>
              <w:jc w:val="center"/>
              <w:rPr>
                <w:rFonts w:hint="eastAsia" w:ascii="宋体" w:hAnsi="宋体" w:eastAsia="宋体" w:cs="宋体"/>
                <w:strike w:val="0"/>
                <w:dstrike w:val="0"/>
                <w:color w:val="auto"/>
                <w:kern w:val="0"/>
                <w:sz w:val="20"/>
                <w:szCs w:val="20"/>
                <w:lang w:eastAsia="zh-CN"/>
              </w:rPr>
            </w:pPr>
            <w:r>
              <w:rPr>
                <w:rFonts w:hint="eastAsia" w:ascii="宋体" w:hAnsi="宋体" w:eastAsia="宋体" w:cs="宋体"/>
                <w:kern w:val="0"/>
                <w:sz w:val="21"/>
                <w:szCs w:val="21"/>
              </w:rPr>
              <w:t>套</w:t>
            </w:r>
          </w:p>
        </w:tc>
        <w:tc>
          <w:tcPr>
            <w:tcW w:w="2658" w:type="dxa"/>
            <w:shd w:val="clear" w:color="000000" w:fill="FFFFFF"/>
            <w:vAlign w:val="center"/>
          </w:tcPr>
          <w:p w14:paraId="53A8D8F8">
            <w:pPr>
              <w:widowControl/>
              <w:spacing w:line="240" w:lineRule="auto"/>
              <w:rPr>
                <w:rFonts w:hint="eastAsia" w:ascii="宋体" w:hAnsi="宋体" w:eastAsia="宋体" w:cs="宋体"/>
                <w:strike w:val="0"/>
                <w:dstrike w:val="0"/>
                <w:color w:val="auto"/>
                <w:kern w:val="0"/>
                <w:sz w:val="20"/>
                <w:szCs w:val="20"/>
              </w:rPr>
            </w:pPr>
            <w:r>
              <w:rPr>
                <w:rFonts w:hint="eastAsia" w:ascii="宋体" w:hAnsi="宋体" w:eastAsia="宋体" w:cs="宋体"/>
                <w:kern w:val="0"/>
                <w:sz w:val="21"/>
                <w:szCs w:val="21"/>
              </w:rPr>
              <w:t>含</w:t>
            </w:r>
            <w:r>
              <w:rPr>
                <w:rFonts w:hint="eastAsia" w:ascii="宋体" w:hAnsi="宋体" w:eastAsia="宋体" w:cs="宋体"/>
                <w:kern w:val="0"/>
                <w:sz w:val="21"/>
                <w:szCs w:val="21"/>
                <w:lang w:val="en-US" w:eastAsia="zh-CN"/>
              </w:rPr>
              <w:t>安装附件</w:t>
            </w:r>
            <w:r>
              <w:rPr>
                <w:rFonts w:hint="eastAsia" w:ascii="宋体" w:hAnsi="宋体" w:eastAsia="宋体" w:cs="宋体"/>
                <w:kern w:val="0"/>
                <w:sz w:val="21"/>
                <w:szCs w:val="21"/>
              </w:rPr>
              <w:t>、就地控制箱（一控二，</w:t>
            </w:r>
            <w:r>
              <w:rPr>
                <w:rFonts w:hint="eastAsia" w:ascii="宋体" w:hAnsi="宋体" w:eastAsia="宋体" w:cs="宋体"/>
                <w:kern w:val="0"/>
                <w:sz w:val="21"/>
                <w:szCs w:val="21"/>
                <w:lang w:val="en-US" w:eastAsia="zh-CN"/>
              </w:rPr>
              <w:t>材质304不锈钢，厚度2mm</w:t>
            </w:r>
            <w:r>
              <w:rPr>
                <w:rFonts w:hint="eastAsia" w:ascii="宋体" w:hAnsi="宋体" w:eastAsia="宋体" w:cs="宋体"/>
                <w:kern w:val="0"/>
                <w:sz w:val="21"/>
                <w:szCs w:val="21"/>
              </w:rPr>
              <w:t>）</w:t>
            </w:r>
          </w:p>
        </w:tc>
      </w:tr>
      <w:tr w14:paraId="44E1D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847" w:type="dxa"/>
            <w:shd w:val="clear" w:color="auto" w:fill="auto"/>
            <w:noWrap/>
            <w:vAlign w:val="center"/>
          </w:tcPr>
          <w:p w14:paraId="42CDC63A">
            <w:pPr>
              <w:widowControl/>
              <w:spacing w:line="240" w:lineRule="auto"/>
              <w:jc w:val="center"/>
              <w:rPr>
                <w:rFonts w:hint="default" w:ascii="宋体" w:hAnsi="宋体" w:eastAsia="宋体" w:cs="宋体"/>
                <w:strike w:val="0"/>
                <w:dstrike w:val="0"/>
                <w:color w:val="auto"/>
                <w:kern w:val="0"/>
                <w:sz w:val="20"/>
                <w:szCs w:val="20"/>
                <w:lang w:val="en-US" w:eastAsia="zh-CN"/>
              </w:rPr>
            </w:pPr>
            <w:r>
              <w:rPr>
                <w:rFonts w:hint="eastAsia" w:ascii="宋体" w:hAnsi="宋体" w:eastAsia="宋体" w:cs="宋体"/>
                <w:kern w:val="0"/>
                <w:sz w:val="21"/>
                <w:szCs w:val="21"/>
              </w:rPr>
              <w:t>3</w:t>
            </w:r>
          </w:p>
        </w:tc>
        <w:tc>
          <w:tcPr>
            <w:tcW w:w="1120" w:type="dxa"/>
            <w:shd w:val="clear" w:color="000000" w:fill="FFFFFF"/>
            <w:vAlign w:val="center"/>
          </w:tcPr>
          <w:p w14:paraId="628CF134">
            <w:pPr>
              <w:widowControl/>
              <w:spacing w:line="240"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生活污泥</w:t>
            </w:r>
          </w:p>
          <w:p w14:paraId="0946837A">
            <w:pPr>
              <w:widowControl/>
              <w:spacing w:line="240" w:lineRule="auto"/>
              <w:jc w:val="center"/>
              <w:textAlignment w:val="center"/>
              <w:rPr>
                <w:rFonts w:hint="eastAsia" w:ascii="宋体" w:hAnsi="宋体" w:eastAsia="宋体" w:cs="宋体"/>
                <w:i w:val="0"/>
                <w:iCs w:val="0"/>
                <w:strike w:val="0"/>
                <w:dstrike w:val="0"/>
                <w:color w:val="auto"/>
                <w:kern w:val="0"/>
                <w:sz w:val="20"/>
                <w:szCs w:val="20"/>
                <w:u w:val="none"/>
                <w:lang w:val="en-US" w:eastAsia="zh-CN" w:bidi="ar"/>
              </w:rPr>
            </w:pPr>
            <w:r>
              <w:rPr>
                <w:rFonts w:hint="eastAsia" w:ascii="宋体" w:hAnsi="宋体" w:eastAsia="宋体" w:cs="宋体"/>
                <w:kern w:val="0"/>
                <w:sz w:val="21"/>
                <w:szCs w:val="21"/>
              </w:rPr>
              <w:t>破碎螺旋输送机</w:t>
            </w:r>
          </w:p>
        </w:tc>
        <w:tc>
          <w:tcPr>
            <w:tcW w:w="2432" w:type="dxa"/>
            <w:shd w:val="clear" w:color="000000" w:fill="FFFFFF"/>
            <w:vAlign w:val="center"/>
          </w:tcPr>
          <w:p w14:paraId="0A0C1969">
            <w:pPr>
              <w:widowControl/>
              <w:adjustRightInd w:val="0"/>
              <w:snapToGrid w:val="0"/>
              <w:spacing w:line="240" w:lineRule="auto"/>
              <w:rPr>
                <w:rFonts w:ascii="宋体" w:hAnsi="宋体" w:eastAsia="宋体" w:cs="宋体"/>
                <w:kern w:val="0"/>
                <w:sz w:val="21"/>
                <w:szCs w:val="21"/>
              </w:rPr>
            </w:pPr>
            <w:r>
              <w:rPr>
                <w:rFonts w:hint="eastAsia" w:ascii="宋体" w:hAnsi="宋体" w:eastAsia="宋体" w:cs="宋体"/>
                <w:kern w:val="0"/>
                <w:sz w:val="21"/>
                <w:szCs w:val="21"/>
              </w:rPr>
              <w:t>干污泥 容重0.7t/m3</w:t>
            </w:r>
          </w:p>
          <w:p w14:paraId="63F8BB7E">
            <w:pPr>
              <w:widowControl/>
              <w:adjustRightInd w:val="0"/>
              <w:snapToGrid w:val="0"/>
              <w:spacing w:line="240" w:lineRule="auto"/>
              <w:rPr>
                <w:rFonts w:ascii="宋体" w:hAnsi="宋体" w:eastAsia="宋体" w:cs="宋体"/>
                <w:kern w:val="0"/>
                <w:sz w:val="21"/>
                <w:szCs w:val="21"/>
              </w:rPr>
            </w:pPr>
            <w:r>
              <w:rPr>
                <w:rFonts w:hint="eastAsia" w:ascii="宋体" w:hAnsi="宋体" w:eastAsia="宋体" w:cs="宋体"/>
                <w:kern w:val="0"/>
                <w:sz w:val="21"/>
                <w:szCs w:val="21"/>
              </w:rPr>
              <w:t>输送能力：Q</w:t>
            </w:r>
            <w:r>
              <w:rPr>
                <w:rFonts w:hint="default" w:ascii="宋体" w:hAnsi="宋体" w:eastAsia="宋体" w:cs="宋体"/>
                <w:kern w:val="0"/>
                <w:sz w:val="21"/>
                <w:szCs w:val="21"/>
                <w:lang w:val="en-US"/>
              </w:rPr>
              <w:t>=30</w:t>
            </w:r>
            <w:r>
              <w:rPr>
                <w:rFonts w:hint="eastAsia" w:ascii="宋体" w:hAnsi="宋体" w:eastAsia="宋体" w:cs="宋体"/>
                <w:kern w:val="0"/>
                <w:sz w:val="21"/>
                <w:szCs w:val="21"/>
              </w:rPr>
              <w:t>t/h，15-50Hz变频可调，</w:t>
            </w:r>
          </w:p>
          <w:p w14:paraId="2B8A094E">
            <w:pPr>
              <w:widowControl/>
              <w:adjustRightInd w:val="0"/>
              <w:snapToGrid w:val="0"/>
              <w:spacing w:line="240" w:lineRule="auto"/>
              <w:rPr>
                <w:rFonts w:ascii="宋体" w:hAnsi="宋体" w:eastAsia="宋体" w:cs="宋体"/>
                <w:kern w:val="0"/>
                <w:sz w:val="21"/>
                <w:szCs w:val="21"/>
              </w:rPr>
            </w:pPr>
            <w:r>
              <w:rPr>
                <w:rFonts w:hint="eastAsia" w:ascii="宋体" w:hAnsi="宋体" w:eastAsia="宋体" w:cs="宋体"/>
                <w:kern w:val="0"/>
                <w:sz w:val="21"/>
                <w:szCs w:val="21"/>
              </w:rPr>
              <w:t>输送距离：L=</w:t>
            </w:r>
            <w:r>
              <w:rPr>
                <w:rFonts w:hint="eastAsia" w:ascii="宋体" w:hAnsi="宋体" w:eastAsia="宋体" w:cs="宋体"/>
                <w:kern w:val="0"/>
                <w:sz w:val="21"/>
                <w:szCs w:val="21"/>
                <w:lang w:val="en-US" w:eastAsia="zh-CN"/>
              </w:rPr>
              <w:t>2.96</w:t>
            </w:r>
            <w:r>
              <w:rPr>
                <w:rFonts w:hint="eastAsia" w:ascii="宋体" w:hAnsi="宋体" w:eastAsia="宋体" w:cs="宋体"/>
                <w:kern w:val="0"/>
                <w:sz w:val="21"/>
                <w:szCs w:val="21"/>
              </w:rPr>
              <w:t>m（以确认图为准）</w:t>
            </w:r>
          </w:p>
          <w:p w14:paraId="09C9D61C">
            <w:pPr>
              <w:widowControl/>
              <w:adjustRightInd w:val="0"/>
              <w:snapToGrid w:val="0"/>
              <w:spacing w:line="240" w:lineRule="auto"/>
              <w:rPr>
                <w:rFonts w:ascii="宋体" w:hAnsi="宋体" w:eastAsia="宋体" w:cs="宋体"/>
                <w:kern w:val="0"/>
                <w:sz w:val="21"/>
                <w:szCs w:val="21"/>
              </w:rPr>
            </w:pPr>
            <w:r>
              <w:rPr>
                <w:rFonts w:hint="eastAsia" w:ascii="宋体" w:hAnsi="宋体" w:eastAsia="宋体" w:cs="宋体"/>
                <w:kern w:val="0"/>
                <w:sz w:val="21"/>
                <w:szCs w:val="21"/>
              </w:rPr>
              <w:t>壳体材质:</w:t>
            </w:r>
            <w:r>
              <w:rPr>
                <w:rFonts w:hint="eastAsia" w:ascii="宋体" w:hAnsi="宋体" w:eastAsia="宋体" w:cs="宋体"/>
                <w:sz w:val="21"/>
                <w:szCs w:val="21"/>
              </w:rPr>
              <w:t xml:space="preserve"> </w:t>
            </w:r>
            <w:r>
              <w:rPr>
                <w:rFonts w:hint="eastAsia" w:ascii="宋体" w:hAnsi="宋体" w:eastAsia="宋体" w:cs="宋体"/>
                <w:kern w:val="0"/>
                <w:sz w:val="21"/>
                <w:szCs w:val="21"/>
              </w:rPr>
              <w:t>Q235B碳钢不低于6mm，顶板 Q235B碳钢不低于3mm，全封闭结构 叶片</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mm  材质 16Mn</w:t>
            </w:r>
          </w:p>
          <w:p w14:paraId="150F88D2">
            <w:pPr>
              <w:widowControl/>
              <w:adjustRightInd w:val="0"/>
              <w:snapToGrid w:val="0"/>
              <w:spacing w:line="240" w:lineRule="auto"/>
              <w:rPr>
                <w:rFonts w:ascii="宋体" w:hAnsi="宋体" w:eastAsia="宋体" w:cs="宋体"/>
                <w:kern w:val="0"/>
                <w:sz w:val="21"/>
                <w:szCs w:val="21"/>
              </w:rPr>
            </w:pPr>
            <w:r>
              <w:rPr>
                <w:rFonts w:hint="eastAsia" w:ascii="宋体" w:hAnsi="宋体" w:eastAsia="宋体" w:cs="宋体"/>
                <w:kern w:val="0"/>
                <w:sz w:val="21"/>
                <w:szCs w:val="21"/>
              </w:rPr>
              <w:t>管轴：20#</w:t>
            </w:r>
          </w:p>
          <w:p w14:paraId="09CD60E6">
            <w:pPr>
              <w:widowControl/>
              <w:adjustRightInd w:val="0"/>
              <w:snapToGrid w:val="0"/>
              <w:spacing w:line="240" w:lineRule="auto"/>
              <w:rPr>
                <w:rFonts w:ascii="宋体" w:hAnsi="宋体" w:eastAsia="宋体" w:cs="宋体"/>
                <w:kern w:val="0"/>
                <w:sz w:val="21"/>
                <w:szCs w:val="21"/>
              </w:rPr>
            </w:pPr>
            <w:r>
              <w:rPr>
                <w:rFonts w:hint="eastAsia" w:ascii="宋体" w:hAnsi="宋体" w:eastAsia="宋体" w:cs="宋体"/>
                <w:kern w:val="0"/>
                <w:sz w:val="21"/>
                <w:szCs w:val="21"/>
              </w:rPr>
              <w:t>电机：国产一线 变频</w:t>
            </w:r>
          </w:p>
          <w:p w14:paraId="54F8FA5B">
            <w:pPr>
              <w:widowControl/>
              <w:adjustRightInd w:val="0"/>
              <w:snapToGrid w:val="0"/>
              <w:spacing w:line="240" w:lineRule="auto"/>
              <w:rPr>
                <w:rFonts w:ascii="宋体" w:hAnsi="宋体" w:eastAsia="宋体" w:cs="宋体"/>
                <w:kern w:val="0"/>
                <w:sz w:val="21"/>
                <w:szCs w:val="21"/>
              </w:rPr>
            </w:pPr>
            <w:r>
              <w:rPr>
                <w:rFonts w:hint="eastAsia" w:ascii="宋体" w:hAnsi="宋体" w:eastAsia="宋体" w:cs="宋体"/>
                <w:kern w:val="0"/>
                <w:sz w:val="21"/>
                <w:szCs w:val="21"/>
              </w:rPr>
              <w:t>减速机：国产一线</w:t>
            </w:r>
          </w:p>
          <w:p w14:paraId="75B9CD87">
            <w:pPr>
              <w:widowControl/>
              <w:adjustRightInd w:val="0"/>
              <w:snapToGrid w:val="0"/>
              <w:spacing w:line="240" w:lineRule="auto"/>
              <w:rPr>
                <w:rFonts w:ascii="宋体" w:hAnsi="宋体" w:eastAsia="宋体" w:cs="宋体"/>
                <w:kern w:val="0"/>
                <w:sz w:val="21"/>
                <w:szCs w:val="21"/>
              </w:rPr>
            </w:pPr>
            <w:r>
              <w:rPr>
                <w:rFonts w:hint="eastAsia" w:ascii="宋体" w:hAnsi="宋体" w:eastAsia="宋体" w:cs="宋体"/>
                <w:kern w:val="0"/>
                <w:sz w:val="21"/>
                <w:szCs w:val="21"/>
              </w:rPr>
              <w:t>轴承：/</w:t>
            </w:r>
          </w:p>
          <w:p w14:paraId="46B413FD">
            <w:pPr>
              <w:pStyle w:val="29"/>
              <w:spacing w:line="240" w:lineRule="auto"/>
              <w:jc w:val="left"/>
              <w:rPr>
                <w:rFonts w:ascii="宋体" w:hAnsi="宋体" w:eastAsia="宋体" w:cs="宋体"/>
                <w:kern w:val="0"/>
                <w:szCs w:val="21"/>
              </w:rPr>
            </w:pPr>
            <w:r>
              <w:rPr>
                <w:rFonts w:hint="eastAsia" w:ascii="宋体" w:hAnsi="宋体" w:eastAsia="宋体" w:cs="宋体"/>
                <w:kern w:val="0"/>
                <w:szCs w:val="21"/>
              </w:rPr>
              <w:t>轴承座：外置 轴与壳体填料密封</w:t>
            </w:r>
          </w:p>
          <w:p w14:paraId="5267CC21">
            <w:pPr>
              <w:pStyle w:val="29"/>
              <w:spacing w:line="240" w:lineRule="auto"/>
              <w:jc w:val="left"/>
              <w:rPr>
                <w:rFonts w:hint="eastAsia" w:ascii="宋体" w:hAnsi="宋体" w:eastAsia="宋体" w:cs="宋体"/>
                <w:i w:val="0"/>
                <w:iCs w:val="0"/>
                <w:strike w:val="0"/>
                <w:dstrike w:val="0"/>
                <w:color w:val="auto"/>
                <w:kern w:val="0"/>
                <w:sz w:val="20"/>
                <w:szCs w:val="20"/>
                <w:u w:val="none"/>
                <w:lang w:val="en-US" w:eastAsia="zh-CN" w:bidi="ar"/>
              </w:rPr>
            </w:pPr>
          </w:p>
        </w:tc>
        <w:tc>
          <w:tcPr>
            <w:tcW w:w="562" w:type="dxa"/>
            <w:shd w:val="clear" w:color="000000" w:fill="FFFFFF"/>
            <w:vAlign w:val="center"/>
          </w:tcPr>
          <w:p w14:paraId="69F5A047">
            <w:pPr>
              <w:pStyle w:val="29"/>
              <w:spacing w:line="240" w:lineRule="auto"/>
              <w:rPr>
                <w:rFonts w:hint="eastAsia" w:ascii="宋体" w:hAnsi="宋体" w:eastAsia="宋体" w:cs="宋体"/>
                <w:i w:val="0"/>
                <w:iCs w:val="0"/>
                <w:strike w:val="0"/>
                <w:dstrike w:val="0"/>
                <w:color w:val="auto"/>
                <w:kern w:val="0"/>
                <w:sz w:val="20"/>
                <w:szCs w:val="20"/>
                <w:u w:val="none"/>
                <w:lang w:val="en-US" w:eastAsia="zh-CN" w:bidi="ar"/>
              </w:rPr>
            </w:pPr>
            <w:r>
              <w:rPr>
                <w:rFonts w:hint="eastAsia" w:ascii="宋体" w:hAnsi="宋体" w:eastAsia="宋体" w:cs="宋体"/>
                <w:kern w:val="0"/>
                <w:szCs w:val="21"/>
              </w:rPr>
              <w:t>2</w:t>
            </w:r>
          </w:p>
        </w:tc>
        <w:tc>
          <w:tcPr>
            <w:tcW w:w="551" w:type="dxa"/>
            <w:shd w:val="clear" w:color="000000" w:fill="FFFFFF"/>
            <w:vAlign w:val="center"/>
          </w:tcPr>
          <w:p w14:paraId="4DC48F7D">
            <w:pPr>
              <w:widowControl/>
              <w:spacing w:line="240" w:lineRule="auto"/>
              <w:jc w:val="center"/>
              <w:rPr>
                <w:rFonts w:hint="eastAsia" w:ascii="宋体" w:hAnsi="宋体" w:eastAsia="宋体" w:cs="宋体"/>
                <w:i w:val="0"/>
                <w:iCs w:val="0"/>
                <w:strike w:val="0"/>
                <w:dstrike w:val="0"/>
                <w:color w:val="auto"/>
                <w:kern w:val="0"/>
                <w:sz w:val="20"/>
                <w:szCs w:val="20"/>
                <w:u w:val="none"/>
                <w:lang w:val="en-US" w:eastAsia="zh-CN" w:bidi="ar"/>
              </w:rPr>
            </w:pPr>
            <w:r>
              <w:rPr>
                <w:rFonts w:hint="eastAsia" w:ascii="宋体" w:hAnsi="宋体" w:eastAsia="宋体" w:cs="宋体"/>
                <w:kern w:val="0"/>
                <w:sz w:val="21"/>
                <w:szCs w:val="21"/>
              </w:rPr>
              <w:t>套</w:t>
            </w:r>
          </w:p>
        </w:tc>
        <w:tc>
          <w:tcPr>
            <w:tcW w:w="2658" w:type="dxa"/>
            <w:shd w:val="clear" w:color="000000" w:fill="FFFFFF"/>
            <w:vAlign w:val="center"/>
          </w:tcPr>
          <w:p w14:paraId="58546DCD">
            <w:pPr>
              <w:widowControl/>
              <w:spacing w:line="240" w:lineRule="auto"/>
              <w:jc w:val="center"/>
              <w:rPr>
                <w:rFonts w:hint="eastAsia" w:ascii="宋体" w:hAnsi="宋体" w:eastAsia="宋体" w:cs="宋体"/>
                <w:i w:val="0"/>
                <w:iCs w:val="0"/>
                <w:strike w:val="0"/>
                <w:dstrike w:val="0"/>
                <w:color w:val="auto"/>
                <w:kern w:val="0"/>
                <w:sz w:val="20"/>
                <w:szCs w:val="20"/>
                <w:u w:val="none"/>
                <w:lang w:val="en-US" w:eastAsia="zh-CN" w:bidi="ar"/>
              </w:rPr>
            </w:pPr>
            <w:r>
              <w:rPr>
                <w:rFonts w:hint="eastAsia" w:ascii="宋体" w:hAnsi="宋体" w:eastAsia="宋体" w:cs="宋体"/>
                <w:kern w:val="0"/>
                <w:sz w:val="21"/>
                <w:szCs w:val="21"/>
              </w:rPr>
              <w:t>含</w:t>
            </w:r>
            <w:r>
              <w:rPr>
                <w:rFonts w:hint="eastAsia" w:ascii="宋体" w:hAnsi="宋体" w:eastAsia="宋体" w:cs="宋体"/>
                <w:kern w:val="0"/>
                <w:sz w:val="21"/>
                <w:szCs w:val="21"/>
                <w:lang w:val="en-US" w:eastAsia="zh-CN"/>
              </w:rPr>
              <w:t>安装附件</w:t>
            </w:r>
            <w:r>
              <w:rPr>
                <w:rFonts w:hint="eastAsia" w:ascii="宋体" w:hAnsi="宋体" w:eastAsia="宋体" w:cs="宋体"/>
                <w:kern w:val="0"/>
                <w:sz w:val="21"/>
                <w:szCs w:val="21"/>
              </w:rPr>
              <w:t>、就地控制箱（一控二，</w:t>
            </w:r>
            <w:r>
              <w:rPr>
                <w:rFonts w:hint="eastAsia" w:ascii="宋体" w:hAnsi="宋体" w:eastAsia="宋体" w:cs="宋体"/>
                <w:kern w:val="0"/>
                <w:sz w:val="21"/>
                <w:szCs w:val="21"/>
                <w:lang w:val="en-US" w:eastAsia="zh-CN"/>
              </w:rPr>
              <w:t>材质304不锈钢，厚度2mm</w:t>
            </w:r>
            <w:r>
              <w:rPr>
                <w:rFonts w:hint="eastAsia" w:ascii="宋体" w:hAnsi="宋体" w:eastAsia="宋体" w:cs="宋体"/>
                <w:kern w:val="0"/>
                <w:sz w:val="21"/>
                <w:szCs w:val="21"/>
              </w:rPr>
              <w:t>）</w:t>
            </w:r>
          </w:p>
        </w:tc>
      </w:tr>
    </w:tbl>
    <w:p w14:paraId="5DB76231">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w:t>
      </w:r>
    </w:p>
    <w:p w14:paraId="694B3CC4">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设备报价包含但不限于以下所有成本：货物的加工制造、深化设计、设计联络、生产监造、工厂检验和试验、出厂检验、包装、运输、材料进场后见证取样送检、现场指导安装、调试、培训、质保期、缺陷责任期的服务等全过程所产生的所有成本以及保险、管理费、利润、规费、税金、原材料价格变动及供货期变化等风险。</w:t>
      </w:r>
    </w:p>
    <w:p w14:paraId="313A84C3">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2.投标人在投标报价表中未具体报明的，但为履行合同所必须发生的费用将被视为已经包含在投标人投标报价中，除合同另有约定外，不得调整。</w:t>
      </w:r>
    </w:p>
    <w:p w14:paraId="208D52A0">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3.投标人应为主设备配套提供备品备件(备品备件不随主设备发货，接通知后单独发货)，备品备件的价格应含在相应主设备价格中，不可单独报价。</w:t>
      </w:r>
    </w:p>
    <w:p w14:paraId="4EA96AA5">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lang w:val="en-US" w:eastAsia="zh-CN"/>
        </w:rPr>
        <w:t>★4.设备铭牌按我司要求制作标示。</w:t>
      </w:r>
    </w:p>
    <w:p w14:paraId="251C3A42">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商务要求</w:t>
      </w:r>
    </w:p>
    <w:p w14:paraId="6CBC2E77">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1.货期要求</w:t>
      </w:r>
    </w:p>
    <w:p w14:paraId="6E1E6BF2">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val="en-US" w:eastAsia="zh-CN"/>
        </w:rPr>
        <w:t>（1）货期要求</w:t>
      </w:r>
      <w:r>
        <w:rPr>
          <w:rFonts w:hint="eastAsia" w:ascii="宋体" w:hAnsi="宋体" w:eastAsia="宋体" w:cs="宋体"/>
          <w:bCs w:val="0"/>
          <w:sz w:val="21"/>
          <w:szCs w:val="21"/>
        </w:rPr>
        <w:t>：自中标结果公告发布之日起，投标人</w:t>
      </w:r>
      <w:r>
        <w:rPr>
          <w:rFonts w:hint="eastAsia" w:ascii="宋体" w:hAnsi="宋体" w:eastAsia="宋体" w:cs="宋体"/>
          <w:bCs w:val="0"/>
          <w:sz w:val="21"/>
          <w:szCs w:val="21"/>
          <w:highlight w:val="yellow"/>
        </w:rPr>
        <w:t>7</w:t>
      </w:r>
      <w:r>
        <w:rPr>
          <w:rFonts w:hint="eastAsia" w:ascii="宋体" w:hAnsi="宋体" w:eastAsia="宋体" w:cs="宋体"/>
          <w:bCs w:val="0"/>
          <w:sz w:val="21"/>
          <w:szCs w:val="21"/>
        </w:rPr>
        <w:t>个日历天内完成设备选型并向招标人提供设备结构尺寸图、外形尺寸图等（相关资料以满足招标方设计条件为准），</w:t>
      </w:r>
      <w:r>
        <w:rPr>
          <w:rFonts w:hint="eastAsia" w:ascii="宋体" w:hAnsi="宋体" w:eastAsia="宋体" w:cs="宋体"/>
          <w:bCs w:val="0"/>
          <w:sz w:val="21"/>
          <w:szCs w:val="21"/>
          <w:highlight w:val="yellow"/>
          <w:lang w:val="en-US" w:eastAsia="zh-CN"/>
        </w:rPr>
        <w:t>27</w:t>
      </w:r>
      <w:r>
        <w:rPr>
          <w:rFonts w:hint="eastAsia" w:ascii="宋体" w:hAnsi="宋体" w:eastAsia="宋体" w:cs="宋体"/>
          <w:bCs w:val="0"/>
          <w:sz w:val="21"/>
          <w:szCs w:val="21"/>
        </w:rPr>
        <w:t>个日历日内（</w:t>
      </w:r>
      <w:r>
        <w:rPr>
          <w:rFonts w:hint="eastAsia" w:ascii="宋体" w:hAnsi="宋体" w:eastAsia="宋体" w:cs="宋体"/>
          <w:bCs w:val="0"/>
          <w:sz w:val="21"/>
          <w:szCs w:val="21"/>
          <w:highlight w:val="yellow"/>
        </w:rPr>
        <w:t>2025年</w:t>
      </w:r>
      <w:r>
        <w:rPr>
          <w:rFonts w:hint="eastAsia" w:ascii="宋体" w:hAnsi="宋体" w:eastAsia="宋体" w:cs="宋体"/>
          <w:bCs w:val="0"/>
          <w:sz w:val="21"/>
          <w:szCs w:val="21"/>
          <w:highlight w:val="yellow"/>
          <w:lang w:val="en-US" w:eastAsia="zh-CN"/>
        </w:rPr>
        <w:t>4</w:t>
      </w:r>
      <w:r>
        <w:rPr>
          <w:rFonts w:hint="eastAsia" w:ascii="宋体" w:hAnsi="宋体" w:eastAsia="宋体" w:cs="宋体"/>
          <w:bCs w:val="0"/>
          <w:sz w:val="21"/>
          <w:szCs w:val="21"/>
          <w:highlight w:val="yellow"/>
        </w:rPr>
        <w:t>月</w:t>
      </w:r>
      <w:r>
        <w:rPr>
          <w:rFonts w:hint="eastAsia" w:ascii="宋体" w:hAnsi="宋体" w:eastAsia="宋体" w:cs="宋体"/>
          <w:bCs w:val="0"/>
          <w:sz w:val="21"/>
          <w:szCs w:val="21"/>
          <w:highlight w:val="yellow"/>
          <w:lang w:val="en-US" w:eastAsia="zh-CN"/>
        </w:rPr>
        <w:t>10</w:t>
      </w:r>
      <w:r>
        <w:rPr>
          <w:rFonts w:hint="eastAsia" w:ascii="宋体" w:hAnsi="宋体" w:eastAsia="宋体" w:cs="宋体"/>
          <w:bCs w:val="0"/>
          <w:sz w:val="21"/>
          <w:szCs w:val="21"/>
        </w:rPr>
        <w:t>日前）合同清单内所有货物抵达现场并具备安装条件，按照招标人项目进度需求完成供货、现场指导安装、现场指导调试与试运行，投标时须提供供货及指导安装调试方案佐证工期合理性。（若招标人另行通知其他进场时间，则以招标人通知为准；若招标人通知交货日期晚于本款约定时间，投标人必须无条件按招标人指定的时间将所有合同设备送达招标人指定地点，不得以此为由向招标人索赔任何延期供货费用）。</w:t>
      </w:r>
    </w:p>
    <w:p w14:paraId="62E7DBEA">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2</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地点：</w:t>
      </w:r>
      <w:r>
        <w:rPr>
          <w:rFonts w:hint="eastAsia" w:ascii="宋体" w:hAnsi="宋体" w:eastAsia="宋体" w:cs="宋体"/>
          <w:bCs w:val="0"/>
          <w:sz w:val="21"/>
          <w:szCs w:val="21"/>
          <w:lang w:eastAsia="zh-CN"/>
        </w:rPr>
        <w:t>中标人</w:t>
      </w:r>
      <w:r>
        <w:rPr>
          <w:rFonts w:hint="eastAsia" w:ascii="宋体" w:hAnsi="宋体" w:eastAsia="宋体" w:cs="宋体"/>
          <w:bCs w:val="0"/>
          <w:sz w:val="21"/>
          <w:szCs w:val="21"/>
        </w:rPr>
        <w:t>应将所有合同设备全部运抵至</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指定地点。</w:t>
      </w:r>
    </w:p>
    <w:p w14:paraId="01025964">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3</w:t>
      </w:r>
      <w:r>
        <w:rPr>
          <w:rFonts w:hint="eastAsia" w:ascii="宋体" w:hAnsi="宋体" w:eastAsia="宋体" w:cs="宋体"/>
          <w:bCs w:val="0"/>
          <w:sz w:val="21"/>
          <w:szCs w:val="21"/>
          <w:lang w:eastAsia="zh-CN"/>
        </w:rPr>
        <w:t>）</w:t>
      </w:r>
      <w:r>
        <w:rPr>
          <w:rFonts w:hint="eastAsia" w:ascii="宋体" w:hAnsi="宋体" w:eastAsia="宋体" w:cs="宋体"/>
          <w:sz w:val="21"/>
          <w:szCs w:val="21"/>
          <w:lang w:eastAsia="zh-CN"/>
        </w:rPr>
        <w:t>采购人</w:t>
      </w:r>
      <w:r>
        <w:rPr>
          <w:rFonts w:hint="eastAsia" w:ascii="宋体" w:hAnsi="宋体" w:eastAsia="宋体" w:cs="宋体"/>
          <w:sz w:val="21"/>
          <w:szCs w:val="21"/>
        </w:rPr>
        <w:t>提前</w:t>
      </w:r>
      <w:r>
        <w:rPr>
          <w:rFonts w:hint="eastAsia" w:ascii="宋体" w:hAnsi="宋体" w:eastAsia="宋体" w:cs="宋体"/>
          <w:sz w:val="21"/>
          <w:szCs w:val="21"/>
          <w:highlight w:val="yellow"/>
        </w:rPr>
        <w:t>7</w:t>
      </w:r>
      <w:r>
        <w:rPr>
          <w:rFonts w:hint="eastAsia" w:ascii="宋体" w:hAnsi="宋体" w:eastAsia="宋体" w:cs="宋体"/>
          <w:sz w:val="21"/>
          <w:szCs w:val="21"/>
        </w:rPr>
        <w:t>天通知</w:t>
      </w:r>
      <w:r>
        <w:rPr>
          <w:rFonts w:hint="eastAsia" w:ascii="宋体" w:hAnsi="宋体" w:eastAsia="宋体" w:cs="宋体"/>
          <w:sz w:val="21"/>
          <w:szCs w:val="21"/>
          <w:lang w:eastAsia="zh-CN"/>
        </w:rPr>
        <w:t>中标人</w:t>
      </w:r>
      <w:r>
        <w:rPr>
          <w:rFonts w:hint="eastAsia" w:ascii="宋体" w:hAnsi="宋体" w:eastAsia="宋体" w:cs="宋体"/>
          <w:sz w:val="21"/>
          <w:szCs w:val="21"/>
        </w:rPr>
        <w:t>送货时间，</w:t>
      </w:r>
      <w:r>
        <w:rPr>
          <w:rFonts w:hint="eastAsia" w:ascii="宋体" w:hAnsi="宋体" w:eastAsia="宋体" w:cs="宋体"/>
          <w:sz w:val="21"/>
          <w:szCs w:val="21"/>
          <w:lang w:eastAsia="zh-CN"/>
        </w:rPr>
        <w:t>中标人</w:t>
      </w:r>
      <w:r>
        <w:rPr>
          <w:rFonts w:hint="eastAsia" w:ascii="宋体" w:hAnsi="宋体" w:eastAsia="宋体" w:cs="宋体"/>
          <w:sz w:val="21"/>
          <w:szCs w:val="21"/>
        </w:rPr>
        <w:t>在通知的时间内将合同设备送达现场并由</w:t>
      </w:r>
      <w:r>
        <w:rPr>
          <w:rFonts w:hint="eastAsia" w:ascii="宋体" w:hAnsi="宋体" w:eastAsia="宋体" w:cs="宋体"/>
          <w:sz w:val="21"/>
          <w:szCs w:val="21"/>
          <w:lang w:eastAsia="zh-CN"/>
        </w:rPr>
        <w:t>中标人</w:t>
      </w:r>
      <w:r>
        <w:rPr>
          <w:rFonts w:hint="eastAsia" w:ascii="宋体" w:hAnsi="宋体" w:eastAsia="宋体" w:cs="宋体"/>
          <w:sz w:val="21"/>
          <w:szCs w:val="21"/>
        </w:rPr>
        <w:t>负责直接吊装及完成安装</w:t>
      </w:r>
      <w:r>
        <w:rPr>
          <w:rFonts w:hint="eastAsia" w:ascii="宋体" w:hAnsi="宋体" w:eastAsia="宋体" w:cs="宋体"/>
          <w:bCs w:val="0"/>
          <w:sz w:val="21"/>
          <w:szCs w:val="21"/>
        </w:rPr>
        <w:t>。</w:t>
      </w:r>
    </w:p>
    <w:p w14:paraId="3E121541">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4</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涉及到有土建预留、预埋要求的设备，</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应在合同签订后1周内提供经</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技术人员签字盖章确认的基础图、预留孔洞图和安装图，同时</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有义务派遣技术人员对总包单位、土建单位、安装单位进行技术交底。</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所供设备自带的预埋件必须在结构施工中埋入的，应列出清单并在合同签订后1周内发给</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，并负责现场配合</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指导土建单位、安装单位施工。预埋件发货时间以</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要求为准。</w:t>
      </w:r>
    </w:p>
    <w:p w14:paraId="4EDE6008">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5</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负责运输和保险，将货物运抵交货地点。有关运输、保险和装</w:t>
      </w:r>
      <w:r>
        <w:rPr>
          <w:rFonts w:hint="eastAsia" w:ascii="宋体" w:hAnsi="宋体" w:eastAsia="宋体" w:cs="宋体"/>
          <w:bCs w:val="0"/>
          <w:sz w:val="21"/>
          <w:szCs w:val="21"/>
          <w:lang w:val="en-US" w:eastAsia="zh-CN"/>
        </w:rPr>
        <w:t>车</w:t>
      </w:r>
      <w:r>
        <w:rPr>
          <w:rFonts w:hint="eastAsia" w:ascii="宋体" w:hAnsi="宋体" w:eastAsia="宋体" w:cs="宋体"/>
          <w:bCs w:val="0"/>
          <w:sz w:val="21"/>
          <w:szCs w:val="21"/>
        </w:rPr>
        <w:t>等一切的费用由</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承担。货物运抵项目现场移交后的保险责任由</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负责；如</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负责安装的，则货物运抵现场移交后的保险责任仍由</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负责。</w:t>
      </w:r>
    </w:p>
    <w:p w14:paraId="53D730E2">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6</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合同设备交货时，</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应提供设备的全套资料（每套设备一份），包括但不限于下述文件：装箱单（包含交货设备清单、数量、品牌、规格型号、尺寸、重量等）、</w:t>
      </w:r>
      <w:r>
        <w:rPr>
          <w:rFonts w:hint="eastAsia" w:ascii="宋体" w:hAnsi="宋体" w:eastAsia="宋体" w:cs="宋体"/>
          <w:bCs w:val="0"/>
          <w:sz w:val="21"/>
          <w:szCs w:val="21"/>
          <w:lang w:val="en-US" w:eastAsia="zh-CN"/>
        </w:rPr>
        <w:t>系统内的阀门仪表清单、电缆清单、</w:t>
      </w:r>
      <w:r>
        <w:rPr>
          <w:rFonts w:hint="eastAsia" w:ascii="宋体" w:hAnsi="宋体" w:eastAsia="宋体" w:cs="宋体"/>
          <w:bCs w:val="0"/>
          <w:sz w:val="21"/>
          <w:szCs w:val="21"/>
        </w:rPr>
        <w:t>产品合格证、出厂检测报告、</w:t>
      </w:r>
      <w:r>
        <w:rPr>
          <w:rFonts w:hint="eastAsia" w:ascii="宋体" w:hAnsi="宋体" w:eastAsia="宋体" w:cs="宋体"/>
          <w:bCs w:val="0"/>
          <w:sz w:val="21"/>
          <w:szCs w:val="21"/>
          <w:lang w:val="en-US" w:eastAsia="zh-CN"/>
        </w:rPr>
        <w:t>拼装</w:t>
      </w:r>
      <w:r>
        <w:rPr>
          <w:rFonts w:hint="eastAsia" w:ascii="宋体" w:hAnsi="宋体" w:eastAsia="宋体" w:cs="宋体"/>
          <w:bCs w:val="0"/>
          <w:sz w:val="21"/>
          <w:szCs w:val="21"/>
        </w:rPr>
        <w:t>图纸、说明书、设备操作保养和维护手册等招标文件、项目需求中要求提交的资料。进口设备还须提交报关单、商检证明、原产地证明以及图文资料的中文译本。</w:t>
      </w:r>
    </w:p>
    <w:p w14:paraId="587B0A52">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7</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人员应经过必要的安全教育和安全交底，合同有效期内进入</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现场时应遵守国家、深圳市及</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有关安全及文明施工的规定，</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必须为其工作人员配备相关安全防护用品，如非因</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原因，</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人员、设备等受到损害的，其责任由</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自行承担。</w:t>
      </w:r>
    </w:p>
    <w:p w14:paraId="26CA3BAB">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8</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在货物交付</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使用前，货物的所有风险概由</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承担</w:t>
      </w:r>
      <w:r>
        <w:rPr>
          <w:rFonts w:hint="eastAsia" w:ascii="宋体" w:hAnsi="宋体" w:eastAsia="宋体" w:cs="宋体"/>
          <w:sz w:val="21"/>
          <w:szCs w:val="21"/>
        </w:rPr>
        <w:t>。</w:t>
      </w:r>
    </w:p>
    <w:p w14:paraId="4F9340C8">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lang w:val="en-US" w:eastAsia="zh-CN"/>
        </w:rPr>
        <w:t>2</w:t>
      </w:r>
      <w:r>
        <w:rPr>
          <w:rFonts w:hint="eastAsia" w:ascii="宋体" w:hAnsi="宋体" w:eastAsia="宋体" w:cs="宋体"/>
          <w:b/>
          <w:bCs/>
          <w:sz w:val="21"/>
          <w:szCs w:val="21"/>
          <w:highlight w:val="yellow"/>
        </w:rPr>
        <w:t>.付款方式</w:t>
      </w:r>
    </w:p>
    <w:p w14:paraId="5B81D8A4">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highlight w:val="yellow"/>
          <w:lang w:val="en-US" w:eastAsia="zh-CN"/>
        </w:rPr>
      </w:pPr>
      <w:bookmarkStart w:id="2" w:name="_Hlk127981952"/>
      <w:r>
        <w:rPr>
          <w:rFonts w:hint="eastAsia" w:ascii="宋体" w:hAnsi="宋体" w:eastAsia="宋体" w:cs="宋体"/>
          <w:sz w:val="21"/>
          <w:szCs w:val="21"/>
          <w:highlight w:val="yellow"/>
          <w:lang w:val="en-US" w:eastAsia="zh-CN"/>
        </w:rPr>
        <w:t>（1）本合同为</w:t>
      </w:r>
      <w:r>
        <w:rPr>
          <w:rFonts w:hint="eastAsia" w:ascii="宋体" w:hAnsi="宋体" w:eastAsia="宋体" w:cs="宋体"/>
          <w:sz w:val="21"/>
          <w:szCs w:val="21"/>
          <w:highlight w:val="yellow"/>
          <w:lang w:val="en-US" w:eastAsia="zh-CN"/>
        </w:rPr>
        <w:t>包干总价。</w:t>
      </w:r>
      <w:r>
        <w:rPr>
          <w:rFonts w:hint="eastAsia" w:ascii="宋体" w:hAnsi="宋体" w:eastAsia="宋体" w:cs="宋体"/>
          <w:kern w:val="2"/>
          <w:sz w:val="21"/>
          <w:szCs w:val="21"/>
          <w:lang w:val="en-US" w:eastAsia="zh-CN"/>
        </w:rPr>
        <w:t>应包含</w:t>
      </w:r>
      <w:r>
        <w:rPr>
          <w:rFonts w:hint="eastAsia" w:ascii="宋体" w:hAnsi="宋体" w:eastAsia="宋体" w:cs="宋体"/>
          <w:color w:val="auto"/>
          <w:sz w:val="21"/>
          <w:szCs w:val="21"/>
          <w:highlight w:val="none"/>
          <w:lang w:val="en-US" w:eastAsia="zh-CN"/>
        </w:rPr>
        <w:t>但不限于</w:t>
      </w:r>
      <w:r>
        <w:rPr>
          <w:rFonts w:hint="eastAsia" w:ascii="宋体" w:hAnsi="宋体" w:eastAsia="宋体" w:cs="宋体"/>
          <w:color w:val="auto"/>
          <w:sz w:val="21"/>
          <w:szCs w:val="21"/>
          <w:highlight w:val="none"/>
        </w:rPr>
        <w:t>货物</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制造、</w:t>
      </w:r>
      <w:r>
        <w:rPr>
          <w:rFonts w:hint="eastAsia" w:ascii="宋体" w:hAnsi="宋体" w:eastAsia="宋体" w:cs="宋体"/>
          <w:color w:val="auto"/>
          <w:sz w:val="21"/>
          <w:szCs w:val="21"/>
          <w:highlight w:val="none"/>
          <w:lang w:val="en-US" w:eastAsia="zh-CN"/>
        </w:rPr>
        <w:t>深化设计、设计联络、生产监造、工厂检验和试验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出厂</w:t>
      </w:r>
      <w:r>
        <w:rPr>
          <w:rFonts w:hint="eastAsia" w:ascii="宋体" w:hAnsi="宋体" w:eastAsia="宋体" w:cs="宋体"/>
          <w:color w:val="auto"/>
          <w:sz w:val="21"/>
          <w:szCs w:val="21"/>
          <w:lang w:val="en-US" w:eastAsia="zh-CN"/>
        </w:rPr>
        <w:t>检验、包装、运输、</w:t>
      </w:r>
      <w:r>
        <w:rPr>
          <w:rFonts w:hint="eastAsia" w:cs="宋体"/>
          <w:color w:val="auto"/>
          <w:sz w:val="21"/>
          <w:szCs w:val="21"/>
          <w:lang w:val="en-US" w:eastAsia="zh-CN"/>
        </w:rPr>
        <w:t>卸货、</w:t>
      </w:r>
      <w:r>
        <w:rPr>
          <w:rFonts w:hint="eastAsia" w:ascii="宋体" w:hAnsi="宋体" w:eastAsia="宋体" w:cs="宋体"/>
          <w:color w:val="auto"/>
          <w:sz w:val="21"/>
          <w:szCs w:val="21"/>
          <w:highlight w:val="none"/>
          <w:lang w:val="en-US" w:eastAsia="zh-CN"/>
        </w:rPr>
        <w:t>材料进场后见证取样送检、</w:t>
      </w:r>
      <w:r>
        <w:rPr>
          <w:rFonts w:hint="eastAsia" w:ascii="宋体" w:hAnsi="宋体" w:eastAsia="宋体" w:cs="宋体"/>
          <w:color w:val="auto"/>
          <w:sz w:val="21"/>
          <w:szCs w:val="21"/>
          <w:lang w:val="en-US" w:eastAsia="zh-CN"/>
        </w:rPr>
        <w:t>指导安装、调试、试运行、培训、质保期及缺陷责任期的服务、</w:t>
      </w:r>
      <w:r>
        <w:rPr>
          <w:rFonts w:hint="eastAsia" w:ascii="宋体" w:hAnsi="宋体" w:eastAsia="宋体" w:cs="宋体"/>
          <w:color w:val="auto"/>
          <w:sz w:val="21"/>
          <w:szCs w:val="21"/>
        </w:rPr>
        <w:t>利润、风险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保险、税费等完成本项目不可或缺的一切成本和费用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投标人在投标报价表中未具体报明的，但为履行合同所必须发生的费用将被视为已经包含在投标人投标报价中，除合同另有约定外，不得调整。</w:t>
      </w:r>
      <w:bookmarkStart w:id="72" w:name="_GoBack"/>
      <w:bookmarkEnd w:id="72"/>
    </w:p>
    <w:p w14:paraId="01A45B01">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（2）进度款支付条款如下：</w:t>
      </w:r>
    </w:p>
    <w:bookmarkEnd w:id="2"/>
    <w:p w14:paraId="695B58E0">
      <w:pPr>
        <w:spacing w:line="360" w:lineRule="auto"/>
        <w:ind w:firstLine="420" w:firstLineChars="200"/>
        <w:jc w:val="left"/>
        <w:rPr>
          <w:rFonts w:hint="eastAsia" w:ascii="宋体" w:hAnsi="宋体" w:eastAsia="宋体" w:cs="宋体"/>
          <w:szCs w:val="21"/>
          <w:highlight w:val="yellow"/>
        </w:rPr>
      </w:pPr>
      <w:r>
        <w:rPr>
          <w:rFonts w:hint="eastAsia" w:ascii="宋体" w:hAnsi="宋体" w:eastAsia="宋体" w:cs="宋体"/>
          <w:szCs w:val="21"/>
          <w:highlight w:val="yellow"/>
        </w:rPr>
        <w:t>1）采购合同签订后，招标人在收到投标人的付款申请后于20个工作日内向投标人支付合同内总价的30%作为预付款；</w:t>
      </w:r>
    </w:p>
    <w:p w14:paraId="3376565D">
      <w:pPr>
        <w:spacing w:line="360" w:lineRule="auto"/>
        <w:ind w:firstLine="420" w:firstLineChars="200"/>
        <w:jc w:val="left"/>
        <w:rPr>
          <w:rFonts w:hint="eastAsia" w:ascii="宋体" w:hAnsi="宋体" w:eastAsia="宋体" w:cs="宋体"/>
          <w:szCs w:val="21"/>
          <w:highlight w:val="yellow"/>
        </w:rPr>
      </w:pPr>
      <w:r>
        <w:rPr>
          <w:rFonts w:hint="eastAsia" w:ascii="宋体" w:hAnsi="宋体" w:eastAsia="宋体" w:cs="宋体"/>
          <w:szCs w:val="21"/>
          <w:highlight w:val="yellow"/>
        </w:rPr>
        <w:t>2</w:t>
      </w:r>
      <w:bookmarkStart w:id="3" w:name="_Hlk127981986"/>
      <w:r>
        <w:rPr>
          <w:rFonts w:hint="eastAsia" w:ascii="宋体" w:hAnsi="宋体" w:eastAsia="宋体" w:cs="宋体"/>
          <w:szCs w:val="21"/>
          <w:highlight w:val="yellow"/>
        </w:rPr>
        <w:t>）合同内全部货物发到现场，经招标人验收合格后并出具验收合格报告后，招标人在收到投标人的付款申请后于20个工作日内向投标人支付合同总价的40%作为到货验收款；</w:t>
      </w:r>
    </w:p>
    <w:p w14:paraId="29C8A235">
      <w:pPr>
        <w:spacing w:line="360" w:lineRule="auto"/>
        <w:ind w:firstLine="420" w:firstLineChars="200"/>
        <w:jc w:val="left"/>
        <w:rPr>
          <w:rFonts w:hint="eastAsia" w:ascii="宋体" w:hAnsi="宋体" w:eastAsia="宋体" w:cs="宋体"/>
          <w:szCs w:val="21"/>
          <w:highlight w:val="yellow"/>
        </w:rPr>
      </w:pPr>
      <w:r>
        <w:rPr>
          <w:rFonts w:hint="eastAsia" w:ascii="宋体" w:hAnsi="宋体" w:eastAsia="宋体" w:cs="宋体"/>
          <w:szCs w:val="21"/>
          <w:highlight w:val="yellow"/>
        </w:rPr>
        <w:t>3）待合同货物全部安装及调试改造完成，经招标人验收合格后并出具验收合格报告后，招标人在收到投标人的付款申请后于20个工作日内向投标人支付合同内货物总价的25%作为验收款；</w:t>
      </w:r>
      <w:bookmarkEnd w:id="3"/>
    </w:p>
    <w:p w14:paraId="6797616D">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szCs w:val="21"/>
          <w:highlight w:val="yellow"/>
        </w:rPr>
      </w:pPr>
      <w:r>
        <w:rPr>
          <w:rFonts w:hint="eastAsia" w:ascii="宋体" w:hAnsi="宋体" w:eastAsia="宋体" w:cs="宋体"/>
          <w:szCs w:val="21"/>
          <w:highlight w:val="yellow"/>
        </w:rPr>
        <w:t>4）合同内货物总价的剩余5%作为质保金，自验收合格之日起正常运转至质保期满后，经验收单位确认已完成维保任务并办理相关手续后支付。</w:t>
      </w:r>
    </w:p>
    <w:p w14:paraId="55E4ECC7">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
          <w:bCs/>
          <w:color w:val="auto"/>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w:t>
      </w:r>
      <w:r>
        <w:rPr>
          <w:rFonts w:hint="eastAsia" w:ascii="宋体" w:hAnsi="宋体" w:eastAsia="宋体" w:cs="宋体"/>
          <w:b/>
          <w:bCs/>
          <w:color w:val="auto"/>
          <w:sz w:val="21"/>
          <w:szCs w:val="21"/>
        </w:rPr>
        <w:t>验收要求</w:t>
      </w:r>
    </w:p>
    <w:p w14:paraId="5883A502">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1）质量标准符合国家、行业标准。</w:t>
      </w:r>
      <w:bookmarkStart w:id="4" w:name="_Hlk128382782"/>
      <w:bookmarkStart w:id="5" w:name="_Hlk128382902"/>
      <w:r>
        <w:rPr>
          <w:rFonts w:hint="eastAsia" w:ascii="宋体" w:hAnsi="宋体" w:eastAsia="宋体" w:cs="宋体"/>
          <w:szCs w:val="21"/>
        </w:rPr>
        <w:t>凡属于国家规定强制检测的设备项目，都必须具备计量质检部门的检测合格证</w:t>
      </w:r>
      <w:bookmarkEnd w:id="4"/>
      <w:r>
        <w:rPr>
          <w:rFonts w:hint="eastAsia" w:ascii="宋体" w:hAnsi="宋体" w:eastAsia="宋体" w:cs="宋体"/>
          <w:szCs w:val="21"/>
        </w:rPr>
        <w:t>。</w:t>
      </w:r>
    </w:p>
    <w:bookmarkEnd w:id="5"/>
    <w:p w14:paraId="5FE77F9B">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2）货物是原厂出产的、全新的、未使用过的、并保证所提供清单内设备的规格尺寸与数量完全相匹配。</w:t>
      </w:r>
    </w:p>
    <w:p w14:paraId="7A701EEA">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w:t>
      </w:r>
      <w:bookmarkStart w:id="6" w:name="_Hlk128382927"/>
      <w:r>
        <w:rPr>
          <w:rFonts w:hint="eastAsia" w:ascii="宋体" w:hAnsi="宋体" w:eastAsia="宋体" w:cs="宋体"/>
          <w:szCs w:val="21"/>
        </w:rPr>
        <w:t>）所有合同设备均应在安装后按照技术规范要求进行调试，以证明其适用性和保证值，若有不符合技术性能要求的情况，甲方拒绝验收。</w:t>
      </w:r>
      <w:bookmarkEnd w:id="6"/>
    </w:p>
    <w:p w14:paraId="7DEBE5C6">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w:t>
      </w:r>
      <w:bookmarkStart w:id="7" w:name="_Hlk128382940"/>
      <w:r>
        <w:rPr>
          <w:rFonts w:hint="eastAsia" w:ascii="宋体" w:hAnsi="宋体" w:eastAsia="宋体" w:cs="宋体"/>
          <w:szCs w:val="21"/>
        </w:rPr>
        <w:t>）乙方已按照合同规定提供了全部产品及完整的技术资料（如出厂检测报告、产品合格证和安装图纸等）。</w:t>
      </w:r>
      <w:bookmarkEnd w:id="7"/>
    </w:p>
    <w:p w14:paraId="0CDBE04D">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rPr>
        <w:t>5</w:t>
      </w:r>
      <w:bookmarkStart w:id="8" w:name="_Hlk128382957"/>
      <w:r>
        <w:rPr>
          <w:rFonts w:hint="eastAsia" w:ascii="宋体" w:hAnsi="宋体" w:eastAsia="宋体" w:cs="宋体"/>
          <w:szCs w:val="21"/>
        </w:rPr>
        <w:t>）产品符合招标文件相关使用要求，性能满足技术要求。设备的性能应符合技术规格</w:t>
      </w:r>
      <w:r>
        <w:rPr>
          <w:rFonts w:hint="eastAsia" w:ascii="宋体" w:hAnsi="宋体" w:eastAsia="宋体" w:cs="宋体"/>
          <w:szCs w:val="21"/>
          <w:highlight w:val="none"/>
        </w:rPr>
        <w:t>要求指标及投标人应答文件中承诺的技术指标。</w:t>
      </w:r>
      <w:bookmarkEnd w:id="8"/>
    </w:p>
    <w:p w14:paraId="5F626C2C">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w:t>
      </w:r>
      <w:bookmarkStart w:id="9" w:name="_Hlk128382842"/>
      <w:r>
        <w:rPr>
          <w:rFonts w:hint="eastAsia" w:ascii="宋体" w:hAnsi="宋体" w:eastAsia="宋体" w:cs="宋体"/>
          <w:szCs w:val="21"/>
          <w:highlight w:val="none"/>
        </w:rPr>
        <w:t>性能测试和试运行验收时出现的问题已被解决。</w:t>
      </w:r>
      <w:bookmarkEnd w:id="9"/>
    </w:p>
    <w:p w14:paraId="685387F7">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eastAsia="zh-CN"/>
        </w:rPr>
        <w:t>7</w:t>
      </w:r>
      <w:r>
        <w:rPr>
          <w:rFonts w:hint="eastAsia" w:ascii="宋体" w:hAnsi="宋体" w:eastAsia="宋体" w:cs="宋体"/>
          <w:szCs w:val="21"/>
          <w:highlight w:val="none"/>
        </w:rPr>
        <w:t>）选用的材料和外购件、不锈钢紧固件、铸件、变频电动机的检测按前文的规定进行；电气控制装置的测试按GB/T 5226.1的规定进行；焊接件按JB/T 5943的规定检测。</w:t>
      </w:r>
    </w:p>
    <w:p w14:paraId="52057BE9">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eastAsia="zh-CN"/>
        </w:rPr>
        <w:t>8</w:t>
      </w:r>
      <w:r>
        <w:rPr>
          <w:rFonts w:hint="eastAsia" w:ascii="宋体" w:hAnsi="宋体" w:eastAsia="宋体" w:cs="宋体"/>
          <w:szCs w:val="21"/>
          <w:highlight w:val="none"/>
        </w:rPr>
        <w:t>）试验样机应按使用说明书要求进行安装，并调整到正常工作状态。试验时喂入量应控制在达到额定生产率要求的范围内，且试验用物料应是该</w:t>
      </w:r>
      <w:r>
        <w:rPr>
          <w:rFonts w:hint="eastAsia" w:ascii="宋体" w:hAnsi="宋体" w:eastAsia="宋体" w:cs="宋体"/>
          <w:szCs w:val="21"/>
          <w:highlight w:val="none"/>
          <w:lang w:val="en-US" w:eastAsia="zh-CN"/>
        </w:rPr>
        <w:t>螺旋</w:t>
      </w:r>
      <w:r>
        <w:rPr>
          <w:rFonts w:hint="eastAsia" w:ascii="宋体" w:hAnsi="宋体" w:eastAsia="宋体" w:cs="宋体"/>
          <w:szCs w:val="21"/>
          <w:highlight w:val="none"/>
        </w:rPr>
        <w:t>输送机正常工作时输送的物料。试验用仪器、仪表应检定合格。</w:t>
      </w:r>
    </w:p>
    <w:p w14:paraId="672C0B56">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eastAsia="zh-CN"/>
        </w:rPr>
        <w:t>9</w:t>
      </w:r>
      <w:r>
        <w:rPr>
          <w:rFonts w:hint="eastAsia" w:ascii="宋体" w:hAnsi="宋体" w:eastAsia="宋体" w:cs="宋体"/>
          <w:szCs w:val="21"/>
          <w:highlight w:val="none"/>
        </w:rPr>
        <w:t>） 涂漆质量检查：按JB/T 5673的要求检测漆膜附着力，用涂层测厚仪测定漆膜厚度，用直尺和目测检查涂漆外观质量。</w:t>
      </w:r>
    </w:p>
    <w:p w14:paraId="6F409ACA">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eastAsia="zh-CN"/>
        </w:rPr>
        <w:t>1</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 壳体检查：按前文要求逐项检查，用长度1m的钢板尺检测机壳表面的直线度和凹陷变形量。</w:t>
      </w:r>
    </w:p>
    <w:p w14:paraId="57499BD9">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eastAsia="zh-CN"/>
        </w:rPr>
        <w:t>1</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 使用说明书审查</w:t>
      </w:r>
    </w:p>
    <w:p w14:paraId="0023B649">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A）说明书应通俗易懂，必要处应配附图；</w:t>
      </w:r>
    </w:p>
    <w:p w14:paraId="712415BC">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B）说明书的编写格式和内容应符合GB 9969.1的规定。并应有产品“三包”和质量保证内容。</w:t>
      </w:r>
    </w:p>
    <w:p w14:paraId="43D5A113">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12</w:t>
      </w:r>
      <w:r>
        <w:rPr>
          <w:rFonts w:hint="eastAsia" w:ascii="宋体" w:hAnsi="宋体" w:eastAsia="宋体" w:cs="宋体"/>
          <w:szCs w:val="21"/>
        </w:rPr>
        <w:t>）符合上述条款要求视为验收合格，否则为不合格。所有设备验收合格则验收通过，验收不合格的设备由供应商在不超过30日历日的整改期限内整改，到期后自动进行二次验收。二次验收合格亦视为验收合格。若二次验收仍未达到本约定验收标准，买方有权单方面解除合同，并按合同约定追究供应商违约责任。</w:t>
      </w:r>
    </w:p>
    <w:p w14:paraId="09A38D15">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13</w:t>
      </w:r>
      <w:r>
        <w:rPr>
          <w:rFonts w:hint="eastAsia" w:ascii="宋体" w:hAnsi="宋体" w:eastAsia="宋体" w:cs="宋体"/>
          <w:szCs w:val="21"/>
        </w:rPr>
        <w:t>）逐套检测</w:t>
      </w:r>
      <w:r>
        <w:rPr>
          <w:rFonts w:hint="eastAsia" w:ascii="宋体" w:hAnsi="宋体" w:eastAsia="宋体" w:cs="宋体"/>
          <w:szCs w:val="21"/>
          <w:lang w:val="en-US" w:eastAsia="zh-CN"/>
        </w:rPr>
        <w:t>螺旋</w:t>
      </w:r>
      <w:r>
        <w:rPr>
          <w:rFonts w:hint="eastAsia" w:ascii="宋体" w:hAnsi="宋体" w:eastAsia="宋体" w:cs="宋体"/>
          <w:szCs w:val="21"/>
        </w:rPr>
        <w:t>输送机</w:t>
      </w:r>
      <w:r>
        <w:rPr>
          <w:rFonts w:hint="eastAsia" w:ascii="宋体" w:hAnsi="宋体" w:eastAsia="宋体" w:cs="宋体"/>
          <w:szCs w:val="21"/>
          <w:highlight w:val="yellow"/>
        </w:rPr>
        <w:t>连续稳定运行5天</w:t>
      </w:r>
      <w:r>
        <w:rPr>
          <w:rFonts w:hint="eastAsia" w:ascii="宋体" w:hAnsi="宋体" w:eastAsia="宋体" w:cs="宋体"/>
          <w:szCs w:val="21"/>
        </w:rPr>
        <w:t>的性能参数，均达到本文件要求时视为最终验收合格，由买方、监理和卖方共同出具验收报告。但该报告不能免除卖方对由于设计、工艺或材料的缺陷而产生的故障或质量问题所应承担的责任。</w:t>
      </w:r>
    </w:p>
    <w:p w14:paraId="1E2E7585">
      <w:pPr>
        <w:pStyle w:val="12"/>
        <w:keepLines w:val="0"/>
        <w:pageBreakBefore w:val="0"/>
        <w:numPr>
          <w:ilvl w:val="-1"/>
          <w:numId w:val="0"/>
        </w:numPr>
        <w:kinsoku/>
        <w:wordWrap/>
        <w:overflowPunct/>
        <w:topLinePunct w:val="0"/>
        <w:autoSpaceDE/>
        <w:autoSpaceDN/>
        <w:bidi w:val="0"/>
        <w:snapToGrid w:val="0"/>
        <w:spacing w:after="0" w:line="360" w:lineRule="auto"/>
        <w:ind w:left="0"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质保期/保修期</w:t>
      </w:r>
      <w:r>
        <w:rPr>
          <w:rFonts w:hint="eastAsia" w:ascii="宋体" w:hAnsi="宋体" w:eastAsia="宋体" w:cs="宋体"/>
          <w:b/>
          <w:bCs/>
          <w:sz w:val="21"/>
          <w:szCs w:val="21"/>
          <w:lang w:val="en-US" w:eastAsia="zh-CN"/>
        </w:rPr>
        <w:t>要求</w:t>
      </w:r>
    </w:p>
    <w:p w14:paraId="1A9A9FB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合同货物的质量保修期为</w:t>
      </w:r>
      <w:r>
        <w:rPr>
          <w:rFonts w:hint="eastAsia" w:cs="宋体"/>
          <w:color w:val="auto"/>
          <w:sz w:val="21"/>
          <w:szCs w:val="21"/>
          <w:highlight w:val="none"/>
          <w:lang w:val="en-US" w:eastAsia="zh-CN"/>
        </w:rPr>
        <w:t>最终验收</w:t>
      </w:r>
      <w:r>
        <w:rPr>
          <w:rFonts w:hint="eastAsia" w:ascii="宋体" w:hAnsi="宋体" w:eastAsia="宋体" w:cs="宋体"/>
          <w:color w:val="auto"/>
          <w:sz w:val="21"/>
          <w:szCs w:val="21"/>
          <w:highlight w:val="none"/>
          <w:lang w:val="en-US" w:eastAsia="zh-CN"/>
        </w:rPr>
        <w:t>合格之日起</w:t>
      </w:r>
      <w:r>
        <w:rPr>
          <w:rFonts w:hint="eastAsia" w:ascii="宋体" w:hAnsi="宋体" w:eastAsia="宋体" w:cs="宋体"/>
          <w:color w:val="auto"/>
          <w:sz w:val="21"/>
          <w:szCs w:val="21"/>
          <w:highlight w:val="yellow"/>
          <w:lang w:val="en-US" w:eastAsia="zh-CN"/>
        </w:rPr>
        <w:t>24</w:t>
      </w:r>
      <w:r>
        <w:rPr>
          <w:rFonts w:hint="eastAsia" w:ascii="宋体" w:hAnsi="宋体" w:eastAsia="宋体" w:cs="宋体"/>
          <w:color w:val="auto"/>
          <w:sz w:val="21"/>
          <w:szCs w:val="21"/>
          <w:highlight w:val="none"/>
          <w:lang w:val="en-US" w:eastAsia="zh-CN"/>
        </w:rPr>
        <w:t>个月。</w:t>
      </w:r>
      <w:r>
        <w:rPr>
          <w:rFonts w:hint="eastAsia" w:ascii="宋体" w:hAnsi="宋体" w:eastAsia="宋体" w:cs="宋体"/>
          <w:b w:val="0"/>
          <w:bCs w:val="0"/>
          <w:color w:val="auto"/>
          <w:sz w:val="21"/>
          <w:szCs w:val="21"/>
          <w:lang w:eastAsia="zh-CN"/>
        </w:rPr>
        <w:t xml:space="preserve">在质保期内，设备确因制造质量不良而发生损坏或不能正常工作时，投标人应免费修理或更换并免费提供维修保养服务。更换的零部件的保修期从更换之日起再延长 </w:t>
      </w:r>
      <w:r>
        <w:rPr>
          <w:rFonts w:hint="eastAsia" w:ascii="宋体" w:hAnsi="宋体" w:eastAsia="宋体" w:cs="宋体"/>
          <w:b w:val="0"/>
          <w:bCs w:val="0"/>
          <w:color w:val="auto"/>
          <w:sz w:val="21"/>
          <w:szCs w:val="21"/>
          <w:highlight w:val="yellow"/>
          <w:lang w:eastAsia="zh-CN"/>
        </w:rPr>
        <w:t xml:space="preserve">1 </w:t>
      </w:r>
      <w:r>
        <w:rPr>
          <w:rFonts w:hint="eastAsia" w:ascii="宋体" w:hAnsi="宋体" w:eastAsia="宋体" w:cs="宋体"/>
          <w:b w:val="0"/>
          <w:bCs w:val="0"/>
          <w:color w:val="auto"/>
          <w:sz w:val="21"/>
          <w:szCs w:val="21"/>
          <w:lang w:eastAsia="zh-CN"/>
        </w:rPr>
        <w:t>年。对于隐蔽性的、合理的检查和试验都不能发觉到的缺陷，即使质量保证期已过，由于其产品本身的设计缺陷、制造缺陷、安装缺陷造成的故障，仍由投标人免费负责维修或更换。</w:t>
      </w:r>
      <w:r>
        <w:rPr>
          <w:rFonts w:hint="eastAsia" w:ascii="宋体" w:hAnsi="宋体" w:eastAsia="宋体" w:cs="宋体"/>
          <w:b w:val="0"/>
          <w:bCs w:val="0"/>
          <w:i w:val="0"/>
          <w:iCs w:val="0"/>
          <w:smallCaps w:val="0"/>
          <w:color w:val="auto"/>
        </w:rPr>
        <w:t>不可负偏离</w:t>
      </w:r>
      <w:r>
        <w:rPr>
          <w:rFonts w:hint="eastAsia" w:ascii="宋体" w:hAnsi="宋体" w:eastAsia="宋体" w:cs="宋体"/>
          <w:b w:val="0"/>
          <w:bCs w:val="0"/>
          <w:i w:val="0"/>
          <w:iCs w:val="0"/>
          <w:smallCaps w:val="0"/>
          <w:color w:val="auto"/>
          <w:lang w:eastAsia="zh-CN"/>
        </w:rPr>
        <w:t>。</w:t>
      </w:r>
    </w:p>
    <w:p w14:paraId="346F683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中标人须保证零配件的供应，质保期内免费维护设备。在</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正式运行的质保期内，根据合同条款，投标人对业主仍负有责任，对设备出现的不符合合同要求的、有问题的地方应进行免费维修或更换配件，并对该部分设备延长</w:t>
      </w:r>
      <w:r>
        <w:rPr>
          <w:rFonts w:hint="eastAsia" w:ascii="宋体" w:hAnsi="宋体" w:eastAsia="宋体" w:cs="宋体"/>
          <w:color w:val="auto"/>
          <w:sz w:val="21"/>
          <w:szCs w:val="21"/>
          <w:highlight w:val="yellow"/>
          <w:lang w:val="en-US" w:eastAsia="zh-CN"/>
        </w:rPr>
        <w:t>1</w:t>
      </w:r>
      <w:r>
        <w:rPr>
          <w:rFonts w:hint="eastAsia" w:ascii="宋体" w:hAnsi="宋体" w:eastAsia="宋体" w:cs="宋体"/>
          <w:color w:val="auto"/>
          <w:sz w:val="21"/>
          <w:szCs w:val="21"/>
          <w:highlight w:val="none"/>
        </w:rPr>
        <w:t>年质保期，暂扣该部分对应的质保金一年。在设备出现严重故障、影响正常运行、修复有困难的情况下，应对设备进行更换。</w:t>
      </w:r>
      <w:r>
        <w:rPr>
          <w:rFonts w:hint="eastAsia" w:ascii="宋体" w:hAnsi="宋体" w:eastAsia="宋体" w:cs="宋体"/>
          <w:color w:val="auto"/>
          <w:sz w:val="21"/>
          <w:szCs w:val="21"/>
          <w:highlight w:val="none"/>
          <w:lang w:eastAsia="zh-CN"/>
        </w:rPr>
        <w:t>）</w:t>
      </w:r>
    </w:p>
    <w:p w14:paraId="2CF19DF4">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报价要求</w:t>
      </w:r>
    </w:p>
    <w:p w14:paraId="3DC74FDA">
      <w:pPr>
        <w:pStyle w:val="12"/>
        <w:keepLines w:val="0"/>
        <w:pageBreakBefore w:val="0"/>
        <w:numPr>
          <w:ilvl w:val="-1"/>
          <w:numId w:val="0"/>
        </w:numPr>
        <w:kinsoku/>
        <w:wordWrap/>
        <w:overflowPunct/>
        <w:topLinePunct w:val="0"/>
        <w:autoSpaceDE/>
        <w:autoSpaceDN/>
        <w:bidi w:val="0"/>
        <w:snapToGrid w:val="0"/>
        <w:spacing w:after="0" w:line="360" w:lineRule="auto"/>
        <w:ind w:left="0" w:leftChars="0"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报价格式自拟，报价人需根据采购需求清单列名详细报价表，附备品备件一览表（如有）；报价人需对基本商务条款进行响应（供货期、质保期、付款方式等），并附满足资格要求的相关证明文件，加盖公章。</w:t>
      </w:r>
    </w:p>
    <w:p w14:paraId="272E8756">
      <w:pPr>
        <w:keepLines w:val="0"/>
        <w:pageBreakBefore w:val="0"/>
        <w:kinsoku/>
        <w:wordWrap/>
        <w:overflowPunct/>
        <w:topLinePunct w:val="0"/>
        <w:autoSpaceDE/>
        <w:autoSpaceDN/>
        <w:bidi w:val="0"/>
        <w:snapToGrid/>
        <w:spacing w:after="0" w:line="360" w:lineRule="auto"/>
        <w:ind w:left="0" w:leftChars="0" w:firstLine="420" w:firstLineChars="200"/>
        <w:textAlignment w:val="auto"/>
        <w:rPr>
          <w:rFonts w:hint="eastAsia" w:ascii="宋体" w:hAnsi="宋体" w:eastAsia="宋体" w:cs="宋体"/>
          <w:sz w:val="21"/>
          <w:szCs w:val="21"/>
          <w:shd w:val="clear"/>
        </w:rPr>
      </w:pPr>
      <w:r>
        <w:rPr>
          <w:rFonts w:hint="eastAsia" w:ascii="宋体" w:hAnsi="宋体" w:eastAsia="宋体" w:cs="宋体"/>
          <w:sz w:val="21"/>
          <w:szCs w:val="21"/>
          <w:lang w:val="en-US" w:eastAsia="zh-CN"/>
        </w:rPr>
        <w:t>2、</w:t>
      </w:r>
      <w:r>
        <w:rPr>
          <w:rFonts w:hint="eastAsia" w:ascii="宋体" w:hAnsi="宋体" w:eastAsia="宋体" w:cs="宋体"/>
          <w:kern w:val="2"/>
          <w:sz w:val="21"/>
          <w:szCs w:val="21"/>
          <w:lang w:val="en-US" w:eastAsia="zh-CN" w:bidi="ar-SA"/>
        </w:rPr>
        <w:t>本次</w:t>
      </w:r>
      <w:r>
        <w:rPr>
          <w:rFonts w:hint="eastAsia" w:ascii="宋体" w:hAnsi="宋体" w:eastAsia="宋体" w:cs="宋体"/>
          <w:sz w:val="21"/>
          <w:szCs w:val="21"/>
          <w:u w:val="none"/>
        </w:rPr>
        <w:t>报价</w:t>
      </w:r>
      <w:r>
        <w:rPr>
          <w:rFonts w:hint="eastAsia" w:ascii="宋体" w:hAnsi="宋体" w:eastAsia="宋体" w:cs="宋体"/>
          <w:kern w:val="2"/>
          <w:sz w:val="21"/>
          <w:szCs w:val="21"/>
          <w:lang w:val="en-US" w:eastAsia="zh-CN"/>
        </w:rPr>
        <w:t>采用包干总价形式，应包含</w:t>
      </w:r>
      <w:r>
        <w:rPr>
          <w:rFonts w:hint="eastAsia" w:ascii="宋体" w:hAnsi="宋体" w:eastAsia="宋体" w:cs="宋体"/>
          <w:color w:val="auto"/>
          <w:sz w:val="21"/>
          <w:szCs w:val="21"/>
          <w:highlight w:val="none"/>
          <w:lang w:val="en-US" w:eastAsia="zh-CN"/>
        </w:rPr>
        <w:t>但不限于</w:t>
      </w:r>
      <w:r>
        <w:rPr>
          <w:rFonts w:hint="eastAsia" w:ascii="宋体" w:hAnsi="宋体" w:eastAsia="宋体" w:cs="宋体"/>
          <w:color w:val="auto"/>
          <w:sz w:val="21"/>
          <w:szCs w:val="21"/>
          <w:highlight w:val="none"/>
        </w:rPr>
        <w:t>货物</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制造、</w:t>
      </w:r>
      <w:r>
        <w:rPr>
          <w:rFonts w:hint="eastAsia" w:ascii="宋体" w:hAnsi="宋体" w:eastAsia="宋体" w:cs="宋体"/>
          <w:color w:val="auto"/>
          <w:sz w:val="21"/>
          <w:szCs w:val="21"/>
          <w:highlight w:val="none"/>
          <w:lang w:val="en-US" w:eastAsia="zh-CN"/>
        </w:rPr>
        <w:t>深化设计、设计联络、生产监造、工厂检验和试验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出厂</w:t>
      </w:r>
      <w:r>
        <w:rPr>
          <w:rFonts w:hint="eastAsia" w:ascii="宋体" w:hAnsi="宋体" w:eastAsia="宋体" w:cs="宋体"/>
          <w:color w:val="auto"/>
          <w:sz w:val="21"/>
          <w:szCs w:val="21"/>
          <w:lang w:val="en-US" w:eastAsia="zh-CN"/>
        </w:rPr>
        <w:t>检验、包装、运输、</w:t>
      </w:r>
      <w:r>
        <w:rPr>
          <w:rFonts w:hint="eastAsia" w:cs="宋体"/>
          <w:color w:val="auto"/>
          <w:sz w:val="21"/>
          <w:szCs w:val="21"/>
          <w:lang w:val="en-US" w:eastAsia="zh-CN"/>
        </w:rPr>
        <w:t>卸货、</w:t>
      </w:r>
      <w:r>
        <w:rPr>
          <w:rFonts w:hint="eastAsia" w:ascii="宋体" w:hAnsi="宋体" w:eastAsia="宋体" w:cs="宋体"/>
          <w:color w:val="auto"/>
          <w:sz w:val="21"/>
          <w:szCs w:val="21"/>
          <w:highlight w:val="none"/>
          <w:lang w:val="en-US" w:eastAsia="zh-CN"/>
        </w:rPr>
        <w:t>材料进场后见证取样送检、</w:t>
      </w:r>
      <w:r>
        <w:rPr>
          <w:rFonts w:hint="eastAsia" w:ascii="宋体" w:hAnsi="宋体" w:eastAsia="宋体" w:cs="宋体"/>
          <w:color w:val="auto"/>
          <w:sz w:val="21"/>
          <w:szCs w:val="21"/>
          <w:lang w:val="en-US" w:eastAsia="zh-CN"/>
        </w:rPr>
        <w:t>指导安装、调试、试运行、培训、质保期及缺陷责任期的服务、</w:t>
      </w:r>
      <w:r>
        <w:rPr>
          <w:rFonts w:hint="eastAsia" w:ascii="宋体" w:hAnsi="宋体" w:eastAsia="宋体" w:cs="宋体"/>
          <w:color w:val="auto"/>
          <w:sz w:val="21"/>
          <w:szCs w:val="21"/>
        </w:rPr>
        <w:t>利润、风险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保险、税费等完成本项目不可或缺的一切成本和费用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投标人在投标报价表中未具体报明的，但为履行合同所必须发生的费用将被视为已经包含在投标人投标报价中，除合同另有约定外，不得调整。</w:t>
      </w:r>
    </w:p>
    <w:p w14:paraId="363F0F6B">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递交报价文件的截止时间、地点</w:t>
      </w:r>
    </w:p>
    <w:p w14:paraId="10863ADF">
      <w:pPr>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b/>
          <w:bCs/>
          <w:sz w:val="21"/>
          <w:szCs w:val="21"/>
        </w:rPr>
        <w:t>方式：</w:t>
      </w:r>
      <w:r>
        <w:rPr>
          <w:rFonts w:hint="eastAsia" w:ascii="宋体" w:hAnsi="宋体" w:eastAsia="宋体" w:cs="宋体"/>
          <w:kern w:val="0"/>
          <w:sz w:val="21"/>
          <w:szCs w:val="21"/>
          <w:highlight w:val="none"/>
        </w:rPr>
        <w:t xml:space="preserve">发送至 </w:t>
      </w:r>
      <w:r>
        <w:rPr>
          <w:rFonts w:hint="eastAsia" w:ascii="宋体" w:hAnsi="宋体" w:eastAsia="宋体" w:cs="宋体"/>
          <w:color w:val="auto"/>
          <w:sz w:val="21"/>
          <w:szCs w:val="21"/>
          <w:u w:val="none"/>
          <w:lang w:val="en-US" w:eastAsia="zh-CN"/>
        </w:rPr>
        <w:t>wu.rongyang</w:t>
      </w:r>
      <w:r>
        <w:rPr>
          <w:rFonts w:hint="eastAsia" w:ascii="宋体" w:hAnsi="宋体" w:eastAsia="宋体" w:cs="宋体"/>
          <w:color w:val="auto"/>
          <w:sz w:val="21"/>
          <w:szCs w:val="21"/>
          <w:u w:val="none"/>
        </w:rPr>
        <w:t>@szwatereco.com</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邮件标题格式：“报价文件+项目名称+</w:t>
      </w:r>
      <w:r>
        <w:rPr>
          <w:rFonts w:hint="eastAsia" w:ascii="宋体" w:hAnsi="宋体" w:eastAsia="宋体" w:cs="宋体"/>
          <w:sz w:val="21"/>
          <w:szCs w:val="21"/>
          <w:lang w:eastAsia="zh-CN"/>
        </w:rPr>
        <w:t>报价人</w:t>
      </w:r>
      <w:r>
        <w:rPr>
          <w:rFonts w:hint="eastAsia" w:ascii="宋体" w:hAnsi="宋体" w:eastAsia="宋体" w:cs="宋体"/>
          <w:sz w:val="21"/>
          <w:szCs w:val="21"/>
        </w:rPr>
        <w:t>全称”；</w:t>
      </w:r>
    </w:p>
    <w:p w14:paraId="6CEB4974">
      <w:pPr>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b/>
          <w:bCs/>
          <w:sz w:val="21"/>
          <w:szCs w:val="21"/>
        </w:rPr>
        <w:t>接收报价文件截止时间：</w:t>
      </w: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3</w:t>
      </w:r>
      <w:r>
        <w:rPr>
          <w:rFonts w:hint="eastAsia" w:ascii="宋体" w:hAnsi="宋体" w:eastAsia="宋体" w:cs="宋体"/>
          <w:color w:val="FF0000"/>
          <w:sz w:val="21"/>
          <w:szCs w:val="21"/>
        </w:rPr>
        <w:t>月</w:t>
      </w:r>
      <w:r>
        <w:rPr>
          <w:rFonts w:hint="eastAsia" w:ascii="宋体" w:hAnsi="宋体" w:eastAsia="宋体" w:cs="宋体"/>
          <w:color w:val="FF0000"/>
          <w:sz w:val="21"/>
          <w:szCs w:val="21"/>
          <w:highlight w:val="yellow"/>
          <w:lang w:val="en-US" w:eastAsia="zh-CN"/>
        </w:rPr>
        <w:t>17</w:t>
      </w:r>
      <w:r>
        <w:rPr>
          <w:rFonts w:hint="eastAsia" w:ascii="宋体" w:hAnsi="宋体" w:eastAsia="宋体" w:cs="宋体"/>
          <w:color w:val="FF0000"/>
          <w:sz w:val="21"/>
          <w:szCs w:val="21"/>
        </w:rPr>
        <w:t>日1</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：00（北京时间）之前</w:t>
      </w:r>
      <w:r>
        <w:rPr>
          <w:rFonts w:hint="eastAsia" w:ascii="宋体" w:hAnsi="宋体" w:eastAsia="宋体" w:cs="宋体"/>
          <w:sz w:val="21"/>
          <w:szCs w:val="21"/>
        </w:rPr>
        <w:t>，逾期或不符合规定的报价文件恕不接受。</w:t>
      </w:r>
    </w:p>
    <w:p w14:paraId="579BCA63">
      <w:pPr>
        <w:pStyle w:val="21"/>
        <w:numPr>
          <w:ilvl w:val="0"/>
          <w:numId w:val="0"/>
        </w:numPr>
        <w:adjustRightInd w:val="0"/>
        <w:spacing w:before="100"/>
        <w:ind w:left="420" w:leftChars="0"/>
        <w:rPr>
          <w:rFonts w:hint="eastAsia" w:ascii="宋体" w:hAnsi="宋体" w:eastAsia="宋体" w:cs="宋体"/>
          <w:kern w:val="0"/>
          <w:sz w:val="21"/>
          <w:szCs w:val="21"/>
          <w:highlight w:val="none"/>
        </w:rPr>
      </w:pPr>
      <w:r>
        <w:rPr>
          <w:rFonts w:hint="eastAsia" w:ascii="宋体" w:hAnsi="宋体" w:eastAsia="宋体" w:cs="宋体"/>
          <w:sz w:val="21"/>
          <w:szCs w:val="21"/>
          <w:lang w:val="en-US" w:eastAsia="zh-CN"/>
        </w:rPr>
        <w:t>3、</w:t>
      </w:r>
      <w:r>
        <w:rPr>
          <w:rFonts w:hint="eastAsia" w:ascii="宋体" w:hAnsi="宋体" w:eastAsia="宋体" w:cs="宋体"/>
          <w:b/>
          <w:kern w:val="0"/>
          <w:sz w:val="21"/>
          <w:szCs w:val="21"/>
          <w:highlight w:val="none"/>
        </w:rPr>
        <w:t>提交资料：</w:t>
      </w:r>
      <w:r>
        <w:rPr>
          <w:rFonts w:hint="eastAsia" w:ascii="宋体" w:hAnsi="宋体" w:eastAsia="宋体" w:cs="宋体"/>
          <w:color w:val="auto"/>
          <w:kern w:val="0"/>
          <w:sz w:val="21"/>
          <w:szCs w:val="21"/>
          <w:highlight w:val="none"/>
        </w:rPr>
        <w:t>报价</w:t>
      </w:r>
      <w:r>
        <w:rPr>
          <w:rFonts w:hint="eastAsia" w:ascii="宋体" w:hAnsi="宋体" w:eastAsia="宋体" w:cs="宋体"/>
          <w:color w:val="auto"/>
          <w:kern w:val="0"/>
          <w:sz w:val="21"/>
          <w:szCs w:val="21"/>
          <w:highlight w:val="none"/>
          <w:lang w:val="en-US" w:eastAsia="zh-CN"/>
        </w:rPr>
        <w:t>单</w:t>
      </w:r>
      <w:r>
        <w:rPr>
          <w:rFonts w:hint="eastAsia" w:ascii="宋体" w:hAnsi="宋体" w:eastAsia="宋体" w:cs="宋体"/>
          <w:color w:val="auto"/>
          <w:kern w:val="0"/>
          <w:sz w:val="21"/>
          <w:szCs w:val="21"/>
          <w:highlight w:val="none"/>
        </w:rPr>
        <w:t>、营业执照</w:t>
      </w:r>
      <w:r>
        <w:rPr>
          <w:rFonts w:hint="eastAsia" w:ascii="宋体" w:hAnsi="宋体" w:eastAsia="宋体" w:cs="宋体"/>
          <w:kern w:val="0"/>
          <w:sz w:val="21"/>
          <w:szCs w:val="21"/>
          <w:highlight w:val="none"/>
        </w:rPr>
        <w:t>扫描件</w:t>
      </w:r>
      <w:r>
        <w:rPr>
          <w:rFonts w:hint="eastAsia" w:ascii="宋体" w:hAnsi="宋体" w:eastAsia="宋体" w:cs="宋体"/>
          <w:kern w:val="0"/>
          <w:sz w:val="21"/>
          <w:szCs w:val="21"/>
          <w:highlight w:val="none"/>
          <w:lang w:val="en-US" w:eastAsia="zh-CN"/>
        </w:rPr>
        <w:t>或复印件。</w:t>
      </w:r>
    </w:p>
    <w:p w14:paraId="334DE064">
      <w:pPr>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 w:val="21"/>
          <w:szCs w:val="21"/>
          <w:lang w:val="en-US" w:eastAsia="zh-CN"/>
        </w:rPr>
      </w:pPr>
    </w:p>
    <w:p w14:paraId="7905557A">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本项目的联系方式</w:t>
      </w:r>
    </w:p>
    <w:p w14:paraId="40D2A0B4">
      <w:pPr>
        <w:pStyle w:val="11"/>
        <w:keepLines w:val="0"/>
        <w:pageBreakBefore w:val="0"/>
        <w:widowControl/>
        <w:kinsoku/>
        <w:wordWrap/>
        <w:overflowPunct/>
        <w:topLinePunct w:val="0"/>
        <w:autoSpaceDE/>
        <w:autoSpaceDN/>
        <w:bidi w:val="0"/>
        <w:spacing w:before="0" w:beforeAutospacing="0" w:after="0" w:afterAutospacing="0" w:line="360" w:lineRule="auto"/>
        <w:ind w:left="0" w:leftChars="0" w:firstLine="645"/>
        <w:rPr>
          <w:rFonts w:hint="eastAsia" w:ascii="宋体" w:hAnsi="宋体" w:eastAsia="宋体" w:cs="宋体"/>
          <w:kern w:val="2"/>
          <w:sz w:val="21"/>
          <w:szCs w:val="21"/>
        </w:rPr>
      </w:pPr>
      <w:r>
        <w:rPr>
          <w:rFonts w:hint="eastAsia" w:ascii="宋体" w:hAnsi="宋体" w:eastAsia="宋体" w:cs="宋体"/>
          <w:kern w:val="2"/>
          <w:sz w:val="21"/>
          <w:szCs w:val="21"/>
        </w:rPr>
        <w:t>可按下列地址以书面或邮箱的形式查询：</w:t>
      </w:r>
    </w:p>
    <w:p w14:paraId="71AA7378">
      <w:pPr>
        <w:pStyle w:val="11"/>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eastAsia" w:ascii="宋体" w:hAnsi="宋体" w:eastAsia="宋体" w:cs="宋体"/>
          <w:kern w:val="2"/>
          <w:sz w:val="21"/>
          <w:szCs w:val="21"/>
        </w:rPr>
      </w:pPr>
      <w:r>
        <w:rPr>
          <w:rFonts w:hint="eastAsia" w:ascii="宋体" w:hAnsi="宋体" w:eastAsia="宋体" w:cs="宋体"/>
          <w:kern w:val="2"/>
          <w:sz w:val="21"/>
          <w:szCs w:val="21"/>
        </w:rPr>
        <w:t>公开询价方：深圳市深水生态环境技术有限公司</w:t>
      </w:r>
    </w:p>
    <w:p w14:paraId="2C175B82">
      <w:pPr>
        <w:pStyle w:val="11"/>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eastAsia" w:ascii="宋体" w:hAnsi="宋体" w:eastAsia="宋体" w:cs="宋体"/>
          <w:kern w:val="2"/>
          <w:sz w:val="21"/>
          <w:szCs w:val="21"/>
        </w:rPr>
      </w:pPr>
      <w:r>
        <w:rPr>
          <w:rFonts w:hint="eastAsia" w:ascii="宋体" w:hAnsi="宋体" w:eastAsia="宋体" w:cs="宋体"/>
          <w:kern w:val="2"/>
          <w:sz w:val="21"/>
          <w:szCs w:val="21"/>
        </w:rPr>
        <w:t>地址：广东省深圳市福田区白石路5号福田水质净化厂</w:t>
      </w:r>
    </w:p>
    <w:p w14:paraId="21E5365D">
      <w:pPr>
        <w:pStyle w:val="11"/>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shd w:val="clear"/>
        </w:rPr>
        <w:t>联系人：</w:t>
      </w:r>
      <w:r>
        <w:rPr>
          <w:rFonts w:hint="eastAsia" w:ascii="宋体" w:hAnsi="宋体" w:eastAsia="宋体" w:cs="宋体"/>
          <w:kern w:val="2"/>
          <w:sz w:val="21"/>
          <w:szCs w:val="21"/>
          <w:shd w:val="clear"/>
          <w:lang w:val="en-US" w:eastAsia="zh-CN"/>
        </w:rPr>
        <w:t>吴工</w:t>
      </w:r>
      <w:r>
        <w:rPr>
          <w:rFonts w:hint="eastAsia" w:ascii="宋体" w:hAnsi="宋体" w:eastAsia="宋体" w:cs="宋体"/>
          <w:kern w:val="2"/>
          <w:sz w:val="21"/>
          <w:szCs w:val="21"/>
          <w:shd w:val="clear"/>
        </w:rPr>
        <w:t xml:space="preserve"> </w:t>
      </w:r>
      <w:r>
        <w:rPr>
          <w:rFonts w:hint="eastAsia" w:ascii="宋体" w:hAnsi="宋体" w:eastAsia="宋体" w:cs="宋体"/>
          <w:kern w:val="2"/>
          <w:sz w:val="21"/>
          <w:szCs w:val="21"/>
          <w:lang w:val="en-US" w:eastAsia="zh-CN"/>
        </w:rPr>
        <w:t>17665389716</w:t>
      </w:r>
    </w:p>
    <w:p w14:paraId="592120FC">
      <w:pPr>
        <w:pStyle w:val="11"/>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eastAsia" w:ascii="宋体" w:hAnsi="宋体" w:eastAsia="宋体" w:cs="宋体"/>
          <w:kern w:val="2"/>
          <w:sz w:val="21"/>
          <w:szCs w:val="21"/>
          <w:shd w:val="clear"/>
        </w:rPr>
      </w:pPr>
      <w:r>
        <w:rPr>
          <w:rFonts w:hint="eastAsia" w:ascii="宋体" w:hAnsi="宋体" w:eastAsia="宋体" w:cs="宋体"/>
          <w:kern w:val="2"/>
          <w:sz w:val="21"/>
          <w:szCs w:val="21"/>
          <w:shd w:val="clear"/>
        </w:rPr>
        <w:t>联系人邮箱：</w:t>
      </w:r>
      <w:r>
        <w:rPr>
          <w:rFonts w:hint="eastAsia" w:ascii="宋体" w:hAnsi="宋体" w:eastAsia="宋体" w:cs="宋体"/>
          <w:kern w:val="0"/>
          <w:sz w:val="21"/>
          <w:szCs w:val="21"/>
          <w:highlight w:val="none"/>
        </w:rPr>
        <w:t xml:space="preserve"> </w:t>
      </w:r>
      <w:r>
        <w:rPr>
          <w:rFonts w:hint="eastAsia" w:ascii="宋体" w:hAnsi="宋体" w:eastAsia="宋体" w:cs="宋体"/>
          <w:color w:val="auto"/>
          <w:sz w:val="21"/>
          <w:szCs w:val="21"/>
          <w:u w:val="none"/>
          <w:lang w:val="en-US" w:eastAsia="zh-CN"/>
        </w:rPr>
        <w:t>wu.rongyang</w:t>
      </w:r>
      <w:r>
        <w:rPr>
          <w:rFonts w:hint="eastAsia" w:ascii="宋体" w:hAnsi="宋体" w:eastAsia="宋体" w:cs="宋体"/>
          <w:sz w:val="21"/>
          <w:szCs w:val="21"/>
        </w:rPr>
        <w:t>@szwatereco.com</w:t>
      </w:r>
    </w:p>
    <w:p w14:paraId="40BDD5A8">
      <w:pPr>
        <w:keepLines w:val="0"/>
        <w:pageBreakBefore w:val="0"/>
        <w:widowControl/>
        <w:tabs>
          <w:tab w:val="left" w:pos="0"/>
        </w:tabs>
        <w:kinsoku/>
        <w:wordWrap/>
        <w:overflowPunct/>
        <w:topLinePunct w:val="0"/>
        <w:autoSpaceDE/>
        <w:autoSpaceDN/>
        <w:bidi w:val="0"/>
        <w:spacing w:line="360" w:lineRule="auto"/>
        <w:ind w:left="0" w:leftChars="0" w:firstLine="420" w:firstLineChars="200"/>
        <w:jc w:val="right"/>
        <w:rPr>
          <w:rFonts w:hint="eastAsia" w:ascii="宋体" w:hAnsi="宋体" w:eastAsia="宋体" w:cs="宋体"/>
          <w:sz w:val="21"/>
          <w:szCs w:val="21"/>
        </w:rPr>
      </w:pPr>
    </w:p>
    <w:p w14:paraId="39A216AC">
      <w:pPr>
        <w:keepLines w:val="0"/>
        <w:pageBreakBefore w:val="0"/>
        <w:widowControl/>
        <w:tabs>
          <w:tab w:val="left" w:pos="0"/>
        </w:tabs>
        <w:kinsoku/>
        <w:wordWrap/>
        <w:overflowPunct/>
        <w:topLinePunct w:val="0"/>
        <w:autoSpaceDE/>
        <w:autoSpaceDN/>
        <w:bidi w:val="0"/>
        <w:spacing w:line="360" w:lineRule="auto"/>
        <w:ind w:left="0" w:leftChars="0" w:firstLine="420" w:firstLineChars="200"/>
        <w:jc w:val="right"/>
        <w:rPr>
          <w:rFonts w:hint="eastAsia" w:ascii="宋体" w:hAnsi="宋体" w:eastAsia="宋体" w:cs="宋体"/>
          <w:sz w:val="21"/>
          <w:szCs w:val="21"/>
        </w:rPr>
      </w:pPr>
      <w:r>
        <w:rPr>
          <w:rFonts w:hint="eastAsia" w:ascii="宋体" w:hAnsi="宋体" w:eastAsia="宋体" w:cs="宋体"/>
          <w:sz w:val="21"/>
          <w:szCs w:val="21"/>
        </w:rPr>
        <w:t>深圳市深水生态环境技术有限公司</w:t>
      </w:r>
    </w:p>
    <w:p w14:paraId="36A44488">
      <w:pPr>
        <w:keepLines w:val="0"/>
        <w:pageBreakBefore w:val="0"/>
        <w:widowControl/>
        <w:tabs>
          <w:tab w:val="left" w:pos="0"/>
        </w:tabs>
        <w:kinsoku/>
        <w:wordWrap/>
        <w:overflowPunct/>
        <w:topLinePunct w:val="0"/>
        <w:autoSpaceDE/>
        <w:autoSpaceDN/>
        <w:bidi w:val="0"/>
        <w:spacing w:line="360" w:lineRule="auto"/>
        <w:ind w:left="0" w:leftChars="0" w:firstLine="420" w:firstLineChars="200"/>
        <w:jc w:val="right"/>
        <w:rPr>
          <w:rFonts w:hint="default" w:cs="方正仿宋_GB2312" w:asciiTheme="minorEastAsia" w:hAnsiTheme="minorEastAsia" w:eastAsiaTheme="minorEastAsia"/>
          <w:sz w:val="24"/>
          <w:szCs w:val="24"/>
          <w:lang w:val="en-US" w:eastAsia="zh-CN"/>
        </w:rPr>
      </w:pPr>
      <w:r>
        <w:rPr>
          <w:rFonts w:hint="eastAsia" w:ascii="宋体" w:hAnsi="宋体" w:eastAsia="宋体" w:cs="宋体"/>
          <w:sz w:val="21"/>
          <w:szCs w:val="21"/>
        </w:rPr>
        <w:t>20</w:t>
      </w:r>
      <w:r>
        <w:rPr>
          <w:rFonts w:hint="eastAsia" w:ascii="宋体" w:hAnsi="宋体" w:eastAsia="宋体" w:cs="宋体"/>
          <w:sz w:val="21"/>
          <w:szCs w:val="21"/>
          <w:lang w:val="en-US" w:eastAsia="zh-CN"/>
        </w:rPr>
        <w:t>25</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highlight w:val="yellow"/>
          <w:lang w:val="en-US" w:eastAsia="zh-CN"/>
        </w:rPr>
        <w:t>13</w:t>
      </w:r>
      <w:r>
        <w:rPr>
          <w:rFonts w:hint="eastAsia" w:ascii="宋体" w:hAnsi="宋体" w:eastAsia="宋体" w:cs="宋体"/>
          <w:sz w:val="21"/>
          <w:szCs w:val="21"/>
          <w:lang w:val="en-US" w:eastAsia="zh-CN"/>
        </w:rPr>
        <w:t>日</w:t>
      </w:r>
    </w:p>
    <w:p w14:paraId="580B2D1C">
      <w:pPr>
        <w:widowControl/>
        <w:spacing w:line="240" w:lineRule="auto"/>
        <w:ind w:firstLine="0" w:firstLineChars="0"/>
        <w:jc w:val="lef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br w:type="page"/>
      </w:r>
    </w:p>
    <w:p w14:paraId="49942F12">
      <w:pPr>
        <w:widowControl/>
        <w:spacing w:line="276" w:lineRule="auto"/>
        <w:jc w:val="left"/>
        <w:rPr>
          <w:rFonts w:hint="eastAsia"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bCs/>
          <w:sz w:val="24"/>
          <w:szCs w:val="24"/>
          <w:lang w:val="en-US" w:eastAsia="zh-CN"/>
        </w:rPr>
        <w:t>附件：</w:t>
      </w:r>
      <w:r>
        <w:rPr>
          <w:rFonts w:hint="eastAsia" w:ascii="宋体" w:hAnsi="宋体" w:eastAsia="宋体" w:cs="宋体"/>
          <w:b/>
          <w:bCs/>
          <w:color w:val="000000" w:themeColor="text1"/>
          <w:sz w:val="24"/>
          <w:szCs w:val="24"/>
          <w:lang w:val="en-US"/>
          <w14:textFill>
            <w14:solidFill>
              <w14:schemeClr w14:val="tx1"/>
            </w14:solidFill>
          </w14:textFill>
        </w:rPr>
        <w:t>项目</w:t>
      </w:r>
      <w:r>
        <w:rPr>
          <w:rFonts w:hint="eastAsia" w:ascii="宋体" w:hAnsi="宋体" w:eastAsia="宋体" w:cs="宋体"/>
          <w:b/>
          <w:bCs/>
          <w:color w:val="000000" w:themeColor="text1"/>
          <w:sz w:val="24"/>
          <w:szCs w:val="24"/>
          <w14:textFill>
            <w14:solidFill>
              <w14:schemeClr w14:val="tx1"/>
            </w14:solidFill>
          </w14:textFill>
        </w:rPr>
        <w:t>需求</w:t>
      </w:r>
      <w:r>
        <w:rPr>
          <w:rFonts w:hint="eastAsia" w:ascii="宋体" w:hAnsi="宋体" w:eastAsia="宋体" w:cs="宋体"/>
          <w:b/>
          <w:bCs/>
          <w:color w:val="000000" w:themeColor="text1"/>
          <w:sz w:val="24"/>
          <w:szCs w:val="24"/>
          <w:lang w:val="en-US"/>
          <w14:textFill>
            <w14:solidFill>
              <w14:schemeClr w14:val="tx1"/>
            </w14:solidFill>
          </w14:textFill>
        </w:rPr>
        <w:t>书</w:t>
      </w:r>
    </w:p>
    <w:p w14:paraId="4E2976CE">
      <w:pPr>
        <w:numPr>
          <w:ilvl w:val="0"/>
          <w:numId w:val="3"/>
        </w:numPr>
        <w:spacing w:line="360" w:lineRule="auto"/>
        <w:jc w:val="left"/>
        <w:outlineLvl w:val="2"/>
        <w:rPr>
          <w:rFonts w:hint="eastAsia" w:ascii="Times" w:hAnsi="Times" w:cs="宋体"/>
          <w:b/>
          <w:bCs/>
          <w:color w:val="000000" w:themeColor="text1"/>
          <w:szCs w:val="21"/>
          <w14:textFill>
            <w14:solidFill>
              <w14:schemeClr w14:val="tx1"/>
            </w14:solidFill>
          </w14:textFill>
        </w:rPr>
      </w:pPr>
      <w:r>
        <w:rPr>
          <w:rFonts w:hint="eastAsia" w:ascii="Times" w:hAnsi="Times" w:cs="宋体"/>
          <w:b/>
          <w:bCs/>
          <w:color w:val="000000" w:themeColor="text1"/>
          <w:szCs w:val="21"/>
          <w14:textFill>
            <w14:solidFill>
              <w14:schemeClr w14:val="tx1"/>
            </w14:solidFill>
          </w14:textFill>
        </w:rPr>
        <w:t>项目</w:t>
      </w:r>
      <w:r>
        <w:rPr>
          <w:rFonts w:hint="eastAsia" w:ascii="Times" w:hAnsi="Times" w:cs="宋体"/>
          <w:b/>
          <w:bCs/>
          <w:color w:val="000000" w:themeColor="text1"/>
          <w:szCs w:val="21"/>
          <w:lang w:val="en-US" w:eastAsia="zh-CN"/>
          <w14:textFill>
            <w14:solidFill>
              <w14:schemeClr w14:val="tx1"/>
            </w14:solidFill>
          </w14:textFill>
        </w:rPr>
        <w:t>名称</w:t>
      </w:r>
    </w:p>
    <w:p w14:paraId="120BA789">
      <w:pPr>
        <w:numPr>
          <w:ilvl w:val="-1"/>
          <w:numId w:val="0"/>
        </w:numPr>
        <w:spacing w:line="360" w:lineRule="auto"/>
        <w:ind w:firstLine="420" w:firstLineChars="200"/>
        <w:jc w:val="left"/>
        <w:outlineLvl w:val="9"/>
        <w:rPr>
          <w:rFonts w:hint="default" w:ascii="Times" w:hAnsi="Times" w:eastAsia="宋体" w:cs="宋体"/>
          <w:b w:val="0"/>
          <w:bCs w:val="0"/>
          <w:color w:val="000000" w:themeColor="text1"/>
          <w:szCs w:val="21"/>
          <w:lang w:val="en-US" w:eastAsia="zh-CN"/>
          <w14:textFill>
            <w14:solidFill>
              <w14:schemeClr w14:val="tx1"/>
            </w14:solidFill>
          </w14:textFill>
        </w:rPr>
      </w:pPr>
      <w:r>
        <w:rPr>
          <w:rFonts w:hint="eastAsia" w:ascii="Times" w:hAnsi="Times" w:eastAsia="宋体" w:cs="宋体"/>
          <w:b w:val="0"/>
          <w:color w:val="000000" w:themeColor="text1"/>
          <w:kern w:val="2"/>
          <w:sz w:val="21"/>
          <w:szCs w:val="21"/>
          <w:u w:val="none"/>
          <w:lang w:eastAsia="zh-CN"/>
          <w14:textFill>
            <w14:solidFill>
              <w14:schemeClr w14:val="tx1"/>
            </w14:solidFill>
          </w14:textFill>
        </w:rPr>
        <w:t>螺旋输送机加工单位</w:t>
      </w:r>
      <w:r>
        <w:rPr>
          <w:rFonts w:hint="eastAsia" w:ascii="Times" w:hAnsi="Times" w:cs="宋体"/>
          <w:b w:val="0"/>
          <w:bCs w:val="0"/>
          <w:color w:val="000000" w:themeColor="text1"/>
          <w:sz w:val="21"/>
          <w:szCs w:val="21"/>
          <w:lang w:val="en-US" w:eastAsia="zh-CN"/>
          <w14:textFill>
            <w14:solidFill>
              <w14:schemeClr w14:val="tx1"/>
            </w14:solidFill>
          </w14:textFill>
        </w:rPr>
        <w:t>设备采购</w:t>
      </w:r>
    </w:p>
    <w:p w14:paraId="090749EE">
      <w:pPr>
        <w:numPr>
          <w:ilvl w:val="0"/>
          <w:numId w:val="3"/>
        </w:numPr>
        <w:spacing w:line="360" w:lineRule="auto"/>
        <w:jc w:val="left"/>
        <w:outlineLvl w:val="2"/>
        <w:rPr>
          <w:rFonts w:hint="eastAsia" w:ascii="Times" w:hAnsi="Times" w:cs="宋体"/>
          <w:b/>
          <w:bCs/>
          <w:color w:val="000000" w:themeColor="text1"/>
          <w:szCs w:val="21"/>
          <w14:textFill>
            <w14:solidFill>
              <w14:schemeClr w14:val="tx1"/>
            </w14:solidFill>
          </w14:textFill>
        </w:rPr>
      </w:pPr>
      <w:r>
        <w:rPr>
          <w:rFonts w:hint="eastAsia" w:ascii="Times" w:hAnsi="Times" w:cs="宋体"/>
          <w:b/>
          <w:bCs/>
          <w:color w:val="000000" w:themeColor="text1"/>
          <w:szCs w:val="21"/>
          <w14:textFill>
            <w14:solidFill>
              <w14:schemeClr w14:val="tx1"/>
            </w14:solidFill>
          </w14:textFill>
        </w:rPr>
        <w:t>采购范围</w:t>
      </w:r>
    </w:p>
    <w:p w14:paraId="3050DDEE">
      <w:pPr>
        <w:pStyle w:val="21"/>
        <w:numPr>
          <w:ilvl w:val="0"/>
          <w:numId w:val="0"/>
        </w:numPr>
        <w:spacing w:line="360" w:lineRule="auto"/>
        <w:ind w:left="0" w:firstLine="420" w:firstLineChars="200"/>
        <w:jc w:val="left"/>
        <w:rPr>
          <w:rFonts w:hint="eastAsia" w:ascii="Times" w:hAnsi="Times" w:cs="宋体"/>
          <w:b/>
          <w:bCs/>
          <w:color w:val="000000" w:themeColor="text1"/>
          <w:szCs w:val="21"/>
          <w14:textFill>
            <w14:solidFill>
              <w14:schemeClr w14:val="tx1"/>
            </w14:solidFill>
          </w14:textFill>
        </w:rPr>
      </w:pPr>
      <w:r>
        <w:rPr>
          <w:rFonts w:hint="eastAsia" w:ascii="Times" w:hAnsi="Times" w:cs="宋体"/>
          <w:color w:val="000000" w:themeColor="text1"/>
          <w:szCs w:val="21"/>
          <w14:textFill>
            <w14:solidFill>
              <w14:schemeClr w14:val="tx1"/>
            </w14:solidFill>
          </w14:textFill>
        </w:rPr>
        <w:t>本次采购为</w:t>
      </w:r>
      <w:r>
        <w:rPr>
          <w:rFonts w:hint="eastAsia" w:ascii="Times" w:hAnsi="Times" w:cs="宋体"/>
          <w:color w:val="000000" w:themeColor="text1"/>
          <w:szCs w:val="21"/>
          <w:lang w:val="en-US" w:eastAsia="zh-CN"/>
          <w14:textFill>
            <w14:solidFill>
              <w14:schemeClr w14:val="tx1"/>
            </w14:solidFill>
          </w14:textFill>
        </w:rPr>
        <w:t>螺旋输送</w:t>
      </w:r>
      <w:r>
        <w:rPr>
          <w:rFonts w:hint="eastAsia" w:ascii="Times" w:hAnsi="Times" w:cs="宋体"/>
          <w:color w:val="000000" w:themeColor="text1"/>
          <w:szCs w:val="21"/>
          <w:highlight w:val="yellow"/>
          <w:lang w:val="en-US" w:eastAsia="zh-CN"/>
          <w14:textFill>
            <w14:solidFill>
              <w14:schemeClr w14:val="tx1"/>
            </w14:solidFill>
          </w14:textFill>
        </w:rPr>
        <w:t>机加工制造、</w:t>
      </w:r>
      <w:r>
        <w:rPr>
          <w:rFonts w:hint="eastAsia" w:ascii="Times" w:hAnsi="Times" w:cs="宋体"/>
          <w:color w:val="000000" w:themeColor="text1"/>
          <w:szCs w:val="21"/>
          <w:highlight w:val="yellow"/>
          <w14:textFill>
            <w14:solidFill>
              <w14:schemeClr w14:val="tx1"/>
            </w14:solidFill>
          </w14:textFill>
        </w:rPr>
        <w:t>供货、</w:t>
      </w:r>
      <w:r>
        <w:rPr>
          <w:rFonts w:hint="eastAsia" w:ascii="Times" w:hAnsi="Times" w:cs="宋体"/>
          <w:color w:val="000000" w:themeColor="text1"/>
          <w:szCs w:val="21"/>
          <w:highlight w:val="yellow"/>
          <w:lang w:val="en-US" w:eastAsia="zh-CN"/>
          <w14:textFill>
            <w14:solidFill>
              <w14:schemeClr w14:val="tx1"/>
            </w14:solidFill>
          </w14:textFill>
        </w:rPr>
        <w:t>现场</w:t>
      </w:r>
      <w:r>
        <w:rPr>
          <w:rFonts w:hint="eastAsia" w:ascii="Times" w:hAnsi="Times" w:cs="宋体"/>
          <w:color w:val="000000" w:themeColor="text1"/>
          <w:szCs w:val="21"/>
          <w:highlight w:val="yellow"/>
          <w14:textFill>
            <w14:solidFill>
              <w14:schemeClr w14:val="tx1"/>
            </w14:solidFill>
          </w14:textFill>
        </w:rPr>
        <w:t>指导安装及调试。</w:t>
      </w:r>
      <w:r>
        <w:rPr>
          <w:rFonts w:hint="eastAsia" w:ascii="Times" w:hAnsi="Times" w:cs="宋体"/>
          <w:color w:val="000000" w:themeColor="text1"/>
          <w:szCs w:val="21"/>
          <w14:textFill>
            <w14:solidFill>
              <w14:schemeClr w14:val="tx1"/>
            </w14:solidFill>
          </w14:textFill>
        </w:rPr>
        <w:t>本次采购除供应</w:t>
      </w:r>
      <w:r>
        <w:rPr>
          <w:rFonts w:hint="eastAsia" w:ascii="Times" w:hAnsi="Times" w:cs="宋体"/>
          <w:color w:val="000000" w:themeColor="text1"/>
          <w:szCs w:val="21"/>
          <w:lang w:val="en-US" w:eastAsia="zh-CN"/>
          <w14:textFill>
            <w14:solidFill>
              <w14:schemeClr w14:val="tx1"/>
            </w14:solidFill>
          </w14:textFill>
        </w:rPr>
        <w:t>螺旋</w:t>
      </w:r>
      <w:r>
        <w:rPr>
          <w:rFonts w:hint="eastAsia" w:ascii="Times" w:hAnsi="Times" w:cs="宋体"/>
          <w:color w:val="000000" w:themeColor="text1"/>
          <w:szCs w:val="21"/>
          <w14:textFill>
            <w14:solidFill>
              <w14:schemeClr w14:val="tx1"/>
            </w14:solidFill>
          </w14:textFill>
        </w:rPr>
        <w:t>输送机本体以外，还应包含</w:t>
      </w:r>
      <w:r>
        <w:rPr>
          <w:rFonts w:hint="eastAsia" w:ascii="Times" w:hAnsi="Times" w:cs="宋体"/>
          <w:color w:val="000000" w:themeColor="text1"/>
          <w:szCs w:val="21"/>
          <w:lang w:val="en-US" w:eastAsia="zh-CN"/>
          <w14:textFill>
            <w14:solidFill>
              <w14:schemeClr w14:val="tx1"/>
            </w14:solidFill>
          </w14:textFill>
        </w:rPr>
        <w:t>电气自控系统</w:t>
      </w:r>
      <w:r>
        <w:rPr>
          <w:rFonts w:hint="eastAsia" w:ascii="Times" w:hAnsi="Times" w:cs="宋体"/>
          <w:color w:val="000000" w:themeColor="text1"/>
          <w:szCs w:val="21"/>
          <w14:textFill>
            <w14:solidFill>
              <w14:schemeClr w14:val="tx1"/>
            </w14:solidFill>
          </w14:textFill>
        </w:rPr>
        <w:t>，含安装所需的紧固件（预埋地脚螺栓、螺母等）及备品备件等。</w:t>
      </w:r>
      <w:r>
        <w:rPr>
          <w:rFonts w:hint="eastAsia" w:ascii="宋体" w:hAnsi="宋体" w:eastAsia="宋体" w:cs="宋体"/>
          <w:kern w:val="0"/>
          <w:sz w:val="21"/>
          <w:szCs w:val="21"/>
        </w:rPr>
        <w:t>每套设备均为成套供货，配备安全、有效及可靠运行所需的</w:t>
      </w:r>
      <w:r>
        <w:rPr>
          <w:rFonts w:hint="eastAsia" w:ascii="宋体" w:hAnsi="宋体" w:eastAsia="宋体" w:cs="宋体"/>
          <w:kern w:val="0"/>
          <w:sz w:val="21"/>
          <w:szCs w:val="21"/>
          <w:lang w:val="en-US" w:eastAsia="zh-CN"/>
        </w:rPr>
        <w:t>安装</w:t>
      </w:r>
      <w:r>
        <w:rPr>
          <w:rFonts w:hint="eastAsia" w:ascii="宋体" w:hAnsi="宋体" w:eastAsia="宋体" w:cs="宋体"/>
          <w:kern w:val="0"/>
          <w:sz w:val="21"/>
          <w:szCs w:val="21"/>
        </w:rPr>
        <w:t>附件和安装所需的固定件。供货范围包括但不限于以下各项：驱动机构（电机减速机、传动轴）；U型槽与支架；盖板；导料斗；破碎格栅；有轴螺旋；衬板；进料口；出料口；紧固件；导料板；首次充装的润滑油或润滑脂；安装和试车用备品备件（如有）；铭牌；其它必需的</w:t>
      </w:r>
      <w:r>
        <w:rPr>
          <w:rFonts w:hint="eastAsia" w:ascii="宋体" w:hAnsi="宋体" w:eastAsia="宋体" w:cs="宋体"/>
          <w:kern w:val="0"/>
          <w:sz w:val="21"/>
          <w:szCs w:val="21"/>
          <w:lang w:val="en-US" w:eastAsia="zh-CN"/>
        </w:rPr>
        <w:t>安装附件</w:t>
      </w:r>
      <w:r>
        <w:rPr>
          <w:rFonts w:hint="eastAsia" w:ascii="宋体" w:hAnsi="宋体" w:eastAsia="宋体" w:cs="宋体"/>
          <w:kern w:val="0"/>
          <w:sz w:val="21"/>
          <w:szCs w:val="21"/>
        </w:rPr>
        <w:t>。</w:t>
      </w:r>
    </w:p>
    <w:p w14:paraId="7842ABEF">
      <w:pPr>
        <w:numPr>
          <w:ilvl w:val="0"/>
          <w:numId w:val="3"/>
        </w:numPr>
        <w:spacing w:line="360" w:lineRule="auto"/>
        <w:jc w:val="left"/>
        <w:outlineLvl w:val="2"/>
        <w:rPr>
          <w:rFonts w:hint="eastAsia" w:ascii="Times" w:hAnsi="Times" w:cs="宋体"/>
          <w:b/>
          <w:bCs/>
          <w:szCs w:val="21"/>
        </w:rPr>
      </w:pPr>
      <w:r>
        <w:rPr>
          <w:rFonts w:hint="eastAsia" w:ascii="Times" w:hAnsi="Times" w:cs="宋体"/>
          <w:b/>
          <w:bCs/>
          <w:szCs w:val="21"/>
        </w:rPr>
        <w:t>采购清单</w:t>
      </w:r>
    </w:p>
    <w:p w14:paraId="057CFB4F">
      <w:pPr>
        <w:pStyle w:val="3"/>
        <w:numPr>
          <w:ilvl w:val="1"/>
          <w:numId w:val="0"/>
        </w:numPr>
        <w:tabs>
          <w:tab w:val="left" w:pos="840"/>
        </w:tabs>
        <w:ind w:firstLine="420" w:firstLineChars="200"/>
        <w:rPr>
          <w:rFonts w:hint="eastAsia" w:ascii="宋体" w:hAnsi="宋体" w:eastAsia="宋体" w:cs="宋体"/>
          <w:sz w:val="21"/>
          <w:szCs w:val="21"/>
        </w:rPr>
      </w:pPr>
      <w:bookmarkStart w:id="10" w:name="_Toc91507261"/>
      <w:bookmarkStart w:id="11" w:name="_Toc1603"/>
      <w:bookmarkStart w:id="12" w:name="_Toc2524"/>
      <w:r>
        <w:rPr>
          <w:rFonts w:hint="eastAsia" w:ascii="宋体" w:hAnsi="宋体" w:eastAsia="宋体" w:cs="宋体"/>
          <w:sz w:val="21"/>
          <w:szCs w:val="21"/>
        </w:rPr>
        <w:t>3.1供货范围</w:t>
      </w:r>
      <w:bookmarkEnd w:id="10"/>
      <w:bookmarkEnd w:id="11"/>
      <w:bookmarkEnd w:id="12"/>
    </w:p>
    <w:tbl>
      <w:tblPr>
        <w:tblStyle w:val="13"/>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026"/>
        <w:gridCol w:w="3235"/>
        <w:gridCol w:w="814"/>
        <w:gridCol w:w="816"/>
        <w:gridCol w:w="1258"/>
      </w:tblGrid>
      <w:tr w14:paraId="50F1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02" w:type="pct"/>
            <w:shd w:val="clear" w:color="000000" w:fill="FFFFFF"/>
            <w:vAlign w:val="center"/>
          </w:tcPr>
          <w:p w14:paraId="6D5745FF">
            <w:pPr>
              <w:widowControl/>
              <w:spacing w:line="240" w:lineRule="auto"/>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1167" w:type="pct"/>
            <w:shd w:val="clear" w:color="auto" w:fill="auto"/>
            <w:vAlign w:val="center"/>
          </w:tcPr>
          <w:p w14:paraId="641F5F85">
            <w:pPr>
              <w:widowControl/>
              <w:spacing w:line="240" w:lineRule="auto"/>
              <w:jc w:val="center"/>
              <w:rPr>
                <w:rFonts w:ascii="宋体" w:hAnsi="宋体" w:eastAsia="宋体" w:cs="宋体"/>
                <w:b/>
                <w:bCs/>
                <w:kern w:val="0"/>
                <w:sz w:val="21"/>
                <w:szCs w:val="21"/>
              </w:rPr>
            </w:pPr>
            <w:r>
              <w:rPr>
                <w:rFonts w:hint="eastAsia" w:ascii="宋体" w:hAnsi="宋体" w:eastAsia="宋体" w:cs="宋体"/>
                <w:b/>
                <w:bCs/>
                <w:kern w:val="0"/>
                <w:sz w:val="21"/>
                <w:szCs w:val="21"/>
              </w:rPr>
              <w:t>名称</w:t>
            </w:r>
          </w:p>
        </w:tc>
        <w:tc>
          <w:tcPr>
            <w:tcW w:w="1864" w:type="pct"/>
            <w:shd w:val="clear" w:color="auto" w:fill="auto"/>
            <w:vAlign w:val="center"/>
          </w:tcPr>
          <w:p w14:paraId="540A7601">
            <w:pPr>
              <w:widowControl/>
              <w:spacing w:line="240" w:lineRule="auto"/>
              <w:jc w:val="center"/>
              <w:rPr>
                <w:rFonts w:ascii="宋体" w:hAnsi="宋体" w:eastAsia="宋体" w:cs="宋体"/>
                <w:b/>
                <w:bCs/>
                <w:kern w:val="0"/>
                <w:sz w:val="21"/>
                <w:szCs w:val="21"/>
              </w:rPr>
            </w:pPr>
            <w:r>
              <w:rPr>
                <w:rFonts w:hint="eastAsia" w:ascii="宋体" w:hAnsi="宋体" w:eastAsia="宋体" w:cs="宋体"/>
                <w:b/>
                <w:bCs/>
                <w:kern w:val="0"/>
                <w:sz w:val="21"/>
                <w:szCs w:val="21"/>
              </w:rPr>
              <w:t>规格参数</w:t>
            </w:r>
          </w:p>
        </w:tc>
        <w:tc>
          <w:tcPr>
            <w:tcW w:w="469" w:type="pct"/>
            <w:shd w:val="clear" w:color="000000" w:fill="FFFFFF"/>
            <w:vAlign w:val="center"/>
          </w:tcPr>
          <w:p w14:paraId="5314F13A">
            <w:pPr>
              <w:widowControl/>
              <w:spacing w:line="240" w:lineRule="auto"/>
              <w:jc w:val="center"/>
              <w:rPr>
                <w:rFonts w:ascii="宋体" w:hAnsi="宋体" w:eastAsia="宋体" w:cs="宋体"/>
                <w:b/>
                <w:bCs/>
                <w:kern w:val="0"/>
                <w:sz w:val="21"/>
                <w:szCs w:val="21"/>
              </w:rPr>
            </w:pPr>
            <w:r>
              <w:rPr>
                <w:rFonts w:hint="eastAsia" w:ascii="宋体" w:hAnsi="宋体" w:eastAsia="宋体" w:cs="宋体"/>
                <w:b/>
                <w:bCs/>
                <w:kern w:val="0"/>
                <w:sz w:val="21"/>
                <w:szCs w:val="21"/>
              </w:rPr>
              <w:t>数量</w:t>
            </w:r>
          </w:p>
        </w:tc>
        <w:tc>
          <w:tcPr>
            <w:tcW w:w="470" w:type="pct"/>
            <w:shd w:val="clear" w:color="000000" w:fill="FFFFFF"/>
            <w:vAlign w:val="center"/>
          </w:tcPr>
          <w:p w14:paraId="6826936E">
            <w:pPr>
              <w:widowControl/>
              <w:spacing w:line="240" w:lineRule="auto"/>
              <w:jc w:val="center"/>
              <w:rPr>
                <w:rFonts w:ascii="宋体" w:hAnsi="宋体" w:eastAsia="宋体" w:cs="宋体"/>
                <w:b/>
                <w:bCs/>
                <w:kern w:val="0"/>
                <w:sz w:val="21"/>
                <w:szCs w:val="21"/>
              </w:rPr>
            </w:pPr>
            <w:r>
              <w:rPr>
                <w:rFonts w:hint="eastAsia" w:ascii="宋体" w:hAnsi="宋体" w:eastAsia="宋体" w:cs="宋体"/>
                <w:b/>
                <w:bCs/>
                <w:kern w:val="0"/>
                <w:sz w:val="21"/>
                <w:szCs w:val="21"/>
              </w:rPr>
              <w:t>单位</w:t>
            </w:r>
          </w:p>
        </w:tc>
        <w:tc>
          <w:tcPr>
            <w:tcW w:w="725" w:type="pct"/>
            <w:shd w:val="clear" w:color="000000" w:fill="FFFFFF"/>
            <w:vAlign w:val="center"/>
          </w:tcPr>
          <w:p w14:paraId="1782EF5C">
            <w:pPr>
              <w:widowControl/>
              <w:spacing w:line="240" w:lineRule="auto"/>
              <w:jc w:val="center"/>
              <w:rPr>
                <w:rFonts w:ascii="宋体" w:hAnsi="宋体" w:eastAsia="宋体" w:cs="宋体"/>
                <w:b/>
                <w:bCs/>
                <w:kern w:val="0"/>
                <w:sz w:val="21"/>
                <w:szCs w:val="21"/>
              </w:rPr>
            </w:pPr>
            <w:r>
              <w:rPr>
                <w:rFonts w:hint="eastAsia" w:ascii="宋体" w:hAnsi="宋体" w:eastAsia="宋体" w:cs="宋体"/>
                <w:b/>
                <w:bCs/>
                <w:kern w:val="0"/>
                <w:sz w:val="21"/>
                <w:szCs w:val="21"/>
              </w:rPr>
              <w:t>备注</w:t>
            </w:r>
          </w:p>
        </w:tc>
      </w:tr>
      <w:tr w14:paraId="6977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302" w:type="pct"/>
            <w:shd w:val="clear" w:color="auto" w:fill="auto"/>
            <w:noWrap/>
            <w:vAlign w:val="center"/>
          </w:tcPr>
          <w:p w14:paraId="448F9444">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167" w:type="pct"/>
            <w:shd w:val="clear" w:color="auto" w:fill="auto"/>
            <w:noWrap/>
            <w:vAlign w:val="center"/>
          </w:tcPr>
          <w:p w14:paraId="0783FA03">
            <w:pPr>
              <w:widowControl/>
              <w:spacing w:line="240"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生活污泥</w:t>
            </w:r>
          </w:p>
          <w:p w14:paraId="0A6697CD">
            <w:pPr>
              <w:widowControl/>
              <w:spacing w:line="240"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螺旋输送机</w:t>
            </w:r>
          </w:p>
        </w:tc>
        <w:tc>
          <w:tcPr>
            <w:tcW w:w="1864" w:type="pct"/>
            <w:shd w:val="clear" w:color="auto" w:fill="auto"/>
            <w:vAlign w:val="center"/>
          </w:tcPr>
          <w:p w14:paraId="584C5F17">
            <w:pPr>
              <w:pStyle w:val="29"/>
              <w:spacing w:line="240" w:lineRule="auto"/>
              <w:rPr>
                <w:rFonts w:hint="eastAsia" w:ascii="宋体" w:hAnsi="宋体" w:eastAsia="宋体" w:cs="宋体"/>
                <w:kern w:val="0"/>
                <w:szCs w:val="21"/>
                <w:lang w:eastAsia="zh-CN"/>
              </w:rPr>
            </w:pPr>
            <w:r>
              <w:rPr>
                <w:rFonts w:hint="eastAsia" w:ascii="宋体" w:hAnsi="宋体" w:eastAsia="宋体" w:cs="宋体"/>
                <w:kern w:val="0"/>
                <w:szCs w:val="21"/>
              </w:rPr>
              <w:t>20t/h，L=</w:t>
            </w:r>
            <w:r>
              <w:rPr>
                <w:rFonts w:hint="eastAsia" w:ascii="宋体" w:hAnsi="宋体" w:eastAsia="宋体" w:cs="宋体"/>
                <w:kern w:val="0"/>
                <w:szCs w:val="21"/>
                <w:lang w:val="en-US" w:eastAsia="zh-CN"/>
              </w:rPr>
              <w:t>14.8</w:t>
            </w:r>
            <w:r>
              <w:rPr>
                <w:rFonts w:hint="eastAsia" w:ascii="宋体" w:hAnsi="宋体" w:eastAsia="宋体" w:cs="宋体"/>
                <w:kern w:val="0"/>
                <w:szCs w:val="21"/>
              </w:rPr>
              <w:t>m以图纸为准，2×7.50kw（变频），双螺旋输送机、含导料斗</w:t>
            </w:r>
          </w:p>
        </w:tc>
        <w:tc>
          <w:tcPr>
            <w:tcW w:w="469" w:type="pct"/>
            <w:shd w:val="clear" w:color="auto" w:fill="auto"/>
            <w:vAlign w:val="center"/>
          </w:tcPr>
          <w:p w14:paraId="18056190">
            <w:pPr>
              <w:pStyle w:val="29"/>
              <w:spacing w:line="240" w:lineRule="auto"/>
              <w:rPr>
                <w:rFonts w:ascii="宋体" w:hAnsi="宋体" w:eastAsia="宋体" w:cs="宋体"/>
                <w:kern w:val="0"/>
                <w:szCs w:val="21"/>
              </w:rPr>
            </w:pPr>
            <w:r>
              <w:rPr>
                <w:rFonts w:hint="eastAsia" w:ascii="宋体" w:hAnsi="宋体" w:eastAsia="宋体" w:cs="宋体"/>
                <w:kern w:val="0"/>
                <w:szCs w:val="21"/>
              </w:rPr>
              <w:t>2</w:t>
            </w:r>
          </w:p>
        </w:tc>
        <w:tc>
          <w:tcPr>
            <w:tcW w:w="470" w:type="pct"/>
            <w:shd w:val="clear" w:color="auto" w:fill="auto"/>
            <w:vAlign w:val="center"/>
          </w:tcPr>
          <w:p w14:paraId="2AF1C025">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套</w:t>
            </w:r>
          </w:p>
        </w:tc>
        <w:tc>
          <w:tcPr>
            <w:tcW w:w="725" w:type="pct"/>
            <w:shd w:val="clear" w:color="auto" w:fill="auto"/>
            <w:vAlign w:val="center"/>
          </w:tcPr>
          <w:p w14:paraId="28A05C7C">
            <w:pPr>
              <w:widowControl/>
              <w:spacing w:line="24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含</w:t>
            </w:r>
            <w:r>
              <w:rPr>
                <w:rFonts w:hint="eastAsia" w:ascii="宋体" w:hAnsi="宋体" w:eastAsia="宋体" w:cs="宋体"/>
                <w:kern w:val="0"/>
                <w:sz w:val="21"/>
                <w:szCs w:val="21"/>
                <w:lang w:val="en-US" w:eastAsia="zh-CN"/>
              </w:rPr>
              <w:t>安装附件</w:t>
            </w:r>
            <w:r>
              <w:rPr>
                <w:rFonts w:hint="eastAsia" w:ascii="宋体" w:hAnsi="宋体" w:eastAsia="宋体" w:cs="宋体"/>
                <w:kern w:val="0"/>
                <w:sz w:val="21"/>
                <w:szCs w:val="21"/>
              </w:rPr>
              <w:t>、就地控制箱（一控二，</w:t>
            </w:r>
            <w:r>
              <w:rPr>
                <w:rFonts w:hint="eastAsia" w:ascii="宋体" w:hAnsi="宋体" w:eastAsia="宋体" w:cs="宋体"/>
                <w:kern w:val="0"/>
                <w:sz w:val="21"/>
                <w:szCs w:val="21"/>
                <w:lang w:val="en-US" w:eastAsia="zh-CN"/>
              </w:rPr>
              <w:t>材质304不锈钢，厚度2mm</w:t>
            </w:r>
            <w:r>
              <w:rPr>
                <w:rFonts w:hint="eastAsia" w:ascii="宋体" w:hAnsi="宋体" w:eastAsia="宋体" w:cs="宋体"/>
                <w:kern w:val="0"/>
                <w:sz w:val="21"/>
                <w:szCs w:val="21"/>
              </w:rPr>
              <w:t>）</w:t>
            </w:r>
          </w:p>
        </w:tc>
      </w:tr>
      <w:tr w14:paraId="6426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02" w:type="pct"/>
            <w:shd w:val="clear" w:color="auto" w:fill="auto"/>
            <w:noWrap/>
            <w:vAlign w:val="center"/>
          </w:tcPr>
          <w:p w14:paraId="3712F814">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167" w:type="pct"/>
            <w:shd w:val="clear" w:color="auto" w:fill="auto"/>
            <w:noWrap/>
            <w:vAlign w:val="center"/>
          </w:tcPr>
          <w:p w14:paraId="4C9D6CE0">
            <w:pPr>
              <w:widowControl/>
              <w:spacing w:line="240"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工业污泥</w:t>
            </w:r>
          </w:p>
          <w:p w14:paraId="483E8C00">
            <w:pPr>
              <w:widowControl/>
              <w:spacing w:line="240"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螺旋输送机</w:t>
            </w:r>
          </w:p>
        </w:tc>
        <w:tc>
          <w:tcPr>
            <w:tcW w:w="1864" w:type="pct"/>
            <w:shd w:val="clear" w:color="auto" w:fill="auto"/>
            <w:vAlign w:val="center"/>
          </w:tcPr>
          <w:p w14:paraId="5E7CB678">
            <w:pPr>
              <w:pStyle w:val="29"/>
              <w:spacing w:line="240" w:lineRule="auto"/>
              <w:rPr>
                <w:rFonts w:ascii="宋体" w:hAnsi="宋体" w:eastAsia="宋体" w:cs="宋体"/>
                <w:kern w:val="0"/>
                <w:szCs w:val="21"/>
              </w:rPr>
            </w:pPr>
            <w:r>
              <w:rPr>
                <w:rFonts w:hint="eastAsia" w:ascii="宋体" w:hAnsi="宋体" w:eastAsia="宋体" w:cs="宋体"/>
                <w:kern w:val="0"/>
                <w:szCs w:val="21"/>
              </w:rPr>
              <w:t>20t/h , L=</w:t>
            </w:r>
            <w:r>
              <w:rPr>
                <w:rFonts w:hint="eastAsia" w:ascii="宋体" w:hAnsi="宋体" w:eastAsia="宋体" w:cs="宋体"/>
                <w:kern w:val="0"/>
                <w:szCs w:val="21"/>
                <w:lang w:val="en-US" w:eastAsia="zh-CN"/>
              </w:rPr>
              <w:t>9.96</w:t>
            </w:r>
            <w:r>
              <w:rPr>
                <w:rFonts w:hint="eastAsia" w:ascii="宋体" w:hAnsi="宋体" w:eastAsia="宋体" w:cs="宋体"/>
                <w:kern w:val="0"/>
                <w:szCs w:val="21"/>
              </w:rPr>
              <w:t>m以图纸为准，2×7.50kw（变频），双螺旋输送机、含导料斗</w:t>
            </w:r>
          </w:p>
        </w:tc>
        <w:tc>
          <w:tcPr>
            <w:tcW w:w="469" w:type="pct"/>
            <w:shd w:val="clear" w:color="auto" w:fill="auto"/>
            <w:vAlign w:val="center"/>
          </w:tcPr>
          <w:p w14:paraId="149456B5">
            <w:pPr>
              <w:pStyle w:val="29"/>
              <w:spacing w:line="240" w:lineRule="auto"/>
              <w:rPr>
                <w:rFonts w:ascii="宋体" w:hAnsi="宋体" w:eastAsia="宋体" w:cs="宋体"/>
                <w:kern w:val="0"/>
                <w:szCs w:val="21"/>
              </w:rPr>
            </w:pPr>
            <w:r>
              <w:rPr>
                <w:rFonts w:hint="eastAsia" w:ascii="宋体" w:hAnsi="宋体" w:eastAsia="宋体" w:cs="宋体"/>
                <w:kern w:val="0"/>
                <w:szCs w:val="21"/>
              </w:rPr>
              <w:t>2</w:t>
            </w:r>
          </w:p>
        </w:tc>
        <w:tc>
          <w:tcPr>
            <w:tcW w:w="470" w:type="pct"/>
            <w:shd w:val="clear" w:color="auto" w:fill="auto"/>
            <w:vAlign w:val="center"/>
          </w:tcPr>
          <w:p w14:paraId="5578E833">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套</w:t>
            </w:r>
          </w:p>
        </w:tc>
        <w:tc>
          <w:tcPr>
            <w:tcW w:w="725" w:type="pct"/>
            <w:shd w:val="clear" w:color="auto" w:fill="auto"/>
            <w:vAlign w:val="center"/>
          </w:tcPr>
          <w:p w14:paraId="632BC336">
            <w:pPr>
              <w:widowControl/>
              <w:spacing w:line="240" w:lineRule="auto"/>
              <w:rPr>
                <w:rFonts w:ascii="宋体" w:hAnsi="宋体" w:eastAsia="宋体" w:cs="宋体"/>
                <w:kern w:val="0"/>
                <w:sz w:val="21"/>
                <w:szCs w:val="21"/>
              </w:rPr>
            </w:pPr>
            <w:r>
              <w:rPr>
                <w:rFonts w:hint="eastAsia" w:ascii="宋体" w:hAnsi="宋体" w:eastAsia="宋体" w:cs="宋体"/>
                <w:kern w:val="0"/>
                <w:sz w:val="21"/>
                <w:szCs w:val="21"/>
              </w:rPr>
              <w:t>含</w:t>
            </w:r>
            <w:r>
              <w:rPr>
                <w:rFonts w:hint="eastAsia" w:ascii="宋体" w:hAnsi="宋体" w:eastAsia="宋体" w:cs="宋体"/>
                <w:kern w:val="0"/>
                <w:sz w:val="21"/>
                <w:szCs w:val="21"/>
                <w:lang w:val="en-US" w:eastAsia="zh-CN"/>
              </w:rPr>
              <w:t>安装附件</w:t>
            </w:r>
            <w:r>
              <w:rPr>
                <w:rFonts w:hint="eastAsia" w:ascii="宋体" w:hAnsi="宋体" w:eastAsia="宋体" w:cs="宋体"/>
                <w:kern w:val="0"/>
                <w:sz w:val="21"/>
                <w:szCs w:val="21"/>
              </w:rPr>
              <w:t>、就地控制箱（一控二，</w:t>
            </w:r>
            <w:r>
              <w:rPr>
                <w:rFonts w:hint="eastAsia" w:ascii="宋体" w:hAnsi="宋体" w:eastAsia="宋体" w:cs="宋体"/>
                <w:kern w:val="0"/>
                <w:sz w:val="21"/>
                <w:szCs w:val="21"/>
                <w:lang w:val="en-US" w:eastAsia="zh-CN"/>
              </w:rPr>
              <w:t>材质304不锈钢，厚度2mm</w:t>
            </w:r>
            <w:r>
              <w:rPr>
                <w:rFonts w:hint="eastAsia" w:ascii="宋体" w:hAnsi="宋体" w:eastAsia="宋体" w:cs="宋体"/>
                <w:kern w:val="0"/>
                <w:sz w:val="21"/>
                <w:szCs w:val="21"/>
              </w:rPr>
              <w:t>）</w:t>
            </w:r>
          </w:p>
        </w:tc>
      </w:tr>
      <w:tr w14:paraId="2134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302" w:type="pct"/>
            <w:shd w:val="clear" w:color="auto" w:fill="auto"/>
            <w:noWrap/>
            <w:vAlign w:val="center"/>
          </w:tcPr>
          <w:p w14:paraId="3E94A718">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1167" w:type="pct"/>
            <w:shd w:val="clear" w:color="auto" w:fill="auto"/>
            <w:noWrap/>
            <w:vAlign w:val="center"/>
          </w:tcPr>
          <w:p w14:paraId="74D4F202">
            <w:pPr>
              <w:widowControl/>
              <w:spacing w:line="240"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生活污泥</w:t>
            </w:r>
          </w:p>
          <w:p w14:paraId="230D4748">
            <w:pPr>
              <w:widowControl/>
              <w:spacing w:line="240" w:lineRule="auto"/>
              <w:jc w:val="center"/>
              <w:textAlignment w:val="center"/>
              <w:rPr>
                <w:rFonts w:ascii="宋体" w:hAnsi="宋体" w:eastAsia="宋体" w:cs="宋体"/>
                <w:kern w:val="0"/>
                <w:sz w:val="21"/>
                <w:szCs w:val="21"/>
              </w:rPr>
            </w:pPr>
            <w:r>
              <w:rPr>
                <w:rFonts w:hint="eastAsia" w:ascii="宋体" w:hAnsi="宋体" w:eastAsia="宋体" w:cs="宋体"/>
                <w:kern w:val="0"/>
                <w:sz w:val="21"/>
                <w:szCs w:val="21"/>
              </w:rPr>
              <w:t>破碎螺旋输送机</w:t>
            </w:r>
          </w:p>
        </w:tc>
        <w:tc>
          <w:tcPr>
            <w:tcW w:w="1864" w:type="pct"/>
            <w:shd w:val="clear" w:color="auto" w:fill="auto"/>
            <w:vAlign w:val="center"/>
          </w:tcPr>
          <w:p w14:paraId="3F94F056">
            <w:pPr>
              <w:widowControl/>
              <w:adjustRightInd w:val="0"/>
              <w:snapToGrid w:val="0"/>
              <w:spacing w:line="240" w:lineRule="auto"/>
              <w:rPr>
                <w:rFonts w:ascii="宋体" w:hAnsi="宋体" w:eastAsia="宋体" w:cs="宋体"/>
                <w:kern w:val="0"/>
                <w:sz w:val="21"/>
                <w:szCs w:val="21"/>
              </w:rPr>
            </w:pPr>
            <w:r>
              <w:rPr>
                <w:rFonts w:hint="eastAsia" w:ascii="宋体" w:hAnsi="宋体" w:eastAsia="宋体" w:cs="宋体"/>
                <w:kern w:val="0"/>
                <w:sz w:val="21"/>
                <w:szCs w:val="21"/>
              </w:rPr>
              <w:t>干污泥 容重0.7t/m3</w:t>
            </w:r>
          </w:p>
          <w:p w14:paraId="782E07C5">
            <w:pPr>
              <w:widowControl/>
              <w:adjustRightInd w:val="0"/>
              <w:snapToGrid w:val="0"/>
              <w:spacing w:line="240" w:lineRule="auto"/>
              <w:rPr>
                <w:rFonts w:ascii="宋体" w:hAnsi="宋体" w:eastAsia="宋体" w:cs="宋体"/>
                <w:kern w:val="0"/>
                <w:sz w:val="21"/>
                <w:szCs w:val="21"/>
              </w:rPr>
            </w:pPr>
            <w:r>
              <w:rPr>
                <w:rFonts w:hint="eastAsia" w:ascii="宋体" w:hAnsi="宋体" w:eastAsia="宋体" w:cs="宋体"/>
                <w:kern w:val="0"/>
                <w:sz w:val="21"/>
                <w:szCs w:val="21"/>
              </w:rPr>
              <w:t>输送能力：Q</w:t>
            </w:r>
            <w:r>
              <w:rPr>
                <w:rFonts w:hint="default" w:ascii="宋体" w:hAnsi="宋体" w:eastAsia="宋体" w:cs="宋体"/>
                <w:kern w:val="0"/>
                <w:sz w:val="21"/>
                <w:szCs w:val="21"/>
                <w:lang w:val="en-US"/>
              </w:rPr>
              <w:t>=30</w:t>
            </w:r>
            <w:r>
              <w:rPr>
                <w:rFonts w:hint="eastAsia" w:ascii="宋体" w:hAnsi="宋体" w:eastAsia="宋体" w:cs="宋体"/>
                <w:kern w:val="0"/>
                <w:sz w:val="21"/>
                <w:szCs w:val="21"/>
              </w:rPr>
              <w:t>t/h，15-50Hz变频可调，</w:t>
            </w:r>
          </w:p>
          <w:p w14:paraId="4C00E4C2">
            <w:pPr>
              <w:widowControl/>
              <w:adjustRightInd w:val="0"/>
              <w:snapToGrid w:val="0"/>
              <w:spacing w:line="240" w:lineRule="auto"/>
              <w:rPr>
                <w:rFonts w:ascii="宋体" w:hAnsi="宋体" w:eastAsia="宋体" w:cs="宋体"/>
                <w:kern w:val="0"/>
                <w:sz w:val="21"/>
                <w:szCs w:val="21"/>
              </w:rPr>
            </w:pPr>
            <w:r>
              <w:rPr>
                <w:rFonts w:hint="eastAsia" w:ascii="宋体" w:hAnsi="宋体" w:eastAsia="宋体" w:cs="宋体"/>
                <w:kern w:val="0"/>
                <w:sz w:val="21"/>
                <w:szCs w:val="21"/>
              </w:rPr>
              <w:t>输送距离：L=</w:t>
            </w:r>
            <w:r>
              <w:rPr>
                <w:rFonts w:hint="eastAsia" w:ascii="宋体" w:hAnsi="宋体" w:eastAsia="宋体" w:cs="宋体"/>
                <w:kern w:val="0"/>
                <w:sz w:val="21"/>
                <w:szCs w:val="21"/>
                <w:lang w:val="en-US" w:eastAsia="zh-CN"/>
              </w:rPr>
              <w:t>2.96</w:t>
            </w:r>
            <w:r>
              <w:rPr>
                <w:rFonts w:hint="eastAsia" w:ascii="宋体" w:hAnsi="宋体" w:eastAsia="宋体" w:cs="宋体"/>
                <w:kern w:val="0"/>
                <w:sz w:val="21"/>
                <w:szCs w:val="21"/>
              </w:rPr>
              <w:t>m（以确认图为准）</w:t>
            </w:r>
          </w:p>
          <w:p w14:paraId="52151257">
            <w:pPr>
              <w:widowControl/>
              <w:adjustRightInd w:val="0"/>
              <w:snapToGrid w:val="0"/>
              <w:spacing w:line="240" w:lineRule="auto"/>
              <w:rPr>
                <w:rFonts w:ascii="宋体" w:hAnsi="宋体" w:eastAsia="宋体" w:cs="宋体"/>
                <w:kern w:val="0"/>
                <w:sz w:val="21"/>
                <w:szCs w:val="21"/>
              </w:rPr>
            </w:pPr>
            <w:r>
              <w:rPr>
                <w:rFonts w:hint="eastAsia" w:ascii="宋体" w:hAnsi="宋体" w:eastAsia="宋体" w:cs="宋体"/>
                <w:kern w:val="0"/>
                <w:sz w:val="21"/>
                <w:szCs w:val="21"/>
              </w:rPr>
              <w:t>壳体材质:</w:t>
            </w:r>
            <w:r>
              <w:rPr>
                <w:rFonts w:hint="eastAsia" w:ascii="宋体" w:hAnsi="宋体" w:eastAsia="宋体" w:cs="宋体"/>
                <w:sz w:val="21"/>
                <w:szCs w:val="21"/>
              </w:rPr>
              <w:t xml:space="preserve"> </w:t>
            </w:r>
            <w:r>
              <w:rPr>
                <w:rFonts w:hint="eastAsia" w:ascii="宋体" w:hAnsi="宋体" w:eastAsia="宋体" w:cs="宋体"/>
                <w:kern w:val="0"/>
                <w:sz w:val="21"/>
                <w:szCs w:val="21"/>
              </w:rPr>
              <w:t>Q235B碳钢不低于6mm，顶板 Q235B碳钢不低于3mm，全封闭结构 叶片</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mm  材质 16Mn</w:t>
            </w:r>
          </w:p>
          <w:p w14:paraId="7A084F72">
            <w:pPr>
              <w:widowControl/>
              <w:adjustRightInd w:val="0"/>
              <w:snapToGrid w:val="0"/>
              <w:spacing w:line="240" w:lineRule="auto"/>
              <w:rPr>
                <w:rFonts w:ascii="宋体" w:hAnsi="宋体" w:eastAsia="宋体" w:cs="宋体"/>
                <w:kern w:val="0"/>
                <w:sz w:val="21"/>
                <w:szCs w:val="21"/>
              </w:rPr>
            </w:pPr>
            <w:r>
              <w:rPr>
                <w:rFonts w:hint="eastAsia" w:ascii="宋体" w:hAnsi="宋体" w:eastAsia="宋体" w:cs="宋体"/>
                <w:kern w:val="0"/>
                <w:sz w:val="21"/>
                <w:szCs w:val="21"/>
              </w:rPr>
              <w:t>管轴：20#</w:t>
            </w:r>
          </w:p>
          <w:p w14:paraId="7DEF7A66">
            <w:pPr>
              <w:widowControl/>
              <w:adjustRightInd w:val="0"/>
              <w:snapToGrid w:val="0"/>
              <w:spacing w:line="240" w:lineRule="auto"/>
              <w:rPr>
                <w:rFonts w:ascii="宋体" w:hAnsi="宋体" w:eastAsia="宋体" w:cs="宋体"/>
                <w:kern w:val="0"/>
                <w:sz w:val="21"/>
                <w:szCs w:val="21"/>
              </w:rPr>
            </w:pPr>
            <w:r>
              <w:rPr>
                <w:rFonts w:hint="eastAsia" w:ascii="宋体" w:hAnsi="宋体" w:eastAsia="宋体" w:cs="宋体"/>
                <w:kern w:val="0"/>
                <w:sz w:val="21"/>
                <w:szCs w:val="21"/>
              </w:rPr>
              <w:t>电机：国产一线 变频</w:t>
            </w:r>
          </w:p>
          <w:p w14:paraId="4C507799">
            <w:pPr>
              <w:widowControl/>
              <w:adjustRightInd w:val="0"/>
              <w:snapToGrid w:val="0"/>
              <w:spacing w:line="240" w:lineRule="auto"/>
              <w:rPr>
                <w:rFonts w:ascii="宋体" w:hAnsi="宋体" w:eastAsia="宋体" w:cs="宋体"/>
                <w:kern w:val="0"/>
                <w:sz w:val="21"/>
                <w:szCs w:val="21"/>
              </w:rPr>
            </w:pPr>
            <w:r>
              <w:rPr>
                <w:rFonts w:hint="eastAsia" w:ascii="宋体" w:hAnsi="宋体" w:eastAsia="宋体" w:cs="宋体"/>
                <w:kern w:val="0"/>
                <w:sz w:val="21"/>
                <w:szCs w:val="21"/>
              </w:rPr>
              <w:t>减速机：国产一线</w:t>
            </w:r>
          </w:p>
          <w:p w14:paraId="5A7F48EE">
            <w:pPr>
              <w:widowControl/>
              <w:adjustRightInd w:val="0"/>
              <w:snapToGrid w:val="0"/>
              <w:spacing w:line="240" w:lineRule="auto"/>
              <w:rPr>
                <w:rFonts w:ascii="宋体" w:hAnsi="宋体" w:eastAsia="宋体" w:cs="宋体"/>
                <w:kern w:val="0"/>
                <w:sz w:val="21"/>
                <w:szCs w:val="21"/>
              </w:rPr>
            </w:pPr>
            <w:r>
              <w:rPr>
                <w:rFonts w:hint="eastAsia" w:ascii="宋体" w:hAnsi="宋体" w:eastAsia="宋体" w:cs="宋体"/>
                <w:kern w:val="0"/>
                <w:sz w:val="21"/>
                <w:szCs w:val="21"/>
              </w:rPr>
              <w:t>轴承：/</w:t>
            </w:r>
          </w:p>
          <w:p w14:paraId="5FD9C481">
            <w:pPr>
              <w:pStyle w:val="29"/>
              <w:spacing w:line="240" w:lineRule="auto"/>
              <w:jc w:val="left"/>
              <w:rPr>
                <w:rFonts w:ascii="宋体" w:hAnsi="宋体" w:eastAsia="宋体" w:cs="宋体"/>
                <w:kern w:val="0"/>
                <w:szCs w:val="21"/>
              </w:rPr>
            </w:pPr>
            <w:r>
              <w:rPr>
                <w:rFonts w:hint="eastAsia" w:ascii="宋体" w:hAnsi="宋体" w:eastAsia="宋体" w:cs="宋体"/>
                <w:kern w:val="0"/>
                <w:szCs w:val="21"/>
              </w:rPr>
              <w:t>轴承座：外置 轴与壳体填料密封</w:t>
            </w:r>
          </w:p>
          <w:p w14:paraId="1307C1B9">
            <w:pPr>
              <w:pStyle w:val="29"/>
              <w:spacing w:line="240" w:lineRule="auto"/>
              <w:jc w:val="left"/>
              <w:rPr>
                <w:rFonts w:ascii="宋体" w:hAnsi="宋体" w:eastAsia="宋体" w:cs="宋体"/>
                <w:kern w:val="0"/>
                <w:szCs w:val="21"/>
              </w:rPr>
            </w:pPr>
          </w:p>
        </w:tc>
        <w:tc>
          <w:tcPr>
            <w:tcW w:w="469" w:type="pct"/>
            <w:shd w:val="clear" w:color="auto" w:fill="auto"/>
            <w:vAlign w:val="center"/>
          </w:tcPr>
          <w:p w14:paraId="7919D8FA">
            <w:pPr>
              <w:pStyle w:val="29"/>
              <w:spacing w:line="240" w:lineRule="auto"/>
              <w:rPr>
                <w:rFonts w:ascii="宋体" w:hAnsi="宋体" w:eastAsia="宋体" w:cs="宋体"/>
                <w:kern w:val="0"/>
                <w:szCs w:val="21"/>
              </w:rPr>
            </w:pPr>
            <w:r>
              <w:rPr>
                <w:rFonts w:hint="eastAsia" w:ascii="宋体" w:hAnsi="宋体" w:eastAsia="宋体" w:cs="宋体"/>
                <w:kern w:val="0"/>
                <w:szCs w:val="21"/>
              </w:rPr>
              <w:t>2</w:t>
            </w:r>
          </w:p>
        </w:tc>
        <w:tc>
          <w:tcPr>
            <w:tcW w:w="470" w:type="pct"/>
            <w:shd w:val="clear" w:color="auto" w:fill="auto"/>
            <w:vAlign w:val="center"/>
          </w:tcPr>
          <w:p w14:paraId="386EE126">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套</w:t>
            </w:r>
          </w:p>
        </w:tc>
        <w:tc>
          <w:tcPr>
            <w:tcW w:w="725" w:type="pct"/>
            <w:shd w:val="clear" w:color="auto" w:fill="auto"/>
            <w:vAlign w:val="center"/>
          </w:tcPr>
          <w:p w14:paraId="7B85D4AB">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含</w:t>
            </w:r>
            <w:r>
              <w:rPr>
                <w:rFonts w:hint="eastAsia" w:ascii="宋体" w:hAnsi="宋体" w:eastAsia="宋体" w:cs="宋体"/>
                <w:kern w:val="0"/>
                <w:sz w:val="21"/>
                <w:szCs w:val="21"/>
                <w:lang w:val="en-US" w:eastAsia="zh-CN"/>
              </w:rPr>
              <w:t>安装附件</w:t>
            </w:r>
            <w:r>
              <w:rPr>
                <w:rFonts w:hint="eastAsia" w:ascii="宋体" w:hAnsi="宋体" w:eastAsia="宋体" w:cs="宋体"/>
                <w:kern w:val="0"/>
                <w:sz w:val="21"/>
                <w:szCs w:val="21"/>
              </w:rPr>
              <w:t>、就地控制箱（一控二，</w:t>
            </w:r>
            <w:r>
              <w:rPr>
                <w:rFonts w:hint="eastAsia" w:ascii="宋体" w:hAnsi="宋体" w:eastAsia="宋体" w:cs="宋体"/>
                <w:kern w:val="0"/>
                <w:sz w:val="21"/>
                <w:szCs w:val="21"/>
                <w:lang w:val="en-US" w:eastAsia="zh-CN"/>
              </w:rPr>
              <w:t>材质304不锈钢，厚度2mm</w:t>
            </w:r>
            <w:r>
              <w:rPr>
                <w:rFonts w:hint="eastAsia" w:ascii="宋体" w:hAnsi="宋体" w:eastAsia="宋体" w:cs="宋体"/>
                <w:kern w:val="0"/>
                <w:sz w:val="21"/>
                <w:szCs w:val="21"/>
              </w:rPr>
              <w:t>）</w:t>
            </w:r>
          </w:p>
        </w:tc>
      </w:tr>
    </w:tbl>
    <w:p w14:paraId="22BCB27D">
      <w:pPr>
        <w:widowControl/>
        <w:ind w:firstLine="0" w:firstLineChars="0"/>
        <w:jc w:val="left"/>
        <w:rPr>
          <w:rFonts w:hint="eastAsia" w:cs="宋体"/>
          <w:color w:val="000000" w:themeColor="text1"/>
          <w:szCs w:val="21"/>
          <w:highlight w:val="none"/>
          <w14:textFill>
            <w14:solidFill>
              <w14:schemeClr w14:val="tx1"/>
            </w14:solidFill>
          </w14:textFill>
        </w:rPr>
      </w:pPr>
      <w:r>
        <w:rPr>
          <w:rFonts w:hint="eastAsia" w:ascii="Times" w:hAnsi="Times" w:cs="宋体"/>
          <w:color w:val="000000" w:themeColor="text1"/>
          <w:szCs w:val="21"/>
          <w:lang w:val="en-US" w:eastAsia="zh-CN"/>
          <w14:textFill>
            <w14:solidFill>
              <w14:schemeClr w14:val="tx1"/>
            </w14:solidFill>
          </w14:textFill>
        </w:rPr>
        <w:t>注：</w:t>
      </w:r>
    </w:p>
    <w:p w14:paraId="0D8BFEB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w:hAnsi="Times"/>
          <w:szCs w:val="21"/>
        </w:rPr>
      </w:pPr>
      <w:r>
        <w:rPr>
          <w:rFonts w:hint="eastAsia" w:ascii="Times" w:hAnsi="Times" w:cs="宋体"/>
          <w:color w:val="000000" w:themeColor="text1"/>
          <w:szCs w:val="21"/>
          <w:lang w:val="en-US" w:eastAsia="zh-CN"/>
          <w14:textFill>
            <w14:solidFill>
              <w14:schemeClr w14:val="tx1"/>
            </w14:solidFill>
          </w14:textFill>
        </w:rPr>
        <w:t>1.设备报价</w:t>
      </w:r>
      <w:r>
        <w:rPr>
          <w:rFonts w:hint="eastAsia" w:ascii="Times" w:hAnsi="Times"/>
          <w:szCs w:val="21"/>
        </w:rPr>
        <w:t>包含但不限于以下所有成本：货物的加工制造、深化设计、设计联络、生产监造、工厂检验和试验、出厂检验、包装、运输、</w:t>
      </w:r>
      <w:r>
        <w:rPr>
          <w:rFonts w:hint="eastAsia" w:ascii="Times" w:hAnsi="Times"/>
          <w:szCs w:val="21"/>
          <w:lang w:val="en-US" w:eastAsia="zh-CN"/>
        </w:rPr>
        <w:t>材料进场后见证取样送检、现场指导</w:t>
      </w:r>
      <w:r>
        <w:rPr>
          <w:rFonts w:hint="eastAsia" w:ascii="Times" w:hAnsi="Times"/>
          <w:szCs w:val="21"/>
        </w:rPr>
        <w:t>安装、调试、培训、质保期、缺陷责任期的服务等全过程所产生的所有成本以及保险、管理费、利润、规费、税金、原材料价格变动及供货期变化等风险。</w:t>
      </w:r>
    </w:p>
    <w:p w14:paraId="02226825">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sz w:val="21"/>
          <w:szCs w:val="21"/>
          <w:lang w:val="en-US" w:eastAsia="zh-CN"/>
        </w:rPr>
        <w:t>2.投标人在投标报价表中未具体报明的，但为履行合同所必须发生的费用将被视为已经包含在投标人投标报价中，除合同另有约定外，不得调整。</w:t>
      </w:r>
    </w:p>
    <w:p w14:paraId="69D2D47D">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b w:val="0"/>
          <w:bCs w:val="0"/>
          <w:color w:val="auto"/>
          <w:sz w:val="21"/>
          <w:szCs w:val="21"/>
          <w:lang w:val="en-US" w:eastAsia="zh-CN"/>
        </w:rPr>
        <w:t>投标人应为主设备配套提供备品备件</w:t>
      </w:r>
      <w:r>
        <w:rPr>
          <w:rFonts w:hint="eastAsia" w:cs="宋体"/>
          <w:b w:val="0"/>
          <w:bCs w:val="0"/>
          <w:color w:val="auto"/>
          <w:sz w:val="21"/>
          <w:szCs w:val="21"/>
          <w:lang w:val="en-US" w:eastAsia="zh-CN"/>
        </w:rPr>
        <w:t>(备品备件不随主设备发货，接通知后单独发货)</w:t>
      </w:r>
      <w:r>
        <w:rPr>
          <w:rFonts w:hint="eastAsia" w:ascii="宋体" w:hAnsi="宋体" w:eastAsia="宋体" w:cs="宋体"/>
          <w:b w:val="0"/>
          <w:bCs w:val="0"/>
          <w:color w:val="auto"/>
          <w:sz w:val="21"/>
          <w:szCs w:val="21"/>
          <w:lang w:val="en-US" w:eastAsia="zh-CN"/>
        </w:rPr>
        <w:t>，备品备件的价格应含在相应主设备价格中，不可单独报价。</w:t>
      </w:r>
    </w:p>
    <w:p w14:paraId="0DF75121">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★4.设备铭牌按我司要求制作标示。</w:t>
      </w:r>
    </w:p>
    <w:p w14:paraId="0B109FBF">
      <w:pPr>
        <w:numPr>
          <w:ilvl w:val="0"/>
          <w:numId w:val="3"/>
        </w:numPr>
        <w:spacing w:line="360" w:lineRule="auto"/>
        <w:jc w:val="left"/>
        <w:outlineLvl w:val="2"/>
        <w:rPr>
          <w:rFonts w:hint="eastAsia" w:ascii="Times" w:hAnsi="Times" w:cs="宋体"/>
          <w:b/>
          <w:bCs/>
          <w:color w:val="000000" w:themeColor="text1"/>
          <w:szCs w:val="21"/>
          <w14:textFill>
            <w14:solidFill>
              <w14:schemeClr w14:val="tx1"/>
            </w14:solidFill>
          </w14:textFill>
        </w:rPr>
      </w:pPr>
      <w:r>
        <w:rPr>
          <w:rFonts w:hint="eastAsia" w:ascii="Times" w:hAnsi="Times"/>
          <w:b/>
          <w:color w:val="000000" w:themeColor="text1"/>
          <w:szCs w:val="21"/>
          <w14:textFill>
            <w14:solidFill>
              <w14:schemeClr w14:val="tx1"/>
            </w14:solidFill>
          </w14:textFill>
        </w:rPr>
        <w:t>详细技术参数要求、</w:t>
      </w:r>
      <w:r>
        <w:rPr>
          <w:rFonts w:hint="eastAsia" w:ascii="Times" w:hAnsi="Times" w:cs="宋体"/>
          <w:b/>
          <w:bCs/>
          <w:color w:val="000000" w:themeColor="text1"/>
          <w:szCs w:val="21"/>
          <w14:textFill>
            <w14:solidFill>
              <w14:schemeClr w14:val="tx1"/>
            </w14:solidFill>
          </w14:textFill>
        </w:rPr>
        <w:t>采购标准、技术要求</w:t>
      </w:r>
    </w:p>
    <w:p w14:paraId="129863BD">
      <w:pPr>
        <w:pStyle w:val="2"/>
        <w:numPr>
          <w:ilvl w:val="0"/>
          <w:numId w:val="4"/>
        </w:numPr>
        <w:tabs>
          <w:tab w:val="clear" w:pos="420"/>
        </w:tabs>
        <w:ind w:left="425" w:hanging="425"/>
        <w:jc w:val="left"/>
        <w:outlineLvl w:val="1"/>
        <w:rPr>
          <w:rFonts w:hint="eastAsia" w:ascii="宋体" w:hAnsi="宋体" w:eastAsia="宋体" w:cs="宋体"/>
          <w:b/>
          <w:bCs/>
          <w:sz w:val="24"/>
          <w:szCs w:val="24"/>
        </w:rPr>
      </w:pPr>
      <w:bookmarkStart w:id="13" w:name="_Toc12068"/>
      <w:bookmarkStart w:id="14" w:name="_Toc8634"/>
      <w:bookmarkStart w:id="15" w:name="_Toc24543"/>
      <w:bookmarkStart w:id="16" w:name="_Toc91507265"/>
      <w:r>
        <w:rPr>
          <w:rFonts w:hint="eastAsia" w:ascii="宋体" w:hAnsi="宋体" w:eastAsia="宋体" w:cs="宋体"/>
          <w:b/>
          <w:bCs/>
          <w:sz w:val="24"/>
          <w:szCs w:val="24"/>
        </w:rPr>
        <w:t>总则</w:t>
      </w:r>
      <w:bookmarkEnd w:id="13"/>
    </w:p>
    <w:p w14:paraId="7B36F7D0">
      <w:pPr>
        <w:pStyle w:val="2"/>
        <w:numPr>
          <w:ilvl w:val="1"/>
          <w:numId w:val="4"/>
        </w:numPr>
        <w:tabs>
          <w:tab w:val="clear" w:pos="420"/>
        </w:tabs>
        <w:ind w:left="567" w:hanging="567"/>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本技术文件规定了</w:t>
      </w:r>
      <w:r>
        <w:rPr>
          <w:rFonts w:hint="eastAsia" w:ascii="宋体" w:hAnsi="宋体" w:eastAsia="宋体" w:cs="宋体"/>
          <w:b w:val="0"/>
          <w:bCs w:val="0"/>
          <w:sz w:val="21"/>
          <w:szCs w:val="21"/>
          <w:u w:val="none"/>
        </w:rPr>
        <w:t>螺旋输送机</w:t>
      </w:r>
      <w:r>
        <w:rPr>
          <w:rFonts w:hint="eastAsia" w:ascii="宋体" w:hAnsi="宋体" w:eastAsia="宋体" w:cs="宋体"/>
          <w:b w:val="0"/>
          <w:bCs w:val="0"/>
          <w:sz w:val="21"/>
          <w:szCs w:val="21"/>
        </w:rPr>
        <w:t>的功能设计、结构、性能、试验和服务等方面的技术要求。</w:t>
      </w:r>
    </w:p>
    <w:p w14:paraId="06CDE293">
      <w:pPr>
        <w:pStyle w:val="2"/>
        <w:numPr>
          <w:ilvl w:val="1"/>
          <w:numId w:val="4"/>
        </w:numPr>
        <w:tabs>
          <w:tab w:val="clear" w:pos="420"/>
        </w:tabs>
        <w:ind w:left="567" w:hanging="567"/>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甲方在本技术文件中提出了最低限度的技术要求，并未规定所有的技术要求和适用的标准，乙方应保证提供满足本技术文件和所列标准要求的高质量产品及其相应服务，并满足国家有关安全、环境保护、节能等要求。  </w:t>
      </w:r>
    </w:p>
    <w:p w14:paraId="2379C632">
      <w:pPr>
        <w:pStyle w:val="2"/>
        <w:numPr>
          <w:ilvl w:val="1"/>
          <w:numId w:val="4"/>
        </w:numPr>
        <w:tabs>
          <w:tab w:val="clear" w:pos="420"/>
        </w:tabs>
        <w:ind w:left="567" w:hanging="567"/>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设备采用的专利涉及到的全部费用均被认为已包含在设备报价中，乙方应保证甲方不承担有关设备专利的一切责任。</w:t>
      </w:r>
    </w:p>
    <w:p w14:paraId="11B526C3">
      <w:pPr>
        <w:pStyle w:val="2"/>
        <w:numPr>
          <w:ilvl w:val="1"/>
          <w:numId w:val="4"/>
        </w:numPr>
        <w:tabs>
          <w:tab w:val="clear" w:pos="420"/>
        </w:tabs>
        <w:ind w:left="567" w:hanging="567"/>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乙方在设备设计和制造中所涉及的各项规程、规范和标准必须遵循现行最新版本的中国国家标准和相关标准。本技术文件所使用的标准如遇与乙方所执行的标准发生矛盾时，按较高标准执行。</w:t>
      </w:r>
    </w:p>
    <w:p w14:paraId="6D9CBBF6">
      <w:pPr>
        <w:pStyle w:val="2"/>
        <w:numPr>
          <w:ilvl w:val="1"/>
          <w:numId w:val="4"/>
        </w:numPr>
        <w:tabs>
          <w:tab w:val="clear" w:pos="420"/>
        </w:tabs>
        <w:ind w:left="567" w:hanging="567"/>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在签订合同之后，甲方有权提出因规范标准和规程发生变化而产生的一些补充要求，具体项目由甲乙双方共同商定。</w:t>
      </w:r>
    </w:p>
    <w:p w14:paraId="30E3C441">
      <w:pPr>
        <w:pStyle w:val="2"/>
        <w:numPr>
          <w:ilvl w:val="1"/>
          <w:numId w:val="4"/>
        </w:numPr>
        <w:tabs>
          <w:tab w:val="clear" w:pos="420"/>
        </w:tabs>
        <w:ind w:left="567" w:hanging="567"/>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本技术文件作为合同附件，与合同具有同等效力。</w:t>
      </w:r>
    </w:p>
    <w:p w14:paraId="02E627DB">
      <w:pPr>
        <w:ind w:firstLine="480"/>
        <w:rPr>
          <w:rFonts w:hint="eastAsia" w:ascii="宋体" w:hAnsi="宋体" w:eastAsia="宋体" w:cs="Times New Roman"/>
          <w:sz w:val="21"/>
          <w:szCs w:val="24"/>
        </w:rPr>
      </w:pPr>
    </w:p>
    <w:p w14:paraId="2CECBD11">
      <w:pPr>
        <w:pStyle w:val="2"/>
        <w:numPr>
          <w:ilvl w:val="0"/>
          <w:numId w:val="4"/>
        </w:numPr>
        <w:tabs>
          <w:tab w:val="clear" w:pos="420"/>
        </w:tabs>
        <w:ind w:left="425" w:hanging="425"/>
        <w:jc w:val="left"/>
        <w:outlineLvl w:val="1"/>
        <w:rPr>
          <w:rFonts w:hint="eastAsia" w:ascii="宋体" w:hAnsi="宋体" w:eastAsia="宋体" w:cs="宋体"/>
          <w:b/>
          <w:bCs/>
          <w:sz w:val="24"/>
          <w:szCs w:val="24"/>
        </w:rPr>
      </w:pPr>
      <w:bookmarkStart w:id="17" w:name="_Toc87527728"/>
      <w:bookmarkStart w:id="18" w:name="_Toc90887389"/>
      <w:bookmarkStart w:id="19" w:name="_Toc28222"/>
      <w:r>
        <w:rPr>
          <w:rFonts w:hint="eastAsia" w:ascii="宋体" w:hAnsi="宋体" w:eastAsia="宋体" w:cs="宋体"/>
          <w:b/>
          <w:bCs/>
          <w:sz w:val="24"/>
          <w:szCs w:val="24"/>
        </w:rPr>
        <w:t>标准与规范</w:t>
      </w:r>
      <w:bookmarkEnd w:id="17"/>
      <w:bookmarkEnd w:id="18"/>
      <w:bookmarkEnd w:id="19"/>
    </w:p>
    <w:p w14:paraId="111E0BA5">
      <w:pPr>
        <w:pStyle w:val="2"/>
        <w:numPr>
          <w:ilvl w:val="1"/>
          <w:numId w:val="4"/>
        </w:numPr>
        <w:tabs>
          <w:tab w:val="clear" w:pos="420"/>
        </w:tabs>
        <w:ind w:left="567" w:hanging="567"/>
        <w:jc w:val="left"/>
        <w:rPr>
          <w:rFonts w:ascii="宋体" w:hAnsi="宋体" w:eastAsia="宋体" w:cs="宋体"/>
          <w:b w:val="0"/>
          <w:bCs w:val="0"/>
          <w:sz w:val="21"/>
          <w:szCs w:val="21"/>
        </w:rPr>
      </w:pPr>
      <w:r>
        <w:rPr>
          <w:rFonts w:hint="eastAsia" w:ascii="宋体" w:hAnsi="宋体" w:eastAsia="宋体" w:cs="宋体"/>
          <w:b w:val="0"/>
          <w:bCs w:val="0"/>
          <w:sz w:val="21"/>
          <w:szCs w:val="21"/>
        </w:rPr>
        <w:t>《螺旋输送机》（JB/T7679-2019）</w:t>
      </w:r>
    </w:p>
    <w:p w14:paraId="48B183F2">
      <w:pPr>
        <w:pStyle w:val="2"/>
        <w:numPr>
          <w:ilvl w:val="1"/>
          <w:numId w:val="4"/>
        </w:numPr>
        <w:tabs>
          <w:tab w:val="clear" w:pos="420"/>
        </w:tabs>
        <w:ind w:left="567" w:hanging="567"/>
        <w:jc w:val="left"/>
        <w:rPr>
          <w:rFonts w:ascii="宋体" w:hAnsi="宋体" w:eastAsia="宋体" w:cs="宋体"/>
          <w:b w:val="0"/>
          <w:bCs w:val="0"/>
          <w:sz w:val="21"/>
          <w:szCs w:val="21"/>
        </w:rPr>
      </w:pPr>
      <w:r>
        <w:rPr>
          <w:rFonts w:hint="eastAsia" w:ascii="宋体" w:hAnsi="宋体" w:eastAsia="宋体" w:cs="宋体"/>
          <w:b w:val="0"/>
          <w:bCs w:val="0"/>
          <w:sz w:val="21"/>
          <w:szCs w:val="21"/>
        </w:rPr>
        <w:t>《涂覆涂料前钢材表面处理 表面清洁度的目视评定》（</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"http://csres.com/detail/307755.html" \t "http://csres.com/_blank"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GB/T 8923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t>）</w:t>
      </w:r>
    </w:p>
    <w:p w14:paraId="5D1FADEF">
      <w:pPr>
        <w:pStyle w:val="2"/>
        <w:numPr>
          <w:ilvl w:val="1"/>
          <w:numId w:val="4"/>
        </w:numPr>
        <w:tabs>
          <w:tab w:val="clear" w:pos="420"/>
        </w:tabs>
        <w:ind w:left="567" w:hanging="567"/>
        <w:jc w:val="left"/>
        <w:rPr>
          <w:rFonts w:ascii="宋体" w:hAnsi="宋体" w:eastAsia="宋体" w:cs="宋体"/>
          <w:b w:val="0"/>
          <w:bCs w:val="0"/>
          <w:sz w:val="21"/>
          <w:szCs w:val="21"/>
        </w:rPr>
      </w:pPr>
      <w:r>
        <w:rPr>
          <w:rFonts w:hint="eastAsia" w:ascii="宋体" w:hAnsi="宋体" w:eastAsia="宋体" w:cs="宋体"/>
          <w:b w:val="0"/>
          <w:bCs w:val="0"/>
          <w:sz w:val="21"/>
          <w:szCs w:val="21"/>
        </w:rPr>
        <w:t>《色漆和清漆 划格试验》（</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"http://csres.com/detail/369885.html" \t "http://csres.com/_blank"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GB/T 9286-2021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t>）</w:t>
      </w:r>
    </w:p>
    <w:p w14:paraId="23608D8E">
      <w:pPr>
        <w:pStyle w:val="2"/>
        <w:numPr>
          <w:ilvl w:val="1"/>
          <w:numId w:val="4"/>
        </w:numPr>
        <w:tabs>
          <w:tab w:val="clear" w:pos="420"/>
        </w:tabs>
        <w:ind w:left="567" w:hanging="567"/>
        <w:jc w:val="left"/>
        <w:rPr>
          <w:rStyle w:val="15"/>
          <w:rFonts w:hint="eastAsia" w:ascii="宋体" w:hAnsi="宋体" w:eastAsia="宋体" w:cs="宋体"/>
          <w:b w:val="0"/>
          <w:bCs w:val="0"/>
          <w:color w:val="000000"/>
          <w:sz w:val="21"/>
          <w:szCs w:val="21"/>
          <w:shd w:val="clear" w:color="auto" w:fill="FFFFFF"/>
        </w:rPr>
      </w:pPr>
      <w:r>
        <w:rPr>
          <w:rFonts w:hint="eastAsia" w:ascii="宋体" w:hAnsi="宋体" w:eastAsia="宋体" w:cs="宋体"/>
          <w:b w:val="0"/>
          <w:bCs w:val="0"/>
          <w:sz w:val="21"/>
          <w:szCs w:val="21"/>
        </w:rPr>
        <w:t>《机电产品包装通用技术条件》（GB/T 13384-2008</w:t>
      </w:r>
      <w:r>
        <w:rPr>
          <w:rStyle w:val="15"/>
          <w:rFonts w:hint="eastAsia" w:ascii="宋体" w:hAnsi="宋体" w:eastAsia="宋体" w:cs="宋体"/>
          <w:b w:val="0"/>
          <w:bCs w:val="0"/>
          <w:color w:val="000000"/>
          <w:sz w:val="21"/>
          <w:szCs w:val="21"/>
          <w:shd w:val="clear" w:color="auto" w:fill="FFFFFF"/>
        </w:rPr>
        <w:t>）</w:t>
      </w:r>
    </w:p>
    <w:p w14:paraId="4A23515C">
      <w:pPr>
        <w:pStyle w:val="2"/>
        <w:numPr>
          <w:ilvl w:val="1"/>
          <w:numId w:val="4"/>
        </w:numPr>
        <w:tabs>
          <w:tab w:val="clear" w:pos="420"/>
        </w:tabs>
        <w:ind w:left="567" w:hanging="567"/>
        <w:jc w:val="left"/>
        <w:rPr>
          <w:rFonts w:ascii="宋体" w:hAnsi="宋体" w:eastAsia="宋体" w:cs="宋体"/>
          <w:b w:val="0"/>
          <w:bCs w:val="0"/>
          <w:sz w:val="21"/>
          <w:szCs w:val="21"/>
        </w:rPr>
      </w:pPr>
      <w:r>
        <w:rPr>
          <w:rFonts w:hint="eastAsia" w:ascii="宋体" w:hAnsi="宋体" w:eastAsia="宋体" w:cs="宋体"/>
          <w:b w:val="0"/>
          <w:bCs w:val="0"/>
          <w:sz w:val="21"/>
          <w:szCs w:val="21"/>
        </w:rPr>
        <w:t>《工程机械 焊接件通用技术条件》（JB/T 5943-2018</w:t>
      </w:r>
      <w:r>
        <w:rPr>
          <w:rStyle w:val="15"/>
          <w:rFonts w:hint="eastAsia" w:ascii="宋体" w:hAnsi="宋体" w:eastAsia="宋体" w:cs="宋体"/>
          <w:b w:val="0"/>
          <w:bCs w:val="0"/>
          <w:color w:val="000000"/>
          <w:sz w:val="21"/>
          <w:szCs w:val="21"/>
          <w:shd w:val="clear" w:color="auto" w:fill="FFFFFF"/>
        </w:rPr>
        <w:t>）</w:t>
      </w:r>
    </w:p>
    <w:p w14:paraId="47F508EB">
      <w:pPr>
        <w:pStyle w:val="2"/>
        <w:numPr>
          <w:ilvl w:val="1"/>
          <w:numId w:val="4"/>
        </w:numPr>
        <w:tabs>
          <w:tab w:val="clear" w:pos="420"/>
        </w:tabs>
        <w:ind w:left="567" w:hanging="567"/>
        <w:jc w:val="left"/>
        <w:rPr>
          <w:rFonts w:ascii="宋体" w:hAnsi="宋体" w:eastAsia="宋体" w:cs="宋体"/>
          <w:b w:val="0"/>
          <w:bCs w:val="0"/>
          <w:sz w:val="21"/>
          <w:szCs w:val="21"/>
        </w:rPr>
      </w:pPr>
      <w:r>
        <w:rPr>
          <w:rFonts w:hint="eastAsia" w:ascii="宋体" w:hAnsi="宋体" w:eastAsia="宋体" w:cs="宋体"/>
          <w:b w:val="0"/>
          <w:bCs w:val="0"/>
          <w:sz w:val="21"/>
          <w:szCs w:val="21"/>
        </w:rPr>
        <w:t>《工程机械 涂装通用技术条件》（ </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"http://csres.com/detail/318672.html" \t "http://csres.com/_blank"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JB/T 5946-2018</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t>）</w:t>
      </w:r>
    </w:p>
    <w:p w14:paraId="1E63F8B0">
      <w:pPr>
        <w:pStyle w:val="2"/>
        <w:numPr>
          <w:ilvl w:val="1"/>
          <w:numId w:val="4"/>
        </w:numPr>
        <w:tabs>
          <w:tab w:val="clear" w:pos="420"/>
        </w:tabs>
        <w:ind w:left="567" w:hanging="567"/>
        <w:jc w:val="left"/>
        <w:rPr>
          <w:rFonts w:ascii="宋体" w:hAnsi="宋体" w:eastAsia="宋体" w:cs="宋体"/>
          <w:b w:val="0"/>
          <w:bCs w:val="0"/>
          <w:sz w:val="21"/>
          <w:szCs w:val="21"/>
        </w:rPr>
      </w:pPr>
      <w:r>
        <w:rPr>
          <w:rFonts w:hint="eastAsia" w:ascii="宋体" w:hAnsi="宋体" w:eastAsia="宋体" w:cs="宋体"/>
          <w:b w:val="0"/>
          <w:bCs w:val="0"/>
          <w:sz w:val="21"/>
          <w:szCs w:val="21"/>
        </w:rPr>
        <w:t>《旋转电机整体结构的防护等级（IP代码） 分级》(GB/T 4942-2021)</w:t>
      </w:r>
    </w:p>
    <w:p w14:paraId="7C483F31">
      <w:pPr>
        <w:pStyle w:val="2"/>
        <w:numPr>
          <w:ilvl w:val="1"/>
          <w:numId w:val="4"/>
        </w:numPr>
        <w:tabs>
          <w:tab w:val="clear" w:pos="420"/>
        </w:tabs>
        <w:ind w:left="567" w:hanging="567"/>
        <w:jc w:val="left"/>
        <w:rPr>
          <w:rFonts w:ascii="宋体" w:hAnsi="宋体" w:eastAsia="宋体" w:cs="宋体"/>
          <w:b w:val="0"/>
          <w:bCs w:val="0"/>
          <w:sz w:val="21"/>
          <w:szCs w:val="21"/>
        </w:rPr>
      </w:pPr>
      <w:r>
        <w:rPr>
          <w:rFonts w:hint="eastAsia" w:ascii="宋体" w:hAnsi="宋体" w:eastAsia="宋体" w:cs="宋体"/>
          <w:b w:val="0"/>
          <w:bCs w:val="0"/>
          <w:sz w:val="21"/>
          <w:szCs w:val="21"/>
        </w:rPr>
        <w:t>《标牌》（GB/T 13306-2011）</w:t>
      </w:r>
    </w:p>
    <w:p w14:paraId="7AAD3109">
      <w:pPr>
        <w:pStyle w:val="2"/>
        <w:numPr>
          <w:ilvl w:val="1"/>
          <w:numId w:val="4"/>
        </w:numPr>
        <w:tabs>
          <w:tab w:val="clear" w:pos="420"/>
        </w:tabs>
        <w:ind w:left="567" w:hanging="567"/>
        <w:jc w:val="left"/>
        <w:rPr>
          <w:rFonts w:ascii="宋体" w:hAnsi="宋体" w:eastAsia="宋体" w:cs="宋体"/>
          <w:b w:val="0"/>
          <w:bCs w:val="0"/>
          <w:sz w:val="21"/>
          <w:szCs w:val="21"/>
        </w:rPr>
      </w:pPr>
      <w:r>
        <w:rPr>
          <w:rFonts w:hint="eastAsia" w:ascii="宋体" w:hAnsi="宋体" w:eastAsia="宋体" w:cs="宋体"/>
          <w:b w:val="0"/>
          <w:bCs w:val="0"/>
          <w:sz w:val="21"/>
          <w:szCs w:val="21"/>
        </w:rPr>
        <w:t>《输送设备安装工程施工及验收规范》(GB 50270-2010)</w:t>
      </w:r>
    </w:p>
    <w:p w14:paraId="613F1862">
      <w:pPr>
        <w:pStyle w:val="2"/>
        <w:numPr>
          <w:ilvl w:val="-1"/>
          <w:numId w:val="0"/>
        </w:numPr>
        <w:tabs>
          <w:tab w:val="clear" w:pos="420"/>
        </w:tabs>
        <w:ind w:left="0"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如以上标准规范有更新，则按照最新执行。在设计、制造、验收等过程中要严格执行，但不限于以上标准规范。</w:t>
      </w:r>
    </w:p>
    <w:bookmarkEnd w:id="14"/>
    <w:bookmarkEnd w:id="15"/>
    <w:bookmarkEnd w:id="16"/>
    <w:p w14:paraId="268A97B5">
      <w:pPr>
        <w:pStyle w:val="2"/>
        <w:numPr>
          <w:ilvl w:val="0"/>
          <w:numId w:val="4"/>
        </w:numPr>
        <w:tabs>
          <w:tab w:val="clear" w:pos="420"/>
        </w:tabs>
        <w:ind w:left="425" w:hanging="425"/>
        <w:jc w:val="left"/>
        <w:rPr>
          <w:rFonts w:ascii="宋体" w:hAnsi="宋体" w:eastAsia="宋体" w:cs="宋体"/>
          <w:b/>
          <w:sz w:val="21"/>
          <w:szCs w:val="21"/>
        </w:rPr>
      </w:pPr>
      <w:r>
        <w:rPr>
          <w:rFonts w:hint="eastAsia" w:cs="宋体"/>
          <w:b/>
          <w:sz w:val="21"/>
          <w:szCs w:val="21"/>
          <w:lang w:val="en-US" w:eastAsia="zh-CN"/>
        </w:rPr>
        <w:t>技术要求</w:t>
      </w:r>
    </w:p>
    <w:p w14:paraId="421E57AA">
      <w:pPr>
        <w:pStyle w:val="2"/>
        <w:numPr>
          <w:ilvl w:val="1"/>
          <w:numId w:val="4"/>
        </w:numPr>
        <w:tabs>
          <w:tab w:val="clear" w:pos="420"/>
        </w:tabs>
        <w:ind w:left="567" w:hanging="567" w:firstLineChars="0"/>
        <w:jc w:val="left"/>
        <w:rPr>
          <w:rFonts w:hint="eastAsia" w:ascii="宋体" w:hAnsi="宋体" w:eastAsia="宋体" w:cs="宋体"/>
          <w:sz w:val="21"/>
          <w:szCs w:val="21"/>
          <w:lang w:val="en-US"/>
        </w:rPr>
      </w:pPr>
      <w:bookmarkStart w:id="20" w:name="_Toc90887394"/>
      <w:bookmarkStart w:id="21" w:name="_Toc32706"/>
      <w:bookmarkStart w:id="22" w:name="_Toc87527733"/>
      <w:r>
        <w:rPr>
          <w:rFonts w:hint="eastAsia" w:ascii="宋体" w:hAnsi="宋体" w:eastAsia="宋体" w:cs="宋体"/>
          <w:sz w:val="21"/>
          <w:szCs w:val="21"/>
          <w:lang w:val="en-US"/>
        </w:rPr>
        <w:t>工作条件</w:t>
      </w:r>
      <w:bookmarkEnd w:id="20"/>
    </w:p>
    <w:p w14:paraId="2115E289">
      <w:pPr>
        <w:pStyle w:val="22"/>
        <w:spacing w:line="360" w:lineRule="auto"/>
        <w:ind w:left="-420" w:firstLineChars="200"/>
        <w:rPr>
          <w:rFonts w:hint="eastAsia" w:ascii="宋体" w:hAnsi="宋体" w:eastAsia="宋体" w:cs="宋体"/>
          <w:sz w:val="21"/>
          <w:szCs w:val="21"/>
        </w:rPr>
      </w:pPr>
      <w:r>
        <w:rPr>
          <w:rFonts w:hint="eastAsia" w:ascii="宋体" w:hAnsi="宋体" w:eastAsia="宋体" w:cs="宋体"/>
          <w:sz w:val="21"/>
          <w:szCs w:val="21"/>
        </w:rPr>
        <w:t>（1）工作温度：工作时物料温度不超过70℃。</w:t>
      </w:r>
    </w:p>
    <w:p w14:paraId="5FA06A13">
      <w:pPr>
        <w:pStyle w:val="22"/>
        <w:spacing w:line="360" w:lineRule="auto"/>
        <w:ind w:left="-420" w:firstLineChars="200"/>
        <w:rPr>
          <w:rFonts w:ascii="宋体" w:hAnsi="宋体" w:eastAsia="宋体" w:cs="宋体"/>
          <w:sz w:val="21"/>
          <w:szCs w:val="21"/>
        </w:rPr>
      </w:pPr>
      <w:r>
        <w:rPr>
          <w:rFonts w:hint="eastAsia" w:ascii="宋体" w:hAnsi="宋体" w:eastAsia="宋体" w:cs="宋体"/>
          <w:sz w:val="21"/>
          <w:szCs w:val="21"/>
        </w:rPr>
        <w:t>（2）环境温度：-20℃～45℃。</w:t>
      </w:r>
    </w:p>
    <w:p w14:paraId="28123F9C">
      <w:pPr>
        <w:pStyle w:val="22"/>
        <w:spacing w:line="360" w:lineRule="auto"/>
        <w:ind w:left="-420" w:firstLineChars="200"/>
        <w:rPr>
          <w:rFonts w:ascii="宋体" w:hAnsi="宋体" w:eastAsia="宋体" w:cs="宋体"/>
          <w:sz w:val="21"/>
          <w:szCs w:val="21"/>
        </w:rPr>
      </w:pPr>
      <w:r>
        <w:rPr>
          <w:rFonts w:hint="eastAsia" w:ascii="宋体" w:hAnsi="宋体" w:eastAsia="宋体" w:cs="宋体"/>
          <w:sz w:val="21"/>
          <w:szCs w:val="21"/>
        </w:rPr>
        <w:t>（3）相对空气湿度：30%～95%。</w:t>
      </w:r>
    </w:p>
    <w:p w14:paraId="5F1EFBF1">
      <w:pPr>
        <w:pStyle w:val="22"/>
        <w:spacing w:line="360" w:lineRule="auto"/>
        <w:ind w:left="-420" w:firstLineChars="200"/>
        <w:rPr>
          <w:rFonts w:ascii="宋体" w:hAnsi="宋体" w:eastAsia="宋体" w:cs="宋体"/>
          <w:sz w:val="21"/>
          <w:szCs w:val="21"/>
        </w:rPr>
      </w:pPr>
      <w:r>
        <w:rPr>
          <w:rFonts w:hint="eastAsia" w:ascii="宋体" w:hAnsi="宋体" w:eastAsia="宋体" w:cs="宋体"/>
          <w:sz w:val="21"/>
          <w:szCs w:val="21"/>
        </w:rPr>
        <w:t>（4）工作时间：间隔4.5小时运行一次，运行时间为20min/次，24h循环运行。</w:t>
      </w:r>
    </w:p>
    <w:p w14:paraId="42B43633">
      <w:pPr>
        <w:pStyle w:val="22"/>
        <w:spacing w:line="360" w:lineRule="auto"/>
        <w:ind w:left="-420" w:firstLineChars="200"/>
        <w:rPr>
          <w:rFonts w:ascii="宋体" w:hAnsi="宋体" w:eastAsia="宋体" w:cs="宋体"/>
          <w:sz w:val="21"/>
          <w:szCs w:val="21"/>
        </w:rPr>
      </w:pPr>
      <w:r>
        <w:rPr>
          <w:rFonts w:hint="eastAsia" w:ascii="宋体" w:hAnsi="宋体" w:eastAsia="宋体" w:cs="宋体"/>
          <w:sz w:val="21"/>
          <w:szCs w:val="21"/>
        </w:rPr>
        <w:t>（5）输送介质：含水率20~70%污泥。</w:t>
      </w:r>
    </w:p>
    <w:p w14:paraId="169020B7">
      <w:pPr>
        <w:pStyle w:val="22"/>
        <w:spacing w:line="360" w:lineRule="auto"/>
        <w:ind w:left="-420" w:firstLineChars="200"/>
        <w:rPr>
          <w:rFonts w:ascii="宋体" w:hAnsi="宋体" w:eastAsia="宋体" w:cs="宋体"/>
          <w:sz w:val="21"/>
          <w:szCs w:val="21"/>
        </w:rPr>
      </w:pPr>
      <w:r>
        <w:rPr>
          <w:rFonts w:hint="eastAsia" w:ascii="宋体" w:hAnsi="宋体" w:eastAsia="宋体" w:cs="宋体"/>
          <w:sz w:val="21"/>
          <w:szCs w:val="21"/>
        </w:rPr>
        <w:t>（6）物料堆积密度：500-700kg/m</w:t>
      </w:r>
      <w:r>
        <w:rPr>
          <w:rFonts w:hint="eastAsia" w:ascii="宋体" w:hAnsi="宋体" w:eastAsia="宋体" w:cs="宋体"/>
          <w:sz w:val="21"/>
          <w:szCs w:val="21"/>
          <w:vertAlign w:val="superscript"/>
        </w:rPr>
        <w:t>3</w:t>
      </w:r>
      <w:r>
        <w:rPr>
          <w:rFonts w:hint="eastAsia" w:ascii="宋体" w:hAnsi="宋体" w:eastAsia="宋体" w:cs="宋体"/>
          <w:sz w:val="21"/>
          <w:szCs w:val="21"/>
        </w:rPr>
        <w:t>。</w:t>
      </w:r>
    </w:p>
    <w:p w14:paraId="3243CC52">
      <w:pPr>
        <w:pStyle w:val="2"/>
        <w:numPr>
          <w:ilvl w:val="1"/>
          <w:numId w:val="4"/>
        </w:numPr>
        <w:tabs>
          <w:tab w:val="clear" w:pos="420"/>
        </w:tabs>
        <w:ind w:left="567" w:hanging="567" w:firstLineChars="0"/>
        <w:jc w:val="left"/>
        <w:rPr>
          <w:rFonts w:hint="eastAsia" w:ascii="宋体" w:hAnsi="宋体" w:eastAsia="宋体" w:cs="宋体"/>
          <w:sz w:val="21"/>
          <w:szCs w:val="21"/>
          <w:lang w:val="en-US"/>
        </w:rPr>
      </w:pPr>
      <w:bookmarkStart w:id="23" w:name="_Toc90887395"/>
      <w:r>
        <w:rPr>
          <w:rFonts w:hint="eastAsia" w:ascii="宋体" w:hAnsi="宋体" w:eastAsia="宋体" w:cs="宋体"/>
          <w:sz w:val="21"/>
          <w:szCs w:val="21"/>
          <w:lang w:val="en-US"/>
        </w:rPr>
        <w:t>设备</w:t>
      </w:r>
      <w:bookmarkEnd w:id="21"/>
      <w:r>
        <w:rPr>
          <w:rFonts w:hint="eastAsia" w:ascii="宋体" w:hAnsi="宋体" w:eastAsia="宋体" w:cs="宋体"/>
          <w:sz w:val="21"/>
          <w:szCs w:val="21"/>
          <w:lang w:val="en-US"/>
        </w:rPr>
        <w:t>规格参数</w:t>
      </w:r>
      <w:bookmarkEnd w:id="23"/>
    </w:p>
    <w:tbl>
      <w:tblPr>
        <w:tblStyle w:val="13"/>
        <w:tblW w:w="58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094"/>
        <w:gridCol w:w="2397"/>
        <w:gridCol w:w="2341"/>
        <w:gridCol w:w="2423"/>
      </w:tblGrid>
      <w:tr w14:paraId="4A4A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90" w:type="pct"/>
            <w:vAlign w:val="center"/>
          </w:tcPr>
          <w:p w14:paraId="6E023656">
            <w:pPr>
              <w:pStyle w:val="29"/>
              <w:spacing w:line="240" w:lineRule="auto"/>
              <w:rPr>
                <w:rFonts w:ascii="宋体" w:hAnsi="宋体" w:eastAsia="宋体" w:cs="宋体"/>
                <w:b/>
                <w:bCs/>
                <w:szCs w:val="21"/>
              </w:rPr>
            </w:pPr>
            <w:r>
              <w:rPr>
                <w:rFonts w:hint="eastAsia" w:ascii="宋体" w:hAnsi="宋体" w:eastAsia="宋体" w:cs="宋体"/>
                <w:b/>
                <w:bCs/>
                <w:szCs w:val="21"/>
              </w:rPr>
              <w:t>序号</w:t>
            </w:r>
          </w:p>
        </w:tc>
        <w:tc>
          <w:tcPr>
            <w:tcW w:w="1042" w:type="pct"/>
            <w:vAlign w:val="center"/>
          </w:tcPr>
          <w:p w14:paraId="65EB6532">
            <w:pPr>
              <w:pStyle w:val="29"/>
              <w:spacing w:line="240" w:lineRule="auto"/>
              <w:rPr>
                <w:rFonts w:ascii="宋体" w:hAnsi="宋体" w:eastAsia="宋体" w:cs="宋体"/>
                <w:b/>
                <w:bCs/>
                <w:szCs w:val="21"/>
              </w:rPr>
            </w:pPr>
            <w:r>
              <w:rPr>
                <w:rFonts w:hint="eastAsia" w:ascii="宋体" w:hAnsi="宋体" w:eastAsia="宋体" w:cs="宋体"/>
                <w:b/>
                <w:bCs/>
                <w:szCs w:val="21"/>
              </w:rPr>
              <w:t>名称</w:t>
            </w:r>
          </w:p>
        </w:tc>
        <w:tc>
          <w:tcPr>
            <w:tcW w:w="1193" w:type="pct"/>
            <w:vAlign w:val="center"/>
          </w:tcPr>
          <w:p w14:paraId="129614FF">
            <w:pPr>
              <w:pStyle w:val="29"/>
              <w:spacing w:line="240" w:lineRule="auto"/>
              <w:rPr>
                <w:rFonts w:ascii="宋体" w:hAnsi="宋体" w:eastAsia="宋体" w:cs="宋体"/>
                <w:b/>
                <w:bCs/>
                <w:szCs w:val="21"/>
              </w:rPr>
            </w:pPr>
            <w:r>
              <w:rPr>
                <w:rFonts w:hint="eastAsia" w:ascii="宋体" w:hAnsi="宋体" w:eastAsia="宋体" w:cs="宋体"/>
                <w:b/>
                <w:bCs/>
                <w:szCs w:val="21"/>
              </w:rPr>
              <w:t>螺旋输送机</w:t>
            </w:r>
          </w:p>
          <w:p w14:paraId="22B02858">
            <w:pPr>
              <w:pStyle w:val="29"/>
              <w:spacing w:line="240" w:lineRule="auto"/>
              <w:rPr>
                <w:rFonts w:ascii="宋体" w:hAnsi="宋体" w:eastAsia="宋体" w:cs="宋体"/>
                <w:b/>
                <w:bCs/>
                <w:szCs w:val="21"/>
              </w:rPr>
            </w:pPr>
            <w:r>
              <w:rPr>
                <w:rFonts w:hint="eastAsia" w:ascii="宋体" w:hAnsi="宋体" w:eastAsia="宋体" w:cs="宋体"/>
                <w:b/>
                <w:bCs/>
                <w:szCs w:val="21"/>
              </w:rPr>
              <w:t>（生活污泥）</w:t>
            </w:r>
          </w:p>
        </w:tc>
        <w:tc>
          <w:tcPr>
            <w:tcW w:w="1165" w:type="pct"/>
            <w:vAlign w:val="center"/>
          </w:tcPr>
          <w:p w14:paraId="5B088A2A">
            <w:pPr>
              <w:pStyle w:val="29"/>
              <w:spacing w:line="240" w:lineRule="auto"/>
              <w:rPr>
                <w:rFonts w:ascii="宋体" w:hAnsi="宋体" w:eastAsia="宋体" w:cs="宋体"/>
                <w:b/>
                <w:bCs/>
                <w:szCs w:val="21"/>
              </w:rPr>
            </w:pPr>
            <w:r>
              <w:rPr>
                <w:rFonts w:hint="eastAsia" w:ascii="宋体" w:hAnsi="宋体" w:eastAsia="宋体" w:cs="宋体"/>
                <w:b/>
                <w:bCs/>
                <w:szCs w:val="21"/>
              </w:rPr>
              <w:t>螺旋输送机</w:t>
            </w:r>
          </w:p>
          <w:p w14:paraId="71A9510F">
            <w:pPr>
              <w:pStyle w:val="29"/>
              <w:spacing w:line="240" w:lineRule="auto"/>
              <w:rPr>
                <w:rFonts w:ascii="宋体" w:hAnsi="宋体" w:eastAsia="宋体" w:cs="宋体"/>
                <w:b/>
                <w:bCs/>
                <w:szCs w:val="21"/>
              </w:rPr>
            </w:pPr>
            <w:r>
              <w:rPr>
                <w:rFonts w:hint="eastAsia" w:ascii="宋体" w:hAnsi="宋体" w:eastAsia="宋体" w:cs="宋体"/>
                <w:b/>
                <w:bCs/>
                <w:szCs w:val="21"/>
              </w:rPr>
              <w:t>（工业污泥）</w:t>
            </w:r>
          </w:p>
        </w:tc>
        <w:tc>
          <w:tcPr>
            <w:tcW w:w="1206" w:type="pct"/>
            <w:shd w:val="clear" w:color="auto" w:fill="auto"/>
            <w:vAlign w:val="center"/>
          </w:tcPr>
          <w:p w14:paraId="0797AA8F">
            <w:pPr>
              <w:pStyle w:val="29"/>
              <w:spacing w:line="240" w:lineRule="auto"/>
              <w:rPr>
                <w:rFonts w:ascii="宋体" w:hAnsi="宋体" w:eastAsia="宋体" w:cs="宋体"/>
                <w:b/>
                <w:bCs/>
                <w:szCs w:val="21"/>
              </w:rPr>
            </w:pPr>
            <w:r>
              <w:rPr>
                <w:rFonts w:hint="eastAsia" w:ascii="宋体" w:hAnsi="宋体" w:eastAsia="宋体" w:cs="宋体"/>
                <w:b/>
                <w:bCs/>
                <w:szCs w:val="21"/>
              </w:rPr>
              <w:t>破碎螺旋输送机</w:t>
            </w:r>
          </w:p>
          <w:p w14:paraId="6076D809">
            <w:pPr>
              <w:pStyle w:val="29"/>
              <w:spacing w:line="240" w:lineRule="auto"/>
              <w:rPr>
                <w:rFonts w:ascii="宋体" w:hAnsi="宋体" w:eastAsia="宋体" w:cs="宋体"/>
                <w:b/>
                <w:bCs/>
                <w:szCs w:val="21"/>
              </w:rPr>
            </w:pPr>
            <w:r>
              <w:rPr>
                <w:rFonts w:hint="eastAsia" w:ascii="宋体" w:hAnsi="宋体" w:eastAsia="宋体" w:cs="宋体"/>
                <w:b/>
                <w:bCs/>
                <w:szCs w:val="21"/>
              </w:rPr>
              <w:t>（生活污泥）</w:t>
            </w:r>
          </w:p>
        </w:tc>
      </w:tr>
      <w:tr w14:paraId="0E10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tcPr>
          <w:p w14:paraId="2E98B714">
            <w:pPr>
              <w:pStyle w:val="29"/>
              <w:rPr>
                <w:rFonts w:ascii="宋体" w:hAnsi="宋体" w:eastAsia="宋体" w:cs="宋体"/>
                <w:szCs w:val="21"/>
              </w:rPr>
            </w:pPr>
            <w:r>
              <w:rPr>
                <w:rFonts w:hint="eastAsia" w:ascii="宋体" w:hAnsi="宋体" w:eastAsia="宋体" w:cs="宋体"/>
                <w:szCs w:val="21"/>
              </w:rPr>
              <w:t>1</w:t>
            </w:r>
          </w:p>
        </w:tc>
        <w:tc>
          <w:tcPr>
            <w:tcW w:w="1042" w:type="pct"/>
            <w:vAlign w:val="center"/>
          </w:tcPr>
          <w:p w14:paraId="33B435E9">
            <w:pPr>
              <w:pStyle w:val="29"/>
              <w:rPr>
                <w:rFonts w:ascii="宋体" w:hAnsi="宋体" w:eastAsia="宋体" w:cs="宋体"/>
                <w:szCs w:val="21"/>
              </w:rPr>
            </w:pPr>
            <w:r>
              <w:rPr>
                <w:rFonts w:hint="eastAsia" w:ascii="宋体" w:hAnsi="宋体" w:eastAsia="宋体" w:cs="宋体"/>
                <w:szCs w:val="21"/>
              </w:rPr>
              <w:t>输送能力(t/h)</w:t>
            </w:r>
          </w:p>
        </w:tc>
        <w:tc>
          <w:tcPr>
            <w:tcW w:w="1193" w:type="pct"/>
            <w:shd w:val="clear" w:color="auto" w:fill="auto"/>
          </w:tcPr>
          <w:p w14:paraId="2384F59A">
            <w:pPr>
              <w:pStyle w:val="29"/>
              <w:rPr>
                <w:rFonts w:ascii="宋体" w:hAnsi="宋体" w:eastAsia="宋体" w:cs="宋体"/>
                <w:szCs w:val="21"/>
              </w:rPr>
            </w:pPr>
            <w:r>
              <w:rPr>
                <w:rFonts w:hint="eastAsia" w:ascii="宋体" w:hAnsi="宋体" w:eastAsia="宋体" w:cs="宋体"/>
                <w:szCs w:val="21"/>
              </w:rPr>
              <w:t>20</w:t>
            </w:r>
          </w:p>
        </w:tc>
        <w:tc>
          <w:tcPr>
            <w:tcW w:w="1165" w:type="pct"/>
            <w:shd w:val="clear" w:color="auto" w:fill="auto"/>
          </w:tcPr>
          <w:p w14:paraId="3ECED323">
            <w:pPr>
              <w:pStyle w:val="29"/>
              <w:rPr>
                <w:rFonts w:ascii="宋体" w:hAnsi="宋体" w:eastAsia="宋体" w:cs="宋体"/>
                <w:szCs w:val="21"/>
              </w:rPr>
            </w:pPr>
            <w:r>
              <w:rPr>
                <w:rFonts w:hint="eastAsia" w:ascii="宋体" w:hAnsi="宋体" w:eastAsia="宋体" w:cs="宋体"/>
                <w:szCs w:val="21"/>
              </w:rPr>
              <w:t>20</w:t>
            </w:r>
          </w:p>
        </w:tc>
        <w:tc>
          <w:tcPr>
            <w:tcW w:w="1206" w:type="pct"/>
            <w:shd w:val="clear" w:color="auto" w:fill="auto"/>
          </w:tcPr>
          <w:p w14:paraId="1F86B66A">
            <w:pPr>
              <w:pStyle w:val="29"/>
              <w:rPr>
                <w:rFonts w:ascii="宋体" w:hAnsi="宋体" w:eastAsia="宋体" w:cs="宋体"/>
              </w:rPr>
            </w:pPr>
            <w:r>
              <w:rPr>
                <w:rFonts w:hint="eastAsia" w:ascii="宋体" w:hAnsi="宋体" w:eastAsia="宋体" w:cs="宋体"/>
              </w:rPr>
              <w:t>30</w:t>
            </w:r>
          </w:p>
        </w:tc>
      </w:tr>
      <w:tr w14:paraId="44A2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tcPr>
          <w:p w14:paraId="357052B5">
            <w:pPr>
              <w:pStyle w:val="29"/>
              <w:rPr>
                <w:rFonts w:ascii="宋体" w:hAnsi="宋体" w:eastAsia="宋体" w:cs="宋体"/>
                <w:szCs w:val="21"/>
              </w:rPr>
            </w:pPr>
            <w:r>
              <w:rPr>
                <w:rFonts w:hint="eastAsia" w:ascii="宋体" w:hAnsi="宋体" w:eastAsia="宋体" w:cs="宋体"/>
                <w:szCs w:val="21"/>
              </w:rPr>
              <w:t>2</w:t>
            </w:r>
          </w:p>
        </w:tc>
        <w:tc>
          <w:tcPr>
            <w:tcW w:w="1042" w:type="pct"/>
            <w:vAlign w:val="center"/>
          </w:tcPr>
          <w:p w14:paraId="3121B0A3">
            <w:pPr>
              <w:pStyle w:val="29"/>
              <w:rPr>
                <w:rFonts w:ascii="宋体" w:hAnsi="宋体" w:eastAsia="宋体" w:cs="宋体"/>
                <w:szCs w:val="21"/>
              </w:rPr>
            </w:pPr>
            <w:r>
              <w:rPr>
                <w:rFonts w:hint="eastAsia" w:ascii="宋体" w:hAnsi="宋体" w:eastAsia="宋体" w:cs="宋体"/>
                <w:szCs w:val="21"/>
              </w:rPr>
              <w:t>U型槽直径(mm)</w:t>
            </w:r>
          </w:p>
        </w:tc>
        <w:tc>
          <w:tcPr>
            <w:tcW w:w="1193" w:type="pct"/>
            <w:shd w:val="clear" w:color="auto" w:fill="auto"/>
          </w:tcPr>
          <w:p w14:paraId="7482309B">
            <w:pPr>
              <w:pStyle w:val="29"/>
              <w:rPr>
                <w:rFonts w:ascii="宋体" w:hAnsi="宋体" w:eastAsia="宋体" w:cs="宋体"/>
                <w:szCs w:val="21"/>
              </w:rPr>
            </w:pPr>
            <w:r>
              <w:rPr>
                <w:rFonts w:hint="eastAsia" w:ascii="宋体" w:hAnsi="宋体" w:eastAsia="宋体" w:cs="宋体"/>
                <w:szCs w:val="21"/>
              </w:rPr>
              <w:t>900</w:t>
            </w:r>
          </w:p>
        </w:tc>
        <w:tc>
          <w:tcPr>
            <w:tcW w:w="1165" w:type="pct"/>
            <w:shd w:val="clear" w:color="auto" w:fill="auto"/>
          </w:tcPr>
          <w:p w14:paraId="418FB0E1">
            <w:pPr>
              <w:pStyle w:val="29"/>
              <w:rPr>
                <w:rFonts w:ascii="宋体" w:hAnsi="宋体" w:eastAsia="宋体" w:cs="宋体"/>
                <w:szCs w:val="21"/>
              </w:rPr>
            </w:pPr>
            <w:r>
              <w:rPr>
                <w:rFonts w:hint="eastAsia" w:ascii="宋体" w:hAnsi="宋体" w:eastAsia="宋体" w:cs="宋体"/>
                <w:szCs w:val="21"/>
              </w:rPr>
              <w:t>900</w:t>
            </w:r>
          </w:p>
        </w:tc>
        <w:tc>
          <w:tcPr>
            <w:tcW w:w="1206" w:type="pct"/>
            <w:shd w:val="clear" w:color="auto" w:fill="auto"/>
          </w:tcPr>
          <w:p w14:paraId="40818A45">
            <w:pPr>
              <w:pStyle w:val="29"/>
              <w:rPr>
                <w:rFonts w:ascii="宋体" w:hAnsi="宋体" w:eastAsia="宋体" w:cs="宋体"/>
              </w:rPr>
            </w:pPr>
            <w:r>
              <w:rPr>
                <w:rFonts w:hint="eastAsia" w:ascii="宋体" w:hAnsi="宋体" w:eastAsia="宋体" w:cs="宋体"/>
              </w:rPr>
              <w:t>850</w:t>
            </w:r>
          </w:p>
        </w:tc>
      </w:tr>
      <w:tr w14:paraId="1E5E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tcPr>
          <w:p w14:paraId="21818965">
            <w:pPr>
              <w:pStyle w:val="29"/>
              <w:rPr>
                <w:rFonts w:ascii="宋体" w:hAnsi="宋体" w:eastAsia="宋体" w:cs="宋体"/>
                <w:szCs w:val="21"/>
              </w:rPr>
            </w:pPr>
            <w:r>
              <w:rPr>
                <w:rFonts w:hint="eastAsia" w:ascii="宋体" w:hAnsi="宋体" w:eastAsia="宋体" w:cs="宋体"/>
                <w:szCs w:val="21"/>
              </w:rPr>
              <w:t>3</w:t>
            </w:r>
          </w:p>
        </w:tc>
        <w:tc>
          <w:tcPr>
            <w:tcW w:w="1042" w:type="pct"/>
            <w:vAlign w:val="center"/>
          </w:tcPr>
          <w:p w14:paraId="0180BB04">
            <w:pPr>
              <w:pStyle w:val="29"/>
              <w:rPr>
                <w:rFonts w:ascii="宋体" w:hAnsi="宋体" w:eastAsia="宋体" w:cs="宋体"/>
                <w:szCs w:val="21"/>
              </w:rPr>
            </w:pPr>
            <w:r>
              <w:rPr>
                <w:rFonts w:hint="eastAsia" w:ascii="宋体" w:hAnsi="宋体" w:eastAsia="宋体" w:cs="宋体"/>
                <w:szCs w:val="21"/>
              </w:rPr>
              <w:t>U型槽厚度(mm)</w:t>
            </w:r>
          </w:p>
        </w:tc>
        <w:tc>
          <w:tcPr>
            <w:tcW w:w="1193" w:type="pct"/>
            <w:shd w:val="clear" w:color="auto" w:fill="auto"/>
          </w:tcPr>
          <w:p w14:paraId="42933B54">
            <w:pPr>
              <w:pStyle w:val="29"/>
              <w:rPr>
                <w:rFonts w:ascii="宋体" w:hAnsi="宋体" w:eastAsia="宋体" w:cs="宋体"/>
                <w:szCs w:val="21"/>
              </w:rPr>
            </w:pPr>
            <w:r>
              <w:rPr>
                <w:rFonts w:hint="eastAsia" w:ascii="宋体" w:hAnsi="宋体" w:eastAsia="宋体" w:cs="宋体"/>
                <w:szCs w:val="21"/>
              </w:rPr>
              <w:t>6</w:t>
            </w:r>
          </w:p>
        </w:tc>
        <w:tc>
          <w:tcPr>
            <w:tcW w:w="1165" w:type="pct"/>
            <w:shd w:val="clear" w:color="auto" w:fill="auto"/>
          </w:tcPr>
          <w:p w14:paraId="2557EC2C">
            <w:pPr>
              <w:pStyle w:val="29"/>
              <w:rPr>
                <w:rFonts w:ascii="宋体" w:hAnsi="宋体" w:eastAsia="宋体" w:cs="宋体"/>
                <w:szCs w:val="21"/>
              </w:rPr>
            </w:pPr>
            <w:r>
              <w:rPr>
                <w:rFonts w:hint="eastAsia" w:ascii="宋体" w:hAnsi="宋体" w:eastAsia="宋体" w:cs="宋体"/>
                <w:szCs w:val="21"/>
              </w:rPr>
              <w:t>6</w:t>
            </w:r>
          </w:p>
        </w:tc>
        <w:tc>
          <w:tcPr>
            <w:tcW w:w="1206" w:type="pct"/>
            <w:shd w:val="clear" w:color="auto" w:fill="auto"/>
          </w:tcPr>
          <w:p w14:paraId="390C0D15">
            <w:pPr>
              <w:pStyle w:val="29"/>
              <w:rPr>
                <w:rFonts w:ascii="宋体" w:hAnsi="宋体" w:eastAsia="宋体" w:cs="宋体"/>
              </w:rPr>
            </w:pPr>
            <w:r>
              <w:rPr>
                <w:rFonts w:hint="eastAsia" w:ascii="宋体" w:hAnsi="宋体" w:eastAsia="宋体" w:cs="宋体"/>
              </w:rPr>
              <w:t>6</w:t>
            </w:r>
          </w:p>
        </w:tc>
      </w:tr>
      <w:tr w14:paraId="395E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tcPr>
          <w:p w14:paraId="2F738C53">
            <w:pPr>
              <w:pStyle w:val="29"/>
              <w:rPr>
                <w:rFonts w:ascii="宋体" w:hAnsi="宋体" w:eastAsia="宋体" w:cs="宋体"/>
                <w:szCs w:val="21"/>
              </w:rPr>
            </w:pPr>
            <w:r>
              <w:rPr>
                <w:rFonts w:hint="eastAsia" w:ascii="宋体" w:hAnsi="宋体" w:eastAsia="宋体" w:cs="宋体"/>
                <w:szCs w:val="21"/>
              </w:rPr>
              <w:t>4</w:t>
            </w:r>
          </w:p>
        </w:tc>
        <w:tc>
          <w:tcPr>
            <w:tcW w:w="1042" w:type="pct"/>
            <w:vAlign w:val="center"/>
          </w:tcPr>
          <w:p w14:paraId="7EDB101C">
            <w:pPr>
              <w:pStyle w:val="29"/>
              <w:rPr>
                <w:rFonts w:ascii="宋体" w:hAnsi="宋体" w:eastAsia="宋体" w:cs="宋体"/>
                <w:szCs w:val="21"/>
              </w:rPr>
            </w:pPr>
            <w:r>
              <w:rPr>
                <w:rFonts w:hint="eastAsia" w:ascii="宋体" w:hAnsi="宋体" w:eastAsia="宋体" w:cs="宋体"/>
                <w:szCs w:val="21"/>
              </w:rPr>
              <w:t>螺旋直径(mm)</w:t>
            </w:r>
          </w:p>
        </w:tc>
        <w:tc>
          <w:tcPr>
            <w:tcW w:w="1193" w:type="pct"/>
            <w:shd w:val="clear" w:color="auto" w:fill="auto"/>
          </w:tcPr>
          <w:p w14:paraId="3505F8B6">
            <w:pPr>
              <w:pStyle w:val="29"/>
              <w:rPr>
                <w:rFonts w:ascii="宋体" w:hAnsi="宋体" w:eastAsia="宋体" w:cs="宋体"/>
                <w:szCs w:val="21"/>
              </w:rPr>
            </w:pPr>
            <w:r>
              <w:rPr>
                <w:rFonts w:hint="eastAsia" w:ascii="宋体" w:hAnsi="宋体" w:eastAsia="宋体" w:cs="宋体"/>
                <w:szCs w:val="21"/>
              </w:rPr>
              <w:t>400</w:t>
            </w:r>
          </w:p>
        </w:tc>
        <w:tc>
          <w:tcPr>
            <w:tcW w:w="1165" w:type="pct"/>
            <w:shd w:val="clear" w:color="auto" w:fill="auto"/>
          </w:tcPr>
          <w:p w14:paraId="41231F61">
            <w:pPr>
              <w:pStyle w:val="29"/>
              <w:rPr>
                <w:rFonts w:ascii="宋体" w:hAnsi="宋体" w:eastAsia="宋体" w:cs="宋体"/>
                <w:szCs w:val="21"/>
              </w:rPr>
            </w:pPr>
            <w:r>
              <w:rPr>
                <w:rFonts w:hint="eastAsia" w:ascii="宋体" w:hAnsi="宋体" w:eastAsia="宋体" w:cs="宋体"/>
                <w:szCs w:val="21"/>
              </w:rPr>
              <w:t>400</w:t>
            </w:r>
          </w:p>
        </w:tc>
        <w:tc>
          <w:tcPr>
            <w:tcW w:w="1206" w:type="pct"/>
            <w:shd w:val="clear" w:color="auto" w:fill="auto"/>
          </w:tcPr>
          <w:p w14:paraId="7B77AE17">
            <w:pPr>
              <w:pStyle w:val="29"/>
              <w:rPr>
                <w:rFonts w:ascii="宋体" w:hAnsi="宋体" w:eastAsia="宋体" w:cs="宋体"/>
              </w:rPr>
            </w:pPr>
            <w:r>
              <w:rPr>
                <w:rFonts w:hint="eastAsia" w:ascii="宋体" w:hAnsi="宋体" w:eastAsia="宋体" w:cs="宋体"/>
              </w:rPr>
              <w:t>460</w:t>
            </w:r>
          </w:p>
        </w:tc>
      </w:tr>
      <w:tr w14:paraId="48C2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tcPr>
          <w:p w14:paraId="00BCF8F5">
            <w:pPr>
              <w:pStyle w:val="29"/>
              <w:rPr>
                <w:rFonts w:ascii="宋体" w:hAnsi="宋体" w:eastAsia="宋体" w:cs="宋体"/>
                <w:szCs w:val="21"/>
              </w:rPr>
            </w:pPr>
            <w:r>
              <w:rPr>
                <w:rFonts w:hint="eastAsia" w:ascii="宋体" w:hAnsi="宋体" w:eastAsia="宋体" w:cs="宋体"/>
                <w:szCs w:val="21"/>
              </w:rPr>
              <w:t>5</w:t>
            </w:r>
          </w:p>
        </w:tc>
        <w:tc>
          <w:tcPr>
            <w:tcW w:w="1042" w:type="pct"/>
            <w:vAlign w:val="center"/>
          </w:tcPr>
          <w:p w14:paraId="6CA77F8E">
            <w:pPr>
              <w:pStyle w:val="29"/>
              <w:rPr>
                <w:rFonts w:ascii="宋体" w:hAnsi="宋体" w:eastAsia="宋体" w:cs="宋体"/>
                <w:szCs w:val="21"/>
              </w:rPr>
            </w:pPr>
            <w:r>
              <w:rPr>
                <w:rFonts w:hint="eastAsia" w:ascii="宋体" w:hAnsi="宋体" w:eastAsia="宋体" w:cs="宋体"/>
                <w:szCs w:val="21"/>
              </w:rPr>
              <w:t>输送长度（m）</w:t>
            </w:r>
          </w:p>
          <w:p w14:paraId="70D55F66">
            <w:pPr>
              <w:pStyle w:val="29"/>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color w:val="0000FF"/>
                <w:szCs w:val="21"/>
              </w:rPr>
              <w:t>确认图为准）</w:t>
            </w:r>
          </w:p>
        </w:tc>
        <w:tc>
          <w:tcPr>
            <w:tcW w:w="1193" w:type="pct"/>
            <w:shd w:val="clear" w:color="auto" w:fill="auto"/>
          </w:tcPr>
          <w:p w14:paraId="44B9B853">
            <w:pPr>
              <w:pStyle w:val="29"/>
              <w:rPr>
                <w:rFonts w:hint="default" w:ascii="宋体" w:hAnsi="宋体" w:eastAsia="宋体" w:cs="宋体"/>
                <w:szCs w:val="21"/>
                <w:lang w:val="en-US" w:eastAsia="zh-CN"/>
              </w:rPr>
            </w:pPr>
            <w:r>
              <w:rPr>
                <w:rFonts w:hint="eastAsia" w:ascii="宋体" w:hAnsi="宋体" w:eastAsia="宋体" w:cs="宋体"/>
                <w:szCs w:val="21"/>
                <w:lang w:val="en-US" w:eastAsia="zh-CN"/>
              </w:rPr>
              <w:t>14.8</w:t>
            </w:r>
          </w:p>
        </w:tc>
        <w:tc>
          <w:tcPr>
            <w:tcW w:w="1165" w:type="pct"/>
            <w:shd w:val="clear" w:color="auto" w:fill="auto"/>
          </w:tcPr>
          <w:p w14:paraId="23E13420">
            <w:pPr>
              <w:pStyle w:val="29"/>
              <w:rPr>
                <w:rFonts w:hint="default" w:ascii="宋体" w:hAnsi="宋体" w:eastAsia="宋体" w:cs="宋体"/>
                <w:szCs w:val="21"/>
                <w:lang w:val="en-US" w:eastAsia="zh-CN"/>
              </w:rPr>
            </w:pPr>
            <w:r>
              <w:rPr>
                <w:rFonts w:hint="eastAsia" w:ascii="宋体" w:hAnsi="宋体" w:eastAsia="宋体" w:cs="宋体"/>
                <w:szCs w:val="21"/>
                <w:lang w:val="en-US" w:eastAsia="zh-CN"/>
              </w:rPr>
              <w:t>9.96</w:t>
            </w:r>
          </w:p>
        </w:tc>
        <w:tc>
          <w:tcPr>
            <w:tcW w:w="1206" w:type="pct"/>
            <w:shd w:val="clear" w:color="auto" w:fill="auto"/>
          </w:tcPr>
          <w:p w14:paraId="11997FA7">
            <w:pPr>
              <w:pStyle w:val="29"/>
              <w:rPr>
                <w:rFonts w:hint="default" w:ascii="宋体" w:hAnsi="宋体" w:eastAsia="宋体" w:cs="宋体"/>
                <w:lang w:val="en-US" w:eastAsia="zh-CN"/>
              </w:rPr>
            </w:pPr>
            <w:r>
              <w:rPr>
                <w:rFonts w:hint="eastAsia" w:ascii="宋体" w:hAnsi="宋体" w:eastAsia="宋体" w:cs="宋体"/>
                <w:lang w:val="en-US" w:eastAsia="zh-CN"/>
              </w:rPr>
              <w:t>2.96</w:t>
            </w:r>
          </w:p>
        </w:tc>
      </w:tr>
      <w:tr w14:paraId="11BB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tcPr>
          <w:p w14:paraId="769F26A1">
            <w:pPr>
              <w:pStyle w:val="29"/>
              <w:rPr>
                <w:rFonts w:ascii="宋体" w:hAnsi="宋体" w:eastAsia="宋体" w:cs="宋体"/>
                <w:szCs w:val="21"/>
              </w:rPr>
            </w:pPr>
            <w:r>
              <w:rPr>
                <w:rFonts w:hint="eastAsia" w:ascii="宋体" w:hAnsi="宋体" w:eastAsia="宋体" w:cs="宋体"/>
                <w:szCs w:val="21"/>
              </w:rPr>
              <w:t>6</w:t>
            </w:r>
          </w:p>
        </w:tc>
        <w:tc>
          <w:tcPr>
            <w:tcW w:w="1042" w:type="pct"/>
            <w:vAlign w:val="center"/>
          </w:tcPr>
          <w:p w14:paraId="5299D85C">
            <w:pPr>
              <w:pStyle w:val="29"/>
              <w:rPr>
                <w:rFonts w:ascii="宋体" w:hAnsi="宋体" w:eastAsia="宋体" w:cs="宋体"/>
                <w:szCs w:val="21"/>
              </w:rPr>
            </w:pPr>
            <w:r>
              <w:rPr>
                <w:rFonts w:hint="eastAsia" w:ascii="宋体" w:hAnsi="宋体" w:eastAsia="宋体" w:cs="宋体"/>
                <w:szCs w:val="21"/>
              </w:rPr>
              <w:t>螺旋中心轴规格(mm)</w:t>
            </w:r>
          </w:p>
        </w:tc>
        <w:tc>
          <w:tcPr>
            <w:tcW w:w="1193" w:type="pct"/>
            <w:shd w:val="clear" w:color="auto" w:fill="auto"/>
          </w:tcPr>
          <w:p w14:paraId="730E3495">
            <w:pPr>
              <w:pStyle w:val="29"/>
              <w:rPr>
                <w:rFonts w:ascii="宋体" w:hAnsi="宋体" w:eastAsia="宋体" w:cs="宋体"/>
                <w:szCs w:val="21"/>
              </w:rPr>
            </w:pPr>
            <w:r>
              <w:rPr>
                <w:rFonts w:hint="eastAsia" w:ascii="宋体" w:hAnsi="宋体" w:eastAsia="宋体" w:cs="宋体"/>
              </w:rPr>
              <w:t>159x10</w:t>
            </w:r>
          </w:p>
        </w:tc>
        <w:tc>
          <w:tcPr>
            <w:tcW w:w="1165" w:type="pct"/>
            <w:shd w:val="clear" w:color="auto" w:fill="auto"/>
          </w:tcPr>
          <w:p w14:paraId="03043F4E">
            <w:pPr>
              <w:pStyle w:val="29"/>
              <w:rPr>
                <w:rFonts w:ascii="宋体" w:hAnsi="宋体" w:eastAsia="宋体" w:cs="宋体"/>
                <w:szCs w:val="21"/>
              </w:rPr>
            </w:pPr>
            <w:r>
              <w:rPr>
                <w:rFonts w:hint="eastAsia" w:ascii="宋体" w:hAnsi="宋体" w:eastAsia="宋体" w:cs="宋体"/>
              </w:rPr>
              <w:t>159x10</w:t>
            </w:r>
          </w:p>
        </w:tc>
        <w:tc>
          <w:tcPr>
            <w:tcW w:w="1206" w:type="pct"/>
            <w:shd w:val="clear" w:color="auto" w:fill="auto"/>
          </w:tcPr>
          <w:p w14:paraId="54FD3A86">
            <w:pPr>
              <w:pStyle w:val="29"/>
              <w:rPr>
                <w:rFonts w:ascii="宋体" w:hAnsi="宋体" w:eastAsia="宋体" w:cs="宋体"/>
              </w:rPr>
            </w:pPr>
            <w:r>
              <w:rPr>
                <w:rFonts w:hint="eastAsia" w:ascii="宋体" w:hAnsi="宋体" w:eastAsia="宋体" w:cs="宋体"/>
              </w:rPr>
              <w:t>159x10</w:t>
            </w:r>
          </w:p>
        </w:tc>
      </w:tr>
      <w:tr w14:paraId="7028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90" w:type="pct"/>
          </w:tcPr>
          <w:p w14:paraId="4E0CF71F">
            <w:pPr>
              <w:pStyle w:val="29"/>
              <w:rPr>
                <w:rFonts w:ascii="宋体" w:hAnsi="宋体" w:eastAsia="宋体" w:cs="宋体"/>
                <w:szCs w:val="21"/>
              </w:rPr>
            </w:pPr>
            <w:r>
              <w:rPr>
                <w:rFonts w:hint="eastAsia" w:ascii="宋体" w:hAnsi="宋体" w:eastAsia="宋体" w:cs="宋体"/>
                <w:szCs w:val="21"/>
              </w:rPr>
              <w:t>7</w:t>
            </w:r>
          </w:p>
        </w:tc>
        <w:tc>
          <w:tcPr>
            <w:tcW w:w="1042" w:type="pct"/>
            <w:vAlign w:val="center"/>
          </w:tcPr>
          <w:p w14:paraId="627134B4">
            <w:pPr>
              <w:pStyle w:val="29"/>
              <w:rPr>
                <w:rFonts w:ascii="宋体" w:hAnsi="宋体" w:eastAsia="宋体" w:cs="宋体"/>
                <w:szCs w:val="21"/>
              </w:rPr>
            </w:pPr>
            <w:r>
              <w:rPr>
                <w:rFonts w:hint="eastAsia" w:ascii="宋体" w:hAnsi="宋体" w:eastAsia="宋体" w:cs="宋体"/>
                <w:szCs w:val="21"/>
              </w:rPr>
              <w:t>安装角度(°)</w:t>
            </w:r>
          </w:p>
        </w:tc>
        <w:tc>
          <w:tcPr>
            <w:tcW w:w="1193" w:type="pct"/>
            <w:shd w:val="clear" w:color="auto" w:fill="auto"/>
          </w:tcPr>
          <w:p w14:paraId="2BFFD26E">
            <w:pPr>
              <w:pStyle w:val="29"/>
              <w:rPr>
                <w:rFonts w:ascii="宋体" w:hAnsi="宋体" w:eastAsia="宋体" w:cs="宋体"/>
                <w:szCs w:val="21"/>
              </w:rPr>
            </w:pPr>
            <w:r>
              <w:rPr>
                <w:rFonts w:hint="eastAsia" w:ascii="宋体" w:hAnsi="宋体" w:eastAsia="宋体" w:cs="宋体"/>
                <w:szCs w:val="21"/>
              </w:rPr>
              <w:t>0</w:t>
            </w:r>
          </w:p>
        </w:tc>
        <w:tc>
          <w:tcPr>
            <w:tcW w:w="1165" w:type="pct"/>
            <w:shd w:val="clear" w:color="auto" w:fill="auto"/>
          </w:tcPr>
          <w:p w14:paraId="1038952A">
            <w:pPr>
              <w:pStyle w:val="29"/>
              <w:rPr>
                <w:rFonts w:ascii="宋体" w:hAnsi="宋体" w:eastAsia="宋体" w:cs="宋体"/>
                <w:szCs w:val="21"/>
              </w:rPr>
            </w:pPr>
            <w:r>
              <w:rPr>
                <w:rFonts w:hint="eastAsia" w:ascii="宋体" w:hAnsi="宋体" w:eastAsia="宋体" w:cs="宋体"/>
                <w:szCs w:val="21"/>
              </w:rPr>
              <w:t>0</w:t>
            </w:r>
          </w:p>
        </w:tc>
        <w:tc>
          <w:tcPr>
            <w:tcW w:w="1206" w:type="pct"/>
            <w:shd w:val="clear" w:color="auto" w:fill="auto"/>
          </w:tcPr>
          <w:p w14:paraId="65BF1F82">
            <w:pPr>
              <w:pStyle w:val="29"/>
              <w:rPr>
                <w:rFonts w:ascii="宋体" w:hAnsi="宋体" w:eastAsia="宋体" w:cs="宋体"/>
              </w:rPr>
            </w:pPr>
            <w:r>
              <w:rPr>
                <w:rFonts w:hint="eastAsia" w:ascii="宋体" w:hAnsi="宋体" w:eastAsia="宋体" w:cs="宋体"/>
              </w:rPr>
              <w:t>0</w:t>
            </w:r>
          </w:p>
        </w:tc>
      </w:tr>
      <w:tr w14:paraId="537E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tcPr>
          <w:p w14:paraId="61C305CF">
            <w:pPr>
              <w:pStyle w:val="29"/>
              <w:rPr>
                <w:rFonts w:ascii="宋体" w:hAnsi="宋体" w:eastAsia="宋体" w:cs="宋体"/>
                <w:szCs w:val="21"/>
              </w:rPr>
            </w:pPr>
            <w:r>
              <w:rPr>
                <w:rFonts w:hint="eastAsia" w:ascii="宋体" w:hAnsi="宋体" w:eastAsia="宋体" w:cs="宋体"/>
                <w:szCs w:val="21"/>
              </w:rPr>
              <w:t>8</w:t>
            </w:r>
          </w:p>
        </w:tc>
        <w:tc>
          <w:tcPr>
            <w:tcW w:w="1042" w:type="pct"/>
            <w:vAlign w:val="center"/>
          </w:tcPr>
          <w:p w14:paraId="11C2C9D1">
            <w:pPr>
              <w:pStyle w:val="29"/>
              <w:rPr>
                <w:rFonts w:ascii="宋体" w:hAnsi="宋体" w:eastAsia="宋体" w:cs="宋体"/>
                <w:szCs w:val="21"/>
              </w:rPr>
            </w:pPr>
            <w:r>
              <w:rPr>
                <w:rFonts w:hint="eastAsia" w:ascii="宋体" w:hAnsi="宋体" w:eastAsia="宋体" w:cs="宋体"/>
                <w:szCs w:val="21"/>
              </w:rPr>
              <w:t>螺旋转速（r/min）</w:t>
            </w:r>
          </w:p>
        </w:tc>
        <w:tc>
          <w:tcPr>
            <w:tcW w:w="1193" w:type="pct"/>
            <w:shd w:val="clear" w:color="auto" w:fill="auto"/>
          </w:tcPr>
          <w:p w14:paraId="78C514D0">
            <w:pPr>
              <w:pStyle w:val="29"/>
              <w:rPr>
                <w:rFonts w:ascii="宋体" w:hAnsi="宋体" w:eastAsia="宋体" w:cs="宋体"/>
                <w:szCs w:val="21"/>
              </w:rPr>
            </w:pPr>
            <w:r>
              <w:rPr>
                <w:rFonts w:hint="eastAsia" w:ascii="宋体" w:hAnsi="宋体" w:eastAsia="宋体" w:cs="宋体"/>
                <w:szCs w:val="21"/>
              </w:rPr>
              <w:t>22</w:t>
            </w:r>
          </w:p>
        </w:tc>
        <w:tc>
          <w:tcPr>
            <w:tcW w:w="1165" w:type="pct"/>
            <w:shd w:val="clear" w:color="auto" w:fill="auto"/>
          </w:tcPr>
          <w:p w14:paraId="3BBC711D">
            <w:pPr>
              <w:pStyle w:val="29"/>
              <w:rPr>
                <w:rFonts w:ascii="宋体" w:hAnsi="宋体" w:eastAsia="宋体" w:cs="宋体"/>
                <w:szCs w:val="21"/>
              </w:rPr>
            </w:pPr>
            <w:r>
              <w:rPr>
                <w:rFonts w:hint="eastAsia" w:ascii="宋体" w:hAnsi="宋体" w:eastAsia="宋体" w:cs="宋体"/>
                <w:szCs w:val="21"/>
              </w:rPr>
              <w:t>22</w:t>
            </w:r>
          </w:p>
        </w:tc>
        <w:tc>
          <w:tcPr>
            <w:tcW w:w="1206" w:type="pct"/>
            <w:shd w:val="clear" w:color="auto" w:fill="auto"/>
          </w:tcPr>
          <w:p w14:paraId="474C419F">
            <w:pPr>
              <w:pStyle w:val="29"/>
              <w:rPr>
                <w:rFonts w:ascii="宋体" w:hAnsi="宋体" w:eastAsia="宋体" w:cs="宋体"/>
              </w:rPr>
            </w:pPr>
            <w:r>
              <w:rPr>
                <w:rFonts w:hint="eastAsia" w:ascii="宋体" w:hAnsi="宋体" w:eastAsia="宋体" w:cs="宋体"/>
              </w:rPr>
              <w:t>30</w:t>
            </w:r>
          </w:p>
        </w:tc>
      </w:tr>
      <w:tr w14:paraId="04DC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tcPr>
          <w:p w14:paraId="305C97F8">
            <w:pPr>
              <w:pStyle w:val="29"/>
              <w:rPr>
                <w:rFonts w:ascii="宋体" w:hAnsi="宋体" w:eastAsia="宋体" w:cs="宋体"/>
                <w:szCs w:val="21"/>
              </w:rPr>
            </w:pPr>
            <w:r>
              <w:rPr>
                <w:rFonts w:hint="eastAsia" w:ascii="宋体" w:hAnsi="宋体" w:eastAsia="宋体" w:cs="宋体"/>
                <w:szCs w:val="21"/>
              </w:rPr>
              <w:t>9</w:t>
            </w:r>
          </w:p>
        </w:tc>
        <w:tc>
          <w:tcPr>
            <w:tcW w:w="1042" w:type="pct"/>
            <w:vAlign w:val="center"/>
          </w:tcPr>
          <w:p w14:paraId="6B3EDE8E">
            <w:pPr>
              <w:pStyle w:val="29"/>
              <w:rPr>
                <w:rFonts w:ascii="宋体" w:hAnsi="宋体" w:eastAsia="宋体" w:cs="宋体"/>
                <w:szCs w:val="21"/>
              </w:rPr>
            </w:pPr>
            <w:r>
              <w:rPr>
                <w:rFonts w:hint="eastAsia" w:ascii="宋体" w:hAnsi="宋体" w:eastAsia="宋体" w:cs="宋体"/>
                <w:szCs w:val="21"/>
              </w:rPr>
              <w:t>减速机型式</w:t>
            </w:r>
          </w:p>
        </w:tc>
        <w:tc>
          <w:tcPr>
            <w:tcW w:w="1193" w:type="pct"/>
            <w:shd w:val="clear" w:color="auto" w:fill="auto"/>
            <w:vAlign w:val="center"/>
          </w:tcPr>
          <w:p w14:paraId="65ECE924">
            <w:pPr>
              <w:pStyle w:val="29"/>
              <w:rPr>
                <w:rFonts w:ascii="宋体" w:hAnsi="宋体" w:eastAsia="宋体" w:cs="宋体"/>
                <w:szCs w:val="21"/>
                <w:highlight w:val="none"/>
              </w:rPr>
            </w:pPr>
            <w:r>
              <w:rPr>
                <w:rFonts w:hint="eastAsia" w:ascii="宋体" w:hAnsi="宋体" w:eastAsia="宋体" w:cs="宋体"/>
                <w:sz w:val="21"/>
                <w:szCs w:val="21"/>
                <w:highlight w:val="none"/>
                <w:lang w:val="en-US" w:eastAsia="zh-CN"/>
              </w:rPr>
              <w:t>斜齿轮轴装式</w:t>
            </w:r>
          </w:p>
        </w:tc>
        <w:tc>
          <w:tcPr>
            <w:tcW w:w="1165" w:type="pct"/>
            <w:shd w:val="clear" w:color="auto" w:fill="auto"/>
            <w:vAlign w:val="center"/>
          </w:tcPr>
          <w:p w14:paraId="4CB8F826">
            <w:pPr>
              <w:pStyle w:val="29"/>
              <w:rPr>
                <w:rFonts w:ascii="宋体" w:hAnsi="宋体" w:eastAsia="宋体" w:cs="宋体"/>
                <w:szCs w:val="21"/>
              </w:rPr>
            </w:pPr>
            <w:r>
              <w:rPr>
                <w:rFonts w:hint="eastAsia" w:ascii="宋体" w:hAnsi="宋体" w:eastAsia="宋体" w:cs="宋体"/>
                <w:sz w:val="21"/>
                <w:szCs w:val="21"/>
                <w:lang w:val="en-US" w:eastAsia="zh-CN"/>
              </w:rPr>
              <w:t>斜齿轮轴装式</w:t>
            </w:r>
          </w:p>
        </w:tc>
        <w:tc>
          <w:tcPr>
            <w:tcW w:w="1206" w:type="pct"/>
            <w:shd w:val="clear" w:color="auto" w:fill="auto"/>
            <w:vAlign w:val="center"/>
          </w:tcPr>
          <w:p w14:paraId="6F149D1F">
            <w:pPr>
              <w:pStyle w:val="29"/>
              <w:rPr>
                <w:rFonts w:ascii="宋体" w:hAnsi="宋体" w:eastAsia="宋体" w:cs="宋体"/>
              </w:rPr>
            </w:pPr>
            <w:r>
              <w:rPr>
                <w:rFonts w:hint="eastAsia" w:ascii="宋体" w:hAnsi="宋体" w:eastAsia="宋体" w:cs="宋体"/>
                <w:sz w:val="21"/>
                <w:szCs w:val="21"/>
                <w:lang w:val="en-US" w:eastAsia="zh-CN"/>
              </w:rPr>
              <w:t>斜齿轮轴装式</w:t>
            </w:r>
          </w:p>
        </w:tc>
      </w:tr>
      <w:tr w14:paraId="5AB4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90" w:type="pct"/>
          </w:tcPr>
          <w:p w14:paraId="2106DE04">
            <w:pPr>
              <w:pStyle w:val="29"/>
              <w:rPr>
                <w:rFonts w:ascii="宋体" w:hAnsi="宋体" w:eastAsia="宋体" w:cs="宋体"/>
                <w:szCs w:val="21"/>
              </w:rPr>
            </w:pPr>
            <w:r>
              <w:rPr>
                <w:rFonts w:hint="eastAsia" w:ascii="宋体" w:hAnsi="宋体" w:eastAsia="宋体" w:cs="宋体"/>
                <w:szCs w:val="21"/>
              </w:rPr>
              <w:t>10</w:t>
            </w:r>
          </w:p>
        </w:tc>
        <w:tc>
          <w:tcPr>
            <w:tcW w:w="1042" w:type="pct"/>
            <w:vAlign w:val="center"/>
          </w:tcPr>
          <w:p w14:paraId="1F7FF40E">
            <w:pPr>
              <w:pStyle w:val="29"/>
              <w:rPr>
                <w:rFonts w:ascii="宋体" w:hAnsi="宋体" w:eastAsia="宋体" w:cs="宋体"/>
                <w:szCs w:val="21"/>
              </w:rPr>
            </w:pPr>
            <w:r>
              <w:rPr>
                <w:rFonts w:hint="eastAsia" w:ascii="宋体" w:hAnsi="宋体" w:eastAsia="宋体" w:cs="宋体"/>
                <w:szCs w:val="21"/>
              </w:rPr>
              <w:t>电机功率（kW）</w:t>
            </w:r>
          </w:p>
        </w:tc>
        <w:tc>
          <w:tcPr>
            <w:tcW w:w="1193" w:type="pct"/>
            <w:shd w:val="clear" w:color="auto" w:fill="auto"/>
          </w:tcPr>
          <w:p w14:paraId="0AC28432">
            <w:pPr>
              <w:pStyle w:val="29"/>
              <w:rPr>
                <w:rFonts w:ascii="宋体" w:hAnsi="宋体" w:eastAsia="宋体" w:cs="宋体"/>
                <w:szCs w:val="21"/>
              </w:rPr>
            </w:pPr>
            <w:r>
              <w:rPr>
                <w:rFonts w:hint="eastAsia" w:ascii="宋体" w:hAnsi="宋体" w:eastAsia="宋体" w:cs="宋体"/>
                <w:szCs w:val="21"/>
              </w:rPr>
              <w:t>7.5x2</w:t>
            </w:r>
          </w:p>
        </w:tc>
        <w:tc>
          <w:tcPr>
            <w:tcW w:w="1165" w:type="pct"/>
            <w:shd w:val="clear" w:color="auto" w:fill="auto"/>
          </w:tcPr>
          <w:p w14:paraId="63563419">
            <w:pPr>
              <w:pStyle w:val="29"/>
              <w:rPr>
                <w:rFonts w:ascii="宋体" w:hAnsi="宋体" w:eastAsia="宋体" w:cs="宋体"/>
                <w:szCs w:val="21"/>
              </w:rPr>
            </w:pPr>
            <w:r>
              <w:rPr>
                <w:rFonts w:hint="eastAsia" w:ascii="宋体" w:hAnsi="宋体" w:eastAsia="宋体" w:cs="宋体"/>
                <w:szCs w:val="21"/>
              </w:rPr>
              <w:t>7.5x2</w:t>
            </w:r>
          </w:p>
        </w:tc>
        <w:tc>
          <w:tcPr>
            <w:tcW w:w="1206" w:type="pct"/>
            <w:shd w:val="clear" w:color="auto" w:fill="auto"/>
          </w:tcPr>
          <w:p w14:paraId="7D199D49">
            <w:pPr>
              <w:pStyle w:val="29"/>
              <w:rPr>
                <w:rFonts w:ascii="宋体" w:hAnsi="宋体" w:eastAsia="宋体" w:cs="宋体"/>
              </w:rPr>
            </w:pPr>
            <w:r>
              <w:rPr>
                <w:rFonts w:hint="eastAsia" w:ascii="宋体" w:hAnsi="宋体" w:eastAsia="宋体" w:cs="宋体"/>
              </w:rPr>
              <w:t>7.5</w:t>
            </w:r>
          </w:p>
        </w:tc>
      </w:tr>
      <w:tr w14:paraId="0B42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390" w:type="pct"/>
          </w:tcPr>
          <w:p w14:paraId="31759DB0">
            <w:pPr>
              <w:pStyle w:val="29"/>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1</w:t>
            </w:r>
          </w:p>
        </w:tc>
        <w:tc>
          <w:tcPr>
            <w:tcW w:w="1042" w:type="pct"/>
            <w:vAlign w:val="center"/>
          </w:tcPr>
          <w:p w14:paraId="082F452E">
            <w:pPr>
              <w:pStyle w:val="29"/>
              <w:rPr>
                <w:rFonts w:ascii="宋体" w:hAnsi="宋体" w:eastAsia="宋体" w:cs="宋体"/>
                <w:szCs w:val="21"/>
              </w:rPr>
            </w:pPr>
            <w:r>
              <w:rPr>
                <w:rFonts w:hint="eastAsia" w:ascii="宋体" w:hAnsi="宋体" w:eastAsia="宋体" w:cs="宋体"/>
                <w:szCs w:val="21"/>
              </w:rPr>
              <w:t>工作电源</w:t>
            </w:r>
          </w:p>
        </w:tc>
        <w:tc>
          <w:tcPr>
            <w:tcW w:w="1193" w:type="pct"/>
          </w:tcPr>
          <w:p w14:paraId="187D99D4">
            <w:pPr>
              <w:pStyle w:val="29"/>
              <w:rPr>
                <w:rFonts w:ascii="宋体" w:hAnsi="宋体" w:eastAsia="宋体" w:cs="宋体"/>
                <w:szCs w:val="21"/>
              </w:rPr>
            </w:pPr>
            <w:r>
              <w:rPr>
                <w:rFonts w:hint="eastAsia" w:ascii="宋体" w:hAnsi="宋体" w:eastAsia="宋体" w:cs="宋体"/>
                <w:szCs w:val="21"/>
              </w:rPr>
              <w:t>380V/3P/50Hz</w:t>
            </w:r>
          </w:p>
        </w:tc>
        <w:tc>
          <w:tcPr>
            <w:tcW w:w="1165" w:type="pct"/>
            <w:shd w:val="clear" w:color="auto" w:fill="auto"/>
          </w:tcPr>
          <w:p w14:paraId="258322A0">
            <w:pPr>
              <w:pStyle w:val="29"/>
              <w:rPr>
                <w:rFonts w:ascii="宋体" w:hAnsi="宋体" w:eastAsia="宋体" w:cs="宋体"/>
                <w:szCs w:val="21"/>
              </w:rPr>
            </w:pPr>
            <w:r>
              <w:rPr>
                <w:rFonts w:hint="eastAsia" w:ascii="宋体" w:hAnsi="宋体" w:eastAsia="宋体" w:cs="宋体"/>
                <w:szCs w:val="21"/>
              </w:rPr>
              <w:t>380V/3P/50Hz</w:t>
            </w:r>
          </w:p>
        </w:tc>
        <w:tc>
          <w:tcPr>
            <w:tcW w:w="1206" w:type="pct"/>
            <w:shd w:val="clear" w:color="auto" w:fill="auto"/>
          </w:tcPr>
          <w:p w14:paraId="32D407FA">
            <w:pPr>
              <w:pStyle w:val="29"/>
              <w:rPr>
                <w:rFonts w:ascii="宋体" w:hAnsi="宋体" w:eastAsia="宋体" w:cs="宋体"/>
              </w:rPr>
            </w:pPr>
            <w:r>
              <w:rPr>
                <w:rFonts w:hint="eastAsia" w:ascii="宋体" w:hAnsi="宋体" w:eastAsia="宋体" w:cs="宋体"/>
              </w:rPr>
              <w:t>380V/3P/50Hz</w:t>
            </w:r>
          </w:p>
        </w:tc>
      </w:tr>
      <w:tr w14:paraId="61FB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tcPr>
          <w:p w14:paraId="1D31483E">
            <w:pPr>
              <w:pStyle w:val="29"/>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2</w:t>
            </w:r>
          </w:p>
        </w:tc>
        <w:tc>
          <w:tcPr>
            <w:tcW w:w="1042" w:type="pct"/>
            <w:vAlign w:val="center"/>
          </w:tcPr>
          <w:p w14:paraId="06AD42A0">
            <w:pPr>
              <w:pStyle w:val="29"/>
              <w:rPr>
                <w:rFonts w:ascii="宋体" w:hAnsi="宋体" w:eastAsia="宋体" w:cs="宋体"/>
                <w:szCs w:val="21"/>
              </w:rPr>
            </w:pPr>
            <w:r>
              <w:rPr>
                <w:rFonts w:hint="eastAsia" w:ascii="宋体" w:hAnsi="宋体" w:eastAsia="宋体" w:cs="宋体"/>
                <w:szCs w:val="21"/>
              </w:rPr>
              <w:t>电机防护等级</w:t>
            </w:r>
          </w:p>
        </w:tc>
        <w:tc>
          <w:tcPr>
            <w:tcW w:w="1193" w:type="pct"/>
          </w:tcPr>
          <w:p w14:paraId="3FE1AE45">
            <w:pPr>
              <w:pStyle w:val="29"/>
              <w:rPr>
                <w:rFonts w:ascii="宋体" w:hAnsi="宋体" w:eastAsia="宋体" w:cs="宋体"/>
                <w:szCs w:val="21"/>
              </w:rPr>
            </w:pPr>
            <w:r>
              <w:rPr>
                <w:rFonts w:hint="eastAsia" w:ascii="宋体" w:hAnsi="宋体" w:eastAsia="宋体" w:cs="宋体"/>
                <w:szCs w:val="21"/>
              </w:rPr>
              <w:t>IP55</w:t>
            </w:r>
          </w:p>
        </w:tc>
        <w:tc>
          <w:tcPr>
            <w:tcW w:w="1165" w:type="pct"/>
            <w:shd w:val="clear" w:color="auto" w:fill="auto"/>
          </w:tcPr>
          <w:p w14:paraId="4FE7651B">
            <w:pPr>
              <w:pStyle w:val="29"/>
              <w:rPr>
                <w:rFonts w:ascii="宋体" w:hAnsi="宋体" w:eastAsia="宋体" w:cs="宋体"/>
                <w:szCs w:val="21"/>
              </w:rPr>
            </w:pPr>
            <w:r>
              <w:rPr>
                <w:rFonts w:hint="eastAsia" w:ascii="宋体" w:hAnsi="宋体" w:eastAsia="宋体" w:cs="宋体"/>
                <w:szCs w:val="21"/>
              </w:rPr>
              <w:t>IP55</w:t>
            </w:r>
          </w:p>
        </w:tc>
        <w:tc>
          <w:tcPr>
            <w:tcW w:w="1206" w:type="pct"/>
            <w:shd w:val="clear" w:color="auto" w:fill="auto"/>
          </w:tcPr>
          <w:p w14:paraId="7B1EA70E">
            <w:pPr>
              <w:pStyle w:val="29"/>
              <w:rPr>
                <w:rFonts w:ascii="宋体" w:hAnsi="宋体" w:eastAsia="宋体" w:cs="宋体"/>
              </w:rPr>
            </w:pPr>
            <w:r>
              <w:rPr>
                <w:rFonts w:hint="eastAsia" w:ascii="宋体" w:hAnsi="宋体" w:eastAsia="宋体" w:cs="宋体"/>
              </w:rPr>
              <w:t>IP55</w:t>
            </w:r>
          </w:p>
        </w:tc>
      </w:tr>
      <w:tr w14:paraId="4BBE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tcPr>
          <w:p w14:paraId="1027F958">
            <w:pPr>
              <w:pStyle w:val="29"/>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3</w:t>
            </w:r>
          </w:p>
        </w:tc>
        <w:tc>
          <w:tcPr>
            <w:tcW w:w="1042" w:type="pct"/>
            <w:vAlign w:val="center"/>
          </w:tcPr>
          <w:p w14:paraId="6895591E">
            <w:pPr>
              <w:pStyle w:val="29"/>
              <w:rPr>
                <w:rFonts w:ascii="宋体" w:hAnsi="宋体" w:eastAsia="宋体" w:cs="宋体"/>
                <w:szCs w:val="21"/>
              </w:rPr>
            </w:pPr>
            <w:r>
              <w:rPr>
                <w:rFonts w:hint="eastAsia" w:ascii="宋体" w:hAnsi="宋体" w:eastAsia="宋体" w:cs="宋体"/>
                <w:szCs w:val="21"/>
              </w:rPr>
              <w:t>电机绝缘等级</w:t>
            </w:r>
          </w:p>
        </w:tc>
        <w:tc>
          <w:tcPr>
            <w:tcW w:w="1193" w:type="pct"/>
          </w:tcPr>
          <w:p w14:paraId="4488BDEC">
            <w:pPr>
              <w:pStyle w:val="29"/>
              <w:rPr>
                <w:rFonts w:ascii="宋体" w:hAnsi="宋体" w:eastAsia="宋体" w:cs="宋体"/>
                <w:szCs w:val="21"/>
              </w:rPr>
            </w:pPr>
            <w:r>
              <w:rPr>
                <w:rFonts w:hint="eastAsia" w:ascii="宋体" w:hAnsi="宋体" w:eastAsia="宋体" w:cs="宋体"/>
                <w:szCs w:val="21"/>
              </w:rPr>
              <w:t>F</w:t>
            </w:r>
          </w:p>
        </w:tc>
        <w:tc>
          <w:tcPr>
            <w:tcW w:w="1165" w:type="pct"/>
            <w:shd w:val="clear" w:color="auto" w:fill="auto"/>
          </w:tcPr>
          <w:p w14:paraId="4CEAE166">
            <w:pPr>
              <w:pStyle w:val="29"/>
              <w:rPr>
                <w:rFonts w:ascii="宋体" w:hAnsi="宋体" w:eastAsia="宋体" w:cs="宋体"/>
                <w:szCs w:val="21"/>
              </w:rPr>
            </w:pPr>
            <w:r>
              <w:rPr>
                <w:rFonts w:hint="eastAsia" w:ascii="宋体" w:hAnsi="宋体" w:eastAsia="宋体" w:cs="宋体"/>
                <w:szCs w:val="21"/>
              </w:rPr>
              <w:t>F</w:t>
            </w:r>
          </w:p>
        </w:tc>
        <w:tc>
          <w:tcPr>
            <w:tcW w:w="1206" w:type="pct"/>
            <w:shd w:val="clear" w:color="auto" w:fill="auto"/>
          </w:tcPr>
          <w:p w14:paraId="69D5D7A6">
            <w:pPr>
              <w:pStyle w:val="29"/>
              <w:rPr>
                <w:rFonts w:ascii="宋体" w:hAnsi="宋体" w:eastAsia="宋体" w:cs="宋体"/>
              </w:rPr>
            </w:pPr>
            <w:r>
              <w:rPr>
                <w:rFonts w:hint="eastAsia" w:ascii="宋体" w:hAnsi="宋体" w:eastAsia="宋体" w:cs="宋体"/>
              </w:rPr>
              <w:t>F</w:t>
            </w:r>
          </w:p>
        </w:tc>
      </w:tr>
      <w:tr w14:paraId="6DEF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tcPr>
          <w:p w14:paraId="77A6E8B3">
            <w:pPr>
              <w:pStyle w:val="29"/>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4</w:t>
            </w:r>
          </w:p>
        </w:tc>
        <w:tc>
          <w:tcPr>
            <w:tcW w:w="1042" w:type="pct"/>
            <w:vAlign w:val="center"/>
          </w:tcPr>
          <w:p w14:paraId="593A0CC4">
            <w:pPr>
              <w:pStyle w:val="29"/>
              <w:rPr>
                <w:rFonts w:ascii="宋体" w:hAnsi="宋体" w:eastAsia="宋体" w:cs="宋体"/>
                <w:szCs w:val="21"/>
              </w:rPr>
            </w:pPr>
            <w:r>
              <w:rPr>
                <w:rFonts w:hint="eastAsia" w:ascii="宋体" w:hAnsi="宋体" w:eastAsia="宋体" w:cs="宋体"/>
                <w:szCs w:val="21"/>
              </w:rPr>
              <w:t>电机能效等级</w:t>
            </w:r>
          </w:p>
        </w:tc>
        <w:tc>
          <w:tcPr>
            <w:tcW w:w="1193" w:type="pct"/>
          </w:tcPr>
          <w:p w14:paraId="2308B138">
            <w:pPr>
              <w:pStyle w:val="29"/>
              <w:rPr>
                <w:rFonts w:ascii="宋体" w:hAnsi="宋体" w:eastAsia="宋体" w:cs="宋体"/>
                <w:szCs w:val="21"/>
              </w:rPr>
            </w:pPr>
            <w:r>
              <w:rPr>
                <w:rFonts w:hint="eastAsia" w:ascii="宋体" w:hAnsi="宋体" w:eastAsia="宋体" w:cs="宋体"/>
                <w:szCs w:val="21"/>
              </w:rPr>
              <w:t xml:space="preserve">变频电机       </w:t>
            </w:r>
          </w:p>
        </w:tc>
        <w:tc>
          <w:tcPr>
            <w:tcW w:w="1165" w:type="pct"/>
          </w:tcPr>
          <w:p w14:paraId="1F83680B">
            <w:pPr>
              <w:pStyle w:val="29"/>
              <w:rPr>
                <w:rFonts w:ascii="宋体" w:hAnsi="宋体" w:eastAsia="宋体" w:cs="宋体"/>
                <w:szCs w:val="21"/>
              </w:rPr>
            </w:pPr>
            <w:r>
              <w:rPr>
                <w:rFonts w:hint="eastAsia" w:ascii="宋体" w:hAnsi="宋体" w:eastAsia="宋体" w:cs="宋体"/>
                <w:szCs w:val="21"/>
              </w:rPr>
              <w:t>变频电机</w:t>
            </w:r>
          </w:p>
        </w:tc>
        <w:tc>
          <w:tcPr>
            <w:tcW w:w="1206" w:type="pct"/>
            <w:shd w:val="clear" w:color="auto" w:fill="auto"/>
          </w:tcPr>
          <w:p w14:paraId="0F3B3867">
            <w:pPr>
              <w:pStyle w:val="29"/>
              <w:rPr>
                <w:rFonts w:ascii="宋体" w:hAnsi="宋体" w:eastAsia="宋体" w:cs="宋体"/>
              </w:rPr>
            </w:pPr>
            <w:r>
              <w:rPr>
                <w:rFonts w:hint="eastAsia" w:ascii="宋体" w:hAnsi="宋体" w:eastAsia="宋体" w:cs="宋体"/>
              </w:rPr>
              <w:t>变频电机</w:t>
            </w:r>
          </w:p>
        </w:tc>
      </w:tr>
      <w:bookmarkEnd w:id="22"/>
    </w:tbl>
    <w:p w14:paraId="1969BC6C">
      <w:pPr>
        <w:pStyle w:val="2"/>
        <w:numPr>
          <w:ilvl w:val="1"/>
          <w:numId w:val="4"/>
        </w:numPr>
        <w:tabs>
          <w:tab w:val="clear" w:pos="420"/>
        </w:tabs>
        <w:ind w:left="567" w:hanging="567" w:firstLineChars="0"/>
        <w:jc w:val="left"/>
        <w:rPr>
          <w:rFonts w:hint="eastAsia" w:ascii="宋体" w:hAnsi="宋体" w:eastAsia="宋体" w:cs="宋体"/>
          <w:sz w:val="21"/>
          <w:szCs w:val="21"/>
          <w:lang w:val="en-US"/>
        </w:rPr>
      </w:pPr>
      <w:bookmarkStart w:id="24" w:name="_Toc19997"/>
      <w:bookmarkStart w:id="25" w:name="_Toc90887396"/>
      <w:r>
        <w:rPr>
          <w:rFonts w:hint="eastAsia" w:ascii="宋体" w:hAnsi="宋体" w:eastAsia="宋体" w:cs="宋体"/>
          <w:sz w:val="21"/>
          <w:szCs w:val="21"/>
          <w:lang w:val="en-US"/>
        </w:rPr>
        <w:t>设备材质要求</w:t>
      </w:r>
      <w:bookmarkEnd w:id="24"/>
      <w:bookmarkEnd w:id="25"/>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474"/>
        <w:gridCol w:w="1891"/>
        <w:gridCol w:w="3436"/>
      </w:tblGrid>
      <w:tr w14:paraId="35FB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086E4917">
            <w:pPr>
              <w:pStyle w:val="29"/>
              <w:rPr>
                <w:rFonts w:ascii="宋体" w:hAnsi="宋体" w:eastAsia="宋体" w:cs="宋体"/>
                <w:b/>
                <w:bCs/>
                <w:szCs w:val="21"/>
              </w:rPr>
            </w:pPr>
            <w:r>
              <w:rPr>
                <w:rFonts w:hint="eastAsia" w:ascii="宋体" w:hAnsi="宋体" w:eastAsia="宋体" w:cs="宋体"/>
                <w:b/>
                <w:bCs/>
                <w:szCs w:val="21"/>
              </w:rPr>
              <w:t>序号</w:t>
            </w:r>
          </w:p>
        </w:tc>
        <w:tc>
          <w:tcPr>
            <w:tcW w:w="1451" w:type="pct"/>
            <w:vAlign w:val="center"/>
          </w:tcPr>
          <w:p w14:paraId="09F6A045">
            <w:pPr>
              <w:pStyle w:val="29"/>
              <w:rPr>
                <w:rFonts w:ascii="宋体" w:hAnsi="宋体" w:eastAsia="宋体" w:cs="宋体"/>
                <w:b/>
                <w:bCs/>
                <w:szCs w:val="21"/>
              </w:rPr>
            </w:pPr>
            <w:r>
              <w:rPr>
                <w:rFonts w:hint="eastAsia" w:ascii="宋体" w:hAnsi="宋体" w:eastAsia="宋体" w:cs="宋体"/>
                <w:b/>
                <w:bCs/>
                <w:szCs w:val="21"/>
              </w:rPr>
              <w:t>名称</w:t>
            </w:r>
          </w:p>
        </w:tc>
        <w:tc>
          <w:tcPr>
            <w:tcW w:w="1109" w:type="pct"/>
            <w:vAlign w:val="center"/>
          </w:tcPr>
          <w:p w14:paraId="556F3149">
            <w:pPr>
              <w:pStyle w:val="29"/>
              <w:rPr>
                <w:rFonts w:ascii="宋体" w:hAnsi="宋体" w:eastAsia="宋体" w:cs="宋体"/>
                <w:b/>
                <w:bCs/>
                <w:szCs w:val="21"/>
              </w:rPr>
            </w:pPr>
            <w:r>
              <w:rPr>
                <w:rFonts w:hint="eastAsia" w:ascii="宋体" w:hAnsi="宋体" w:eastAsia="宋体" w:cs="宋体"/>
                <w:b/>
                <w:bCs/>
                <w:szCs w:val="21"/>
              </w:rPr>
              <w:t>材质</w:t>
            </w:r>
          </w:p>
        </w:tc>
        <w:tc>
          <w:tcPr>
            <w:tcW w:w="2015" w:type="pct"/>
          </w:tcPr>
          <w:p w14:paraId="25C29C88">
            <w:pPr>
              <w:pStyle w:val="29"/>
              <w:rPr>
                <w:rFonts w:ascii="宋体" w:hAnsi="宋体" w:eastAsia="宋体" w:cs="宋体"/>
                <w:b/>
                <w:bCs/>
                <w:szCs w:val="21"/>
              </w:rPr>
            </w:pPr>
            <w:r>
              <w:rPr>
                <w:rFonts w:hint="eastAsia" w:ascii="宋体" w:hAnsi="宋体" w:eastAsia="宋体" w:cs="宋体"/>
                <w:b/>
                <w:bCs/>
                <w:szCs w:val="21"/>
              </w:rPr>
              <w:t>备注</w:t>
            </w:r>
          </w:p>
        </w:tc>
      </w:tr>
      <w:tr w14:paraId="1632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17FADA91">
            <w:pPr>
              <w:pStyle w:val="29"/>
              <w:spacing w:line="240" w:lineRule="auto"/>
              <w:rPr>
                <w:rFonts w:ascii="宋体" w:hAnsi="宋体" w:eastAsia="宋体" w:cs="宋体"/>
                <w:szCs w:val="21"/>
              </w:rPr>
            </w:pPr>
            <w:r>
              <w:rPr>
                <w:rFonts w:hint="eastAsia" w:ascii="宋体" w:hAnsi="宋体" w:eastAsia="宋体" w:cs="宋体"/>
                <w:szCs w:val="21"/>
              </w:rPr>
              <w:t>1</w:t>
            </w:r>
          </w:p>
        </w:tc>
        <w:tc>
          <w:tcPr>
            <w:tcW w:w="1451" w:type="pct"/>
            <w:vAlign w:val="center"/>
          </w:tcPr>
          <w:p w14:paraId="0D9FAE64">
            <w:pPr>
              <w:pStyle w:val="29"/>
              <w:spacing w:line="240" w:lineRule="auto"/>
              <w:rPr>
                <w:rFonts w:ascii="宋体" w:hAnsi="宋体" w:eastAsia="宋体" w:cs="宋体"/>
                <w:szCs w:val="21"/>
              </w:rPr>
            </w:pPr>
            <w:r>
              <w:rPr>
                <w:rFonts w:hint="eastAsia" w:ascii="宋体" w:hAnsi="宋体" w:eastAsia="宋体" w:cs="宋体"/>
                <w:szCs w:val="21"/>
              </w:rPr>
              <w:t>螺旋叶片</w:t>
            </w:r>
          </w:p>
        </w:tc>
        <w:tc>
          <w:tcPr>
            <w:tcW w:w="1109" w:type="pct"/>
            <w:vAlign w:val="center"/>
          </w:tcPr>
          <w:p w14:paraId="41F1F145">
            <w:pPr>
              <w:pStyle w:val="29"/>
              <w:spacing w:line="240" w:lineRule="auto"/>
              <w:rPr>
                <w:rFonts w:ascii="宋体" w:hAnsi="宋体" w:eastAsia="宋体" w:cs="宋体"/>
                <w:szCs w:val="21"/>
              </w:rPr>
            </w:pPr>
            <w:r>
              <w:rPr>
                <w:rFonts w:hint="eastAsia" w:ascii="宋体" w:hAnsi="宋体" w:eastAsia="宋体" w:cs="宋体"/>
                <w:szCs w:val="21"/>
              </w:rPr>
              <w:t>16Mn</w:t>
            </w:r>
          </w:p>
        </w:tc>
        <w:tc>
          <w:tcPr>
            <w:tcW w:w="2015" w:type="pct"/>
          </w:tcPr>
          <w:p w14:paraId="79C1ADB8">
            <w:pPr>
              <w:pStyle w:val="29"/>
              <w:spacing w:line="240" w:lineRule="auto"/>
              <w:rPr>
                <w:rFonts w:ascii="宋体" w:hAnsi="宋体" w:eastAsia="宋体" w:cs="宋体"/>
                <w:szCs w:val="21"/>
              </w:rPr>
            </w:pPr>
            <w:r>
              <w:rPr>
                <w:rFonts w:hint="eastAsia" w:ascii="宋体" w:hAnsi="宋体" w:eastAsia="宋体" w:cs="宋体"/>
                <w:szCs w:val="21"/>
              </w:rPr>
              <w:t>厚度10mm</w:t>
            </w:r>
          </w:p>
        </w:tc>
      </w:tr>
      <w:tr w14:paraId="3752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24D597CC">
            <w:pPr>
              <w:pStyle w:val="29"/>
              <w:spacing w:line="240" w:lineRule="auto"/>
              <w:rPr>
                <w:rFonts w:ascii="宋体" w:hAnsi="宋体" w:eastAsia="宋体" w:cs="宋体"/>
                <w:szCs w:val="21"/>
              </w:rPr>
            </w:pPr>
            <w:r>
              <w:rPr>
                <w:rFonts w:hint="eastAsia" w:ascii="宋体" w:hAnsi="宋体" w:eastAsia="宋体" w:cs="宋体"/>
                <w:szCs w:val="21"/>
              </w:rPr>
              <w:t>2</w:t>
            </w:r>
          </w:p>
        </w:tc>
        <w:tc>
          <w:tcPr>
            <w:tcW w:w="1451" w:type="pct"/>
            <w:vAlign w:val="center"/>
          </w:tcPr>
          <w:p w14:paraId="312D4514">
            <w:pPr>
              <w:pStyle w:val="29"/>
              <w:spacing w:line="240" w:lineRule="auto"/>
              <w:rPr>
                <w:rFonts w:ascii="宋体" w:hAnsi="宋体" w:eastAsia="宋体" w:cs="宋体"/>
                <w:szCs w:val="21"/>
              </w:rPr>
            </w:pPr>
            <w:r>
              <w:rPr>
                <w:rFonts w:hint="eastAsia" w:ascii="宋体" w:hAnsi="宋体" w:eastAsia="宋体" w:cs="宋体"/>
                <w:szCs w:val="21"/>
              </w:rPr>
              <w:t>螺旋中心轴</w:t>
            </w:r>
          </w:p>
        </w:tc>
        <w:tc>
          <w:tcPr>
            <w:tcW w:w="1109" w:type="pct"/>
            <w:vAlign w:val="center"/>
          </w:tcPr>
          <w:p w14:paraId="30BFCD2F">
            <w:pPr>
              <w:pStyle w:val="29"/>
              <w:spacing w:line="240" w:lineRule="auto"/>
              <w:rPr>
                <w:rFonts w:ascii="宋体" w:hAnsi="宋体" w:eastAsia="宋体" w:cs="宋体"/>
                <w:szCs w:val="21"/>
              </w:rPr>
            </w:pPr>
            <w:r>
              <w:rPr>
                <w:rFonts w:hint="eastAsia" w:ascii="宋体" w:hAnsi="宋体" w:eastAsia="宋体" w:cs="宋体"/>
                <w:szCs w:val="21"/>
              </w:rPr>
              <w:t>20#</w:t>
            </w:r>
          </w:p>
        </w:tc>
        <w:tc>
          <w:tcPr>
            <w:tcW w:w="2015" w:type="pct"/>
          </w:tcPr>
          <w:p w14:paraId="492F5166">
            <w:pPr>
              <w:pStyle w:val="29"/>
              <w:spacing w:line="240" w:lineRule="auto"/>
              <w:rPr>
                <w:rFonts w:ascii="宋体" w:hAnsi="宋体" w:eastAsia="宋体" w:cs="宋体"/>
                <w:szCs w:val="21"/>
              </w:rPr>
            </w:pPr>
          </w:p>
        </w:tc>
      </w:tr>
      <w:tr w14:paraId="3413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23" w:type="pct"/>
          </w:tcPr>
          <w:p w14:paraId="7801F7DB">
            <w:pPr>
              <w:pStyle w:val="29"/>
              <w:spacing w:line="240" w:lineRule="auto"/>
              <w:rPr>
                <w:rFonts w:ascii="宋体" w:hAnsi="宋体" w:eastAsia="宋体" w:cs="宋体"/>
                <w:szCs w:val="21"/>
              </w:rPr>
            </w:pPr>
            <w:r>
              <w:rPr>
                <w:rFonts w:hint="eastAsia" w:ascii="宋体" w:hAnsi="宋体" w:eastAsia="宋体" w:cs="宋体"/>
                <w:szCs w:val="21"/>
              </w:rPr>
              <w:t>3</w:t>
            </w:r>
          </w:p>
        </w:tc>
        <w:tc>
          <w:tcPr>
            <w:tcW w:w="1451" w:type="pct"/>
            <w:vAlign w:val="center"/>
          </w:tcPr>
          <w:p w14:paraId="7E8E8F4E">
            <w:pPr>
              <w:pStyle w:val="29"/>
              <w:spacing w:line="240" w:lineRule="auto"/>
              <w:rPr>
                <w:rFonts w:ascii="宋体" w:hAnsi="宋体" w:eastAsia="宋体" w:cs="宋体"/>
                <w:szCs w:val="21"/>
              </w:rPr>
            </w:pPr>
            <w:r>
              <w:rPr>
                <w:rFonts w:hint="eastAsia" w:ascii="宋体" w:hAnsi="宋体" w:eastAsia="宋体" w:cs="宋体"/>
                <w:szCs w:val="21"/>
              </w:rPr>
              <w:t>输送机壳体及盖板</w:t>
            </w:r>
          </w:p>
        </w:tc>
        <w:tc>
          <w:tcPr>
            <w:tcW w:w="1109" w:type="pct"/>
            <w:vAlign w:val="center"/>
          </w:tcPr>
          <w:p w14:paraId="3E1CA231">
            <w:pPr>
              <w:pStyle w:val="29"/>
              <w:spacing w:line="240" w:lineRule="auto"/>
              <w:rPr>
                <w:rFonts w:ascii="宋体" w:hAnsi="宋体" w:eastAsia="宋体" w:cs="宋体"/>
                <w:szCs w:val="21"/>
              </w:rPr>
            </w:pPr>
            <w:r>
              <w:rPr>
                <w:rFonts w:hint="eastAsia" w:ascii="宋体" w:hAnsi="宋体" w:eastAsia="宋体" w:cs="宋体"/>
                <w:szCs w:val="21"/>
              </w:rPr>
              <w:t>Q235B</w:t>
            </w:r>
          </w:p>
        </w:tc>
        <w:tc>
          <w:tcPr>
            <w:tcW w:w="2015" w:type="pct"/>
          </w:tcPr>
          <w:p w14:paraId="6B86F935">
            <w:pPr>
              <w:pStyle w:val="29"/>
              <w:spacing w:line="240" w:lineRule="auto"/>
              <w:rPr>
                <w:rFonts w:ascii="宋体" w:hAnsi="宋体" w:eastAsia="宋体" w:cs="宋体"/>
                <w:szCs w:val="21"/>
              </w:rPr>
            </w:pPr>
            <w:r>
              <w:rPr>
                <w:rFonts w:hint="eastAsia" w:ascii="宋体" w:hAnsi="宋体" w:eastAsia="宋体" w:cs="宋体"/>
                <w:szCs w:val="21"/>
              </w:rPr>
              <w:t>壳体厚度6mm，盖板3mm</w:t>
            </w:r>
          </w:p>
        </w:tc>
      </w:tr>
      <w:tr w14:paraId="5BBB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62270389">
            <w:pPr>
              <w:pStyle w:val="29"/>
              <w:spacing w:line="240" w:lineRule="auto"/>
              <w:rPr>
                <w:rFonts w:ascii="宋体" w:hAnsi="宋体" w:eastAsia="宋体" w:cs="宋体"/>
                <w:szCs w:val="21"/>
              </w:rPr>
            </w:pPr>
            <w:r>
              <w:rPr>
                <w:rFonts w:hint="eastAsia" w:ascii="宋体" w:hAnsi="宋体" w:eastAsia="宋体" w:cs="宋体"/>
                <w:szCs w:val="21"/>
              </w:rPr>
              <w:t>4</w:t>
            </w:r>
          </w:p>
        </w:tc>
        <w:tc>
          <w:tcPr>
            <w:tcW w:w="1451" w:type="pct"/>
            <w:vAlign w:val="center"/>
          </w:tcPr>
          <w:p w14:paraId="0DBF83ED">
            <w:pPr>
              <w:pStyle w:val="29"/>
              <w:spacing w:line="240" w:lineRule="auto"/>
              <w:rPr>
                <w:rFonts w:ascii="宋体" w:hAnsi="宋体" w:eastAsia="宋体" w:cs="宋体"/>
                <w:szCs w:val="21"/>
              </w:rPr>
            </w:pPr>
            <w:r>
              <w:rPr>
                <w:rFonts w:hint="eastAsia" w:ascii="宋体" w:hAnsi="宋体" w:eastAsia="宋体" w:cs="宋体"/>
                <w:szCs w:val="21"/>
              </w:rPr>
              <w:t>耐磨衬板</w:t>
            </w:r>
          </w:p>
        </w:tc>
        <w:tc>
          <w:tcPr>
            <w:tcW w:w="1109" w:type="pct"/>
            <w:vAlign w:val="center"/>
          </w:tcPr>
          <w:p w14:paraId="0734D6D2">
            <w:pPr>
              <w:pStyle w:val="29"/>
              <w:spacing w:line="240" w:lineRule="auto"/>
              <w:rPr>
                <w:rFonts w:ascii="宋体" w:hAnsi="宋体" w:eastAsia="宋体" w:cs="宋体"/>
                <w:iCs/>
                <w:szCs w:val="21"/>
              </w:rPr>
            </w:pPr>
            <w:r>
              <w:rPr>
                <w:rFonts w:hint="eastAsia" w:ascii="宋体" w:hAnsi="宋体" w:eastAsia="宋体" w:cs="宋体"/>
                <w:iCs/>
                <w:szCs w:val="21"/>
              </w:rPr>
              <w:t>耐磨工程塑料</w:t>
            </w:r>
          </w:p>
        </w:tc>
        <w:tc>
          <w:tcPr>
            <w:tcW w:w="2015" w:type="pct"/>
          </w:tcPr>
          <w:p w14:paraId="1121E0DA">
            <w:pPr>
              <w:pStyle w:val="29"/>
              <w:spacing w:line="240" w:lineRule="auto"/>
              <w:rPr>
                <w:rFonts w:ascii="宋体" w:hAnsi="宋体" w:eastAsia="宋体" w:cs="宋体"/>
                <w:iCs/>
                <w:szCs w:val="21"/>
              </w:rPr>
            </w:pPr>
            <w:r>
              <w:rPr>
                <w:rFonts w:hint="eastAsia" w:ascii="宋体" w:hAnsi="宋体" w:eastAsia="宋体" w:cs="宋体"/>
                <w:szCs w:val="21"/>
              </w:rPr>
              <w:t>厚度10mm</w:t>
            </w:r>
          </w:p>
        </w:tc>
      </w:tr>
      <w:tr w14:paraId="5240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4D8B92C6">
            <w:pPr>
              <w:pStyle w:val="29"/>
              <w:spacing w:line="240" w:lineRule="auto"/>
              <w:rPr>
                <w:rFonts w:ascii="宋体" w:hAnsi="宋体" w:eastAsia="宋体" w:cs="宋体"/>
                <w:szCs w:val="21"/>
              </w:rPr>
            </w:pPr>
            <w:r>
              <w:rPr>
                <w:rFonts w:hint="eastAsia" w:ascii="宋体" w:hAnsi="宋体" w:eastAsia="宋体" w:cs="宋体"/>
                <w:szCs w:val="21"/>
              </w:rPr>
              <w:t>5</w:t>
            </w:r>
          </w:p>
        </w:tc>
        <w:tc>
          <w:tcPr>
            <w:tcW w:w="1451" w:type="pct"/>
            <w:vAlign w:val="center"/>
          </w:tcPr>
          <w:p w14:paraId="7E8AA44C">
            <w:pPr>
              <w:pStyle w:val="29"/>
              <w:spacing w:line="240" w:lineRule="auto"/>
              <w:rPr>
                <w:rFonts w:ascii="宋体" w:hAnsi="宋体" w:eastAsia="宋体" w:cs="宋体"/>
                <w:szCs w:val="21"/>
              </w:rPr>
            </w:pPr>
            <w:r>
              <w:rPr>
                <w:rFonts w:hint="eastAsia" w:ascii="宋体" w:hAnsi="宋体" w:eastAsia="宋体" w:cs="宋体"/>
                <w:szCs w:val="21"/>
              </w:rPr>
              <w:t>安装支架</w:t>
            </w:r>
          </w:p>
        </w:tc>
        <w:tc>
          <w:tcPr>
            <w:tcW w:w="1109" w:type="pct"/>
            <w:vAlign w:val="center"/>
          </w:tcPr>
          <w:p w14:paraId="27CDE6CE">
            <w:pPr>
              <w:pStyle w:val="29"/>
              <w:spacing w:line="240" w:lineRule="auto"/>
              <w:rPr>
                <w:rFonts w:ascii="宋体" w:hAnsi="宋体" w:eastAsia="宋体" w:cs="宋体"/>
                <w:szCs w:val="21"/>
              </w:rPr>
            </w:pPr>
            <w:r>
              <w:rPr>
                <w:rFonts w:hint="eastAsia" w:ascii="宋体" w:hAnsi="宋体" w:eastAsia="宋体" w:cs="宋体"/>
                <w:szCs w:val="21"/>
              </w:rPr>
              <w:t>碳钢</w:t>
            </w:r>
          </w:p>
        </w:tc>
        <w:tc>
          <w:tcPr>
            <w:tcW w:w="2015" w:type="pct"/>
          </w:tcPr>
          <w:p w14:paraId="211C3598">
            <w:pPr>
              <w:pStyle w:val="29"/>
              <w:spacing w:line="240" w:lineRule="auto"/>
              <w:rPr>
                <w:rFonts w:ascii="宋体" w:hAnsi="宋体" w:eastAsia="宋体" w:cs="宋体"/>
                <w:szCs w:val="21"/>
              </w:rPr>
            </w:pPr>
          </w:p>
        </w:tc>
      </w:tr>
      <w:tr w14:paraId="566B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1A9274A3">
            <w:pPr>
              <w:pStyle w:val="29"/>
              <w:spacing w:line="240" w:lineRule="auto"/>
              <w:rPr>
                <w:rFonts w:ascii="宋体" w:hAnsi="宋体" w:eastAsia="宋体" w:cs="宋体"/>
                <w:szCs w:val="21"/>
              </w:rPr>
            </w:pPr>
            <w:r>
              <w:rPr>
                <w:rFonts w:hint="eastAsia" w:ascii="宋体" w:hAnsi="宋体" w:eastAsia="宋体" w:cs="宋体"/>
                <w:szCs w:val="21"/>
              </w:rPr>
              <w:t>6</w:t>
            </w:r>
          </w:p>
        </w:tc>
        <w:tc>
          <w:tcPr>
            <w:tcW w:w="1451" w:type="pct"/>
            <w:vAlign w:val="center"/>
          </w:tcPr>
          <w:p w14:paraId="7F9156BF">
            <w:pPr>
              <w:pStyle w:val="29"/>
              <w:spacing w:line="240" w:lineRule="auto"/>
              <w:rPr>
                <w:rFonts w:ascii="宋体" w:hAnsi="宋体" w:eastAsia="宋体" w:cs="宋体"/>
                <w:szCs w:val="21"/>
              </w:rPr>
            </w:pPr>
            <w:r>
              <w:rPr>
                <w:rFonts w:hint="eastAsia" w:ascii="宋体" w:hAnsi="宋体" w:eastAsia="宋体" w:cs="宋体"/>
                <w:szCs w:val="21"/>
              </w:rPr>
              <w:t>污泥导料板</w:t>
            </w:r>
          </w:p>
        </w:tc>
        <w:tc>
          <w:tcPr>
            <w:tcW w:w="1109" w:type="pct"/>
            <w:vAlign w:val="center"/>
          </w:tcPr>
          <w:p w14:paraId="05B9CCCF">
            <w:pPr>
              <w:pStyle w:val="29"/>
              <w:spacing w:line="240" w:lineRule="auto"/>
              <w:rPr>
                <w:rFonts w:ascii="宋体" w:hAnsi="宋体" w:eastAsia="宋体" w:cs="宋体"/>
                <w:szCs w:val="21"/>
              </w:rPr>
            </w:pPr>
            <w:r>
              <w:rPr>
                <w:rFonts w:hint="eastAsia" w:ascii="宋体" w:hAnsi="宋体" w:eastAsia="宋体" w:cs="宋体"/>
                <w:szCs w:val="21"/>
              </w:rPr>
              <w:t>Q235B碳钢</w:t>
            </w:r>
          </w:p>
        </w:tc>
        <w:tc>
          <w:tcPr>
            <w:tcW w:w="2015" w:type="pct"/>
          </w:tcPr>
          <w:p w14:paraId="43F2D892">
            <w:pPr>
              <w:pStyle w:val="29"/>
              <w:spacing w:line="240" w:lineRule="auto"/>
              <w:rPr>
                <w:rFonts w:ascii="宋体" w:hAnsi="宋体" w:eastAsia="宋体" w:cs="宋体"/>
                <w:szCs w:val="21"/>
              </w:rPr>
            </w:pPr>
            <w:r>
              <w:rPr>
                <w:rFonts w:hint="eastAsia" w:ascii="宋体" w:hAnsi="宋体" w:eastAsia="宋体" w:cs="宋体"/>
                <w:szCs w:val="21"/>
              </w:rPr>
              <w:t>厚度8mm，内含污泥切割格栅，80x8 Q235B扁钢。</w:t>
            </w:r>
          </w:p>
        </w:tc>
      </w:tr>
      <w:tr w14:paraId="1DE9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526BF53E">
            <w:pPr>
              <w:pStyle w:val="29"/>
              <w:spacing w:line="240" w:lineRule="auto"/>
              <w:rPr>
                <w:rFonts w:hint="eastAsia" w:ascii="宋体" w:hAnsi="宋体" w:eastAsia="宋体" w:cs="宋体"/>
                <w:szCs w:val="21"/>
                <w:lang w:val="en-US" w:eastAsia="zh-CN"/>
              </w:rPr>
            </w:pPr>
            <w:bookmarkStart w:id="26" w:name="_Toc90887397"/>
            <w:r>
              <w:rPr>
                <w:rFonts w:hint="eastAsia" w:ascii="宋体" w:hAnsi="宋体" w:eastAsia="宋体" w:cs="宋体"/>
                <w:szCs w:val="21"/>
                <w:lang w:val="en-US" w:eastAsia="zh-CN"/>
              </w:rPr>
              <w:t>7</w:t>
            </w:r>
          </w:p>
        </w:tc>
        <w:tc>
          <w:tcPr>
            <w:tcW w:w="1451" w:type="pct"/>
            <w:vAlign w:val="center"/>
          </w:tcPr>
          <w:p w14:paraId="18998514">
            <w:pPr>
              <w:pStyle w:val="29"/>
              <w:spacing w:line="240" w:lineRule="auto"/>
              <w:rPr>
                <w:rFonts w:hint="eastAsia" w:ascii="宋体" w:hAnsi="宋体" w:eastAsia="宋体" w:cs="宋体"/>
                <w:szCs w:val="21"/>
              </w:rPr>
            </w:pPr>
            <w:r>
              <w:rPr>
                <w:rFonts w:hint="eastAsia" w:ascii="宋体" w:hAnsi="宋体" w:eastAsia="宋体" w:cs="宋体"/>
                <w:szCs w:val="21"/>
              </w:rPr>
              <w:t>破碎格栅</w:t>
            </w:r>
          </w:p>
        </w:tc>
        <w:tc>
          <w:tcPr>
            <w:tcW w:w="1109" w:type="pct"/>
            <w:vAlign w:val="center"/>
          </w:tcPr>
          <w:p w14:paraId="76803F55">
            <w:pPr>
              <w:pStyle w:val="29"/>
              <w:spacing w:line="240" w:lineRule="auto"/>
              <w:rPr>
                <w:rFonts w:hint="eastAsia" w:ascii="宋体" w:hAnsi="宋体" w:eastAsia="宋体" w:cs="宋体"/>
                <w:szCs w:val="21"/>
              </w:rPr>
            </w:pPr>
            <w:r>
              <w:rPr>
                <w:rFonts w:hint="eastAsia" w:ascii="宋体" w:hAnsi="宋体" w:eastAsia="宋体" w:cs="宋体"/>
                <w:szCs w:val="21"/>
              </w:rPr>
              <w:t>碳钢</w:t>
            </w:r>
          </w:p>
        </w:tc>
        <w:tc>
          <w:tcPr>
            <w:tcW w:w="2015" w:type="pct"/>
          </w:tcPr>
          <w:p w14:paraId="1836B55E">
            <w:pPr>
              <w:pStyle w:val="29"/>
              <w:spacing w:line="240" w:lineRule="auto"/>
              <w:rPr>
                <w:rFonts w:hint="eastAsia" w:ascii="宋体" w:hAnsi="宋体" w:eastAsia="宋体" w:cs="宋体"/>
                <w:szCs w:val="21"/>
              </w:rPr>
            </w:pPr>
            <w:r>
              <w:rPr>
                <w:rFonts w:hint="eastAsia" w:ascii="宋体" w:hAnsi="宋体" w:eastAsia="宋体" w:cs="宋体"/>
                <w:szCs w:val="21"/>
                <w:lang w:val="en-US" w:eastAsia="zh-CN"/>
              </w:rPr>
              <w:t>扁钢</w:t>
            </w:r>
            <w:r>
              <w:rPr>
                <w:rFonts w:hint="eastAsia" w:ascii="宋体" w:hAnsi="宋体" w:eastAsia="宋体" w:cs="宋体"/>
                <w:szCs w:val="21"/>
              </w:rPr>
              <w:t>不低于80x8规格，平均间距500×500mm</w:t>
            </w:r>
          </w:p>
        </w:tc>
      </w:tr>
      <w:tr w14:paraId="2DFE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5B5B51EB">
            <w:pPr>
              <w:pStyle w:val="29"/>
              <w:spacing w:line="240" w:lineRule="auto"/>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1451" w:type="pct"/>
            <w:vAlign w:val="center"/>
          </w:tcPr>
          <w:p w14:paraId="3EF132F4">
            <w:pPr>
              <w:pStyle w:val="29"/>
              <w:spacing w:line="240" w:lineRule="auto"/>
              <w:rPr>
                <w:rFonts w:hint="default" w:ascii="宋体" w:hAnsi="宋体" w:eastAsia="宋体" w:cs="宋体"/>
                <w:szCs w:val="21"/>
                <w:lang w:val="en-US" w:eastAsia="zh-CN"/>
              </w:rPr>
            </w:pPr>
            <w:r>
              <w:rPr>
                <w:rFonts w:hint="eastAsia" w:ascii="宋体" w:hAnsi="宋体" w:eastAsia="宋体" w:cs="宋体"/>
                <w:szCs w:val="21"/>
                <w:lang w:val="en-US" w:eastAsia="zh-CN"/>
              </w:rPr>
              <w:t>紧固件</w:t>
            </w:r>
          </w:p>
        </w:tc>
        <w:tc>
          <w:tcPr>
            <w:tcW w:w="1109" w:type="pct"/>
            <w:vAlign w:val="center"/>
          </w:tcPr>
          <w:p w14:paraId="4EDD9552">
            <w:pPr>
              <w:pStyle w:val="29"/>
              <w:spacing w:line="240" w:lineRule="auto"/>
              <w:rPr>
                <w:rFonts w:hint="default" w:ascii="宋体" w:hAnsi="宋体" w:eastAsia="宋体" w:cs="宋体"/>
                <w:szCs w:val="21"/>
                <w:lang w:val="en-US" w:eastAsia="zh-CN"/>
              </w:rPr>
            </w:pPr>
            <w:r>
              <w:rPr>
                <w:rFonts w:hint="eastAsia" w:ascii="宋体" w:hAnsi="宋体" w:eastAsia="宋体" w:cs="宋体"/>
                <w:szCs w:val="21"/>
                <w:lang w:val="en-US" w:eastAsia="zh-CN"/>
              </w:rPr>
              <w:t>304不锈钢</w:t>
            </w:r>
          </w:p>
        </w:tc>
        <w:tc>
          <w:tcPr>
            <w:tcW w:w="2015" w:type="pct"/>
          </w:tcPr>
          <w:p w14:paraId="435E41C4">
            <w:pPr>
              <w:pStyle w:val="29"/>
              <w:spacing w:line="240" w:lineRule="auto"/>
              <w:rPr>
                <w:rFonts w:hint="eastAsia" w:ascii="宋体" w:hAnsi="宋体" w:eastAsia="宋体" w:cs="宋体"/>
                <w:szCs w:val="21"/>
              </w:rPr>
            </w:pPr>
          </w:p>
        </w:tc>
      </w:tr>
    </w:tbl>
    <w:p w14:paraId="6AE1C405">
      <w:pPr>
        <w:pStyle w:val="2"/>
        <w:numPr>
          <w:ilvl w:val="1"/>
          <w:numId w:val="4"/>
        </w:numPr>
        <w:tabs>
          <w:tab w:val="clear" w:pos="420"/>
        </w:tabs>
        <w:ind w:left="567" w:hanging="567" w:firstLineChars="0"/>
        <w:jc w:val="left"/>
        <w:rPr>
          <w:rFonts w:hint="eastAsia" w:ascii="宋体" w:hAnsi="宋体" w:eastAsia="宋体" w:cs="宋体"/>
          <w:sz w:val="21"/>
          <w:szCs w:val="21"/>
          <w:lang w:val="en-US"/>
        </w:rPr>
      </w:pPr>
      <w:r>
        <w:rPr>
          <w:rFonts w:hint="eastAsia" w:ascii="宋体" w:hAnsi="宋体" w:eastAsia="宋体" w:cs="宋体"/>
          <w:sz w:val="21"/>
          <w:szCs w:val="21"/>
          <w:lang w:val="en-US"/>
        </w:rPr>
        <w:t>整体技术要求</w:t>
      </w:r>
      <w:bookmarkEnd w:id="26"/>
    </w:p>
    <w:p w14:paraId="7229D585">
      <w:pPr>
        <w:pStyle w:val="2"/>
        <w:numPr>
          <w:ilvl w:val="2"/>
          <w:numId w:val="4"/>
        </w:numPr>
        <w:tabs>
          <w:tab w:val="clear" w:pos="420"/>
        </w:tabs>
        <w:ind w:left="709" w:hanging="709" w:firstLineChars="0"/>
        <w:jc w:val="left"/>
        <w:rPr>
          <w:rFonts w:hint="eastAsia"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lang w:val="en-US"/>
        </w:rPr>
        <w:t>螺旋要求</w:t>
      </w:r>
    </w:p>
    <w:p w14:paraId="49F14A20">
      <w:pPr>
        <w:pStyle w:val="22"/>
        <w:numPr>
          <w:ilvl w:val="255"/>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（1）输送机旋转中心轴为一体的整根轴，不得分段、拼接而成。</w:t>
      </w:r>
    </w:p>
    <w:p w14:paraId="48B57C60">
      <w:pPr>
        <w:pStyle w:val="22"/>
        <w:numPr>
          <w:ilvl w:val="255"/>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（2）污泥导料板和螺旋输送机采用螺栓连接。</w:t>
      </w:r>
    </w:p>
    <w:p w14:paraId="7571450A">
      <w:pPr>
        <w:pStyle w:val="22"/>
        <w:numPr>
          <w:ilvl w:val="255"/>
          <w:numId w:val="0"/>
        </w:num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（3）螺旋输送机的结构应保证拆卸螺旋时，不用移动或拆卸驱动装置</w:t>
      </w:r>
      <w:r>
        <w:rPr>
          <w:rFonts w:hint="eastAsia" w:ascii="宋体" w:hAnsi="宋体" w:eastAsia="宋体" w:cs="宋体"/>
          <w:sz w:val="21"/>
          <w:szCs w:val="21"/>
          <w:lang w:val="en-US" w:eastAsia="zh-CN"/>
        </w:rPr>
        <w:t>；螺旋采用滚子联轴器形式。</w:t>
      </w:r>
    </w:p>
    <w:p w14:paraId="15728C7E">
      <w:pPr>
        <w:pStyle w:val="22"/>
        <w:numPr>
          <w:ilvl w:val="255"/>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（4）螺旋输送机料槽内的螺旋体几何轴线中间轴承截面积，不超过螺旋几何轴线下料槽有效面积的25%。</w:t>
      </w:r>
    </w:p>
    <w:p w14:paraId="66847AFD">
      <w:pPr>
        <w:pStyle w:val="22"/>
        <w:numPr>
          <w:ilvl w:val="255"/>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螺旋槽采用板材在专用模具上压制成U形断面，送机槽制成U型断面后，除进料口敞开外，其余部分沿螺旋槽加平盖封闭。进料口设计与脱水机排料口相对应，并与导料仓下端相连接，满足物料完全落入输送机的要求。</w:t>
      </w:r>
    </w:p>
    <w:p w14:paraId="036F251D">
      <w:pPr>
        <w:pStyle w:val="22"/>
        <w:numPr>
          <w:ilvl w:val="255"/>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螺旋采用厚壁钢管与高强度螺旋叶片焊接而成，有足够的承受扭矩和弯矩及轴向力的能力，安全系数为5。两端用钢板封住管口，封板面经专用车床加工并钻配与轴联接的螺栓孔。螺旋叶片经专用模具压制成形，用专用靠模工装将叶片焊接在碳钢管上，保证了叶片的垂直度和叶片之间间距，叶片焊好并整形后用专用车床加工外圆，有轴螺旋片应具有足够的强度和刚度。螺旋片厚度10mm，片高≥60mm。</w:t>
      </w:r>
    </w:p>
    <w:p w14:paraId="59EF7DE9">
      <w:pPr>
        <w:pStyle w:val="22"/>
        <w:numPr>
          <w:ilvl w:val="255"/>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（7）螺旋输送机应符合规定的要求，并按照经规定程序批准的图样和技术文件制造。同一型号螺旋输送机的安装尺寸、连接尺寸应保证相同，同类零部件应保证通用互换。</w:t>
      </w:r>
    </w:p>
    <w:p w14:paraId="53BE2C35">
      <w:pPr>
        <w:pStyle w:val="22"/>
        <w:numPr>
          <w:ilvl w:val="255"/>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（8）螺旋输送机各部件应便于拆装，便于运输，并在设计规定的性能范围内，能改变机身数量来适应工作面长度的变化。</w:t>
      </w:r>
    </w:p>
    <w:p w14:paraId="41B2E1EB">
      <w:pPr>
        <w:pStyle w:val="22"/>
        <w:numPr>
          <w:ilvl w:val="255"/>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（9）螺旋轴不允许有弯曲、扭曲等各种缺陷。</w:t>
      </w:r>
    </w:p>
    <w:p w14:paraId="0691C719">
      <w:pPr>
        <w:pStyle w:val="22"/>
        <w:numPr>
          <w:ilvl w:val="255"/>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（10）螺旋输送机按设计功率、设计长度安装时，其输送量应不小于设计值。</w:t>
      </w:r>
    </w:p>
    <w:p w14:paraId="218FAB94">
      <w:pPr>
        <w:pStyle w:val="22"/>
        <w:numPr>
          <w:ilvl w:val="255"/>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（11）螺旋叶片与壳体间隙≤10mm，螺距要均匀，误差≤2mm；螺旋叶片与两侧和底部间隙应相等，螺旋叶片与螺旋轴要等间距焊接。</w:t>
      </w:r>
    </w:p>
    <w:p w14:paraId="1FB607A9">
      <w:pPr>
        <w:pStyle w:val="22"/>
        <w:numPr>
          <w:ilvl w:val="255"/>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（12）螺旋输送机各螺旋轴连接必须保持一条直线，不使螺旋轴下沉或变形，保证螺旋输送机运行的稳定性。</w:t>
      </w:r>
    </w:p>
    <w:p w14:paraId="2550AF65">
      <w:pPr>
        <w:pStyle w:val="22"/>
        <w:numPr>
          <w:ilvl w:val="255"/>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（13）螺旋输送机在按设计工况运转时，应符合以下要求：</w:t>
      </w:r>
    </w:p>
    <w:p w14:paraId="236576BB">
      <w:pPr>
        <w:pStyle w:val="22"/>
        <w:numPr>
          <w:ilvl w:val="255"/>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1）整机运转应平稳，用手拨动螺旋轴应能旋转，并检查有无卡壳摩擦现象。</w:t>
      </w:r>
    </w:p>
    <w:p w14:paraId="0688B0E4">
      <w:pPr>
        <w:pStyle w:val="22"/>
        <w:numPr>
          <w:ilvl w:val="255"/>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2）整机在运转过程中，不能出现强烈振动、高噪声、轴承升温快高和其他不正常现象。螺旋输送机空运转2h后，轴承升温应小于60℃。</w:t>
      </w:r>
    </w:p>
    <w:p w14:paraId="44F6BCD8">
      <w:pPr>
        <w:pStyle w:val="22"/>
        <w:numPr>
          <w:ilvl w:val="255"/>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3）螺旋输送机第一次大修前，累积工作时间不少于8500h。</w:t>
      </w:r>
    </w:p>
    <w:p w14:paraId="48B79624">
      <w:pPr>
        <w:pStyle w:val="2"/>
        <w:numPr>
          <w:ilvl w:val="2"/>
          <w:numId w:val="4"/>
        </w:numPr>
        <w:tabs>
          <w:tab w:val="clear" w:pos="420"/>
        </w:tabs>
        <w:ind w:left="709" w:hanging="709" w:firstLineChars="0"/>
        <w:jc w:val="left"/>
        <w:rPr>
          <w:rFonts w:hint="eastAsia"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lang w:val="en-US"/>
        </w:rPr>
        <w:t>电机、减速机要求</w:t>
      </w:r>
    </w:p>
    <w:p w14:paraId="61AD7F14">
      <w:pPr>
        <w:ind w:firstLine="480"/>
        <w:rPr>
          <w:rFonts w:ascii="宋体" w:hAnsi="宋体" w:eastAsia="宋体" w:cs="宋体"/>
          <w:sz w:val="21"/>
          <w:szCs w:val="21"/>
        </w:rPr>
      </w:pPr>
      <w:r>
        <w:rPr>
          <w:rFonts w:hint="eastAsia" w:ascii="宋体" w:hAnsi="宋体" w:eastAsia="宋体" w:cs="宋体"/>
          <w:sz w:val="21"/>
          <w:szCs w:val="21"/>
        </w:rPr>
        <w:t>必须选择并提供与机械相配的所有电动机。</w:t>
      </w:r>
    </w:p>
    <w:p w14:paraId="4607BD97">
      <w:pPr>
        <w:pStyle w:val="22"/>
        <w:numPr>
          <w:ilvl w:val="255"/>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电机和减速器作为一个整体，组装在螺旋输送机一端，与螺旋叶片驱动轴直接连接。减速机采用法兰式安装，传动效率高、低噪声、使用寿命长、运行平稳。</w:t>
      </w:r>
    </w:p>
    <w:p w14:paraId="320133E1">
      <w:pPr>
        <w:pStyle w:val="22"/>
        <w:numPr>
          <w:ilvl w:val="255"/>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）减速机齿轮强度按有关标准标准设计，服务系数不小于1.2，齿轮渗碳处理，齿面硬度不低于HRC58。</w:t>
      </w:r>
    </w:p>
    <w:p w14:paraId="73301966">
      <w:pPr>
        <w:pStyle w:val="22"/>
        <w:numPr>
          <w:ilvl w:val="255"/>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）减速电机厂家及型号：国产一线，以选型为准。</w:t>
      </w:r>
    </w:p>
    <w:p w14:paraId="542CD6B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）电动机的设计、制造、安装、测试应服从IEC 和国家标准</w:t>
      </w:r>
      <w:r>
        <w:rPr>
          <w:rFonts w:hint="eastAsia" w:cs="宋体"/>
          <w:sz w:val="21"/>
          <w:szCs w:val="21"/>
          <w:lang w:eastAsia="zh-CN"/>
        </w:rPr>
        <w:t>，</w:t>
      </w:r>
      <w:r>
        <w:rPr>
          <w:rFonts w:hint="eastAsia" w:ascii="宋体" w:hAnsi="宋体" w:cs="黑体"/>
          <w:kern w:val="0"/>
          <w:szCs w:val="21"/>
        </w:rPr>
        <w:t>定速电机效率不低于《GB18613-2020电动机能效限定及能效等级》</w:t>
      </w:r>
      <w:r>
        <w:rPr>
          <w:rFonts w:hint="eastAsia" w:cs="黑体"/>
          <w:kern w:val="0"/>
          <w:szCs w:val="21"/>
          <w:lang w:val="en-US" w:eastAsia="zh-CN"/>
        </w:rPr>
        <w:t>二</w:t>
      </w:r>
      <w:r>
        <w:rPr>
          <w:rFonts w:hint="eastAsia" w:ascii="宋体" w:hAnsi="宋体" w:cs="黑体"/>
          <w:kern w:val="0"/>
          <w:szCs w:val="21"/>
        </w:rPr>
        <w:t>级能效要求</w:t>
      </w:r>
      <w:r>
        <w:rPr>
          <w:rFonts w:hint="eastAsia" w:ascii="宋体" w:hAnsi="宋体" w:eastAsia="宋体" w:cs="宋体"/>
          <w:sz w:val="21"/>
          <w:szCs w:val="21"/>
        </w:rPr>
        <w:t>。</w:t>
      </w:r>
    </w:p>
    <w:p w14:paraId="70EEDBD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）每一电动机的机械特性，必须适合被驱动设备的负载特性。除另有注明者外，电动机为笼型交流异步感电动机。</w:t>
      </w:r>
    </w:p>
    <w:p w14:paraId="4650812B">
      <w:pPr>
        <w:spacing w:line="360" w:lineRule="auto"/>
        <w:ind w:firstLine="480"/>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）电动机功率</w:t>
      </w:r>
    </w:p>
    <w:p w14:paraId="2D1399D6">
      <w:pPr>
        <w:spacing w:line="360" w:lineRule="auto"/>
        <w:ind w:firstLine="480"/>
        <w:rPr>
          <w:rFonts w:ascii="宋体" w:hAnsi="宋体" w:eastAsia="宋体" w:cs="宋体"/>
          <w:sz w:val="21"/>
          <w:szCs w:val="21"/>
        </w:rPr>
      </w:pPr>
      <w:r>
        <w:rPr>
          <w:rFonts w:hint="eastAsia" w:ascii="宋体" w:hAnsi="宋体" w:eastAsia="宋体" w:cs="宋体"/>
          <w:sz w:val="21"/>
          <w:szCs w:val="21"/>
        </w:rPr>
        <w:t>电动机功率不得小于每个被驱动机械在驱动范围内所需功率，其储备系数须为1.3。</w:t>
      </w:r>
    </w:p>
    <w:p w14:paraId="738F4FFD">
      <w:pPr>
        <w:spacing w:line="360" w:lineRule="auto"/>
        <w:ind w:firstLine="480"/>
        <w:rPr>
          <w:rFonts w:ascii="宋体" w:hAnsi="宋体" w:eastAsia="宋体" w:cs="宋体"/>
          <w:sz w:val="21"/>
          <w:szCs w:val="21"/>
        </w:rPr>
      </w:pPr>
      <w:r>
        <w:rPr>
          <w:rFonts w:hint="eastAsia" w:ascii="宋体" w:hAnsi="宋体" w:eastAsia="宋体" w:cs="宋体"/>
          <w:sz w:val="21"/>
          <w:szCs w:val="21"/>
        </w:rPr>
        <w:t>电动机功率小于50KW时，采用直接起动，等于或大于50KW时，采用自耦降压、软启动或变频启动方式；</w:t>
      </w:r>
    </w:p>
    <w:p w14:paraId="48D872E1">
      <w:pPr>
        <w:spacing w:line="360" w:lineRule="auto"/>
        <w:ind w:firstLine="480"/>
        <w:rPr>
          <w:rFonts w:ascii="宋体" w:hAnsi="宋体" w:eastAsia="宋体" w:cs="宋体"/>
          <w:sz w:val="21"/>
          <w:szCs w:val="21"/>
        </w:rPr>
      </w:pPr>
      <w:r>
        <w:rPr>
          <w:rFonts w:hint="eastAsia" w:ascii="宋体" w:hAnsi="宋体" w:eastAsia="宋体" w:cs="宋体"/>
          <w:sz w:val="21"/>
          <w:szCs w:val="21"/>
        </w:rPr>
        <w:t>电动机为三相交流380V/50Hz，电动机在满负荷时最低保证效率为95% ，中标人指明每台电动机精确的功率损耗，电动机在正常情况下运行，其功率均不会超过铭牌上规定的额定功率。</w:t>
      </w:r>
    </w:p>
    <w:p w14:paraId="1A49253D">
      <w:pPr>
        <w:spacing w:line="360" w:lineRule="auto"/>
        <w:ind w:firstLine="480"/>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）施工与标准件</w:t>
      </w:r>
    </w:p>
    <w:p w14:paraId="394236D1">
      <w:pPr>
        <w:spacing w:line="360" w:lineRule="auto"/>
        <w:ind w:firstLine="480"/>
        <w:rPr>
          <w:rFonts w:ascii="宋体" w:hAnsi="宋体" w:eastAsia="宋体" w:cs="宋体"/>
          <w:sz w:val="21"/>
          <w:szCs w:val="21"/>
        </w:rPr>
      </w:pPr>
      <w:r>
        <w:rPr>
          <w:rFonts w:hint="eastAsia" w:ascii="宋体" w:hAnsi="宋体" w:eastAsia="宋体" w:cs="宋体"/>
          <w:sz w:val="21"/>
          <w:szCs w:val="21"/>
        </w:rPr>
        <w:t>所有电动机必须依照最新版中国国家标准（或IEC标准）或等同的其他标准而设计、制造、试车及测试。</w:t>
      </w:r>
    </w:p>
    <w:p w14:paraId="47DA52E1">
      <w:pPr>
        <w:spacing w:line="360" w:lineRule="auto"/>
        <w:ind w:firstLine="480"/>
        <w:rPr>
          <w:rFonts w:ascii="宋体" w:hAnsi="宋体" w:eastAsia="宋体" w:cs="宋体"/>
          <w:sz w:val="21"/>
          <w:szCs w:val="21"/>
        </w:rPr>
      </w:pPr>
      <w:r>
        <w:rPr>
          <w:rFonts w:hint="eastAsia" w:ascii="宋体" w:hAnsi="宋体" w:eastAsia="宋体" w:cs="宋体"/>
          <w:sz w:val="21"/>
          <w:szCs w:val="21"/>
        </w:rPr>
        <w:t>每部电动机须安装一永久性、不会腐蚀的铭牌，该铭牌安装在明显位置，所有的电动机资料均以中文记载在铭牌上。</w:t>
      </w:r>
    </w:p>
    <w:p w14:paraId="6AB0E554">
      <w:pPr>
        <w:spacing w:line="360" w:lineRule="auto"/>
        <w:ind w:firstLine="480"/>
        <w:rPr>
          <w:rFonts w:ascii="宋体" w:hAnsi="宋体" w:eastAsia="宋体" w:cs="宋体"/>
          <w:sz w:val="21"/>
          <w:szCs w:val="21"/>
        </w:rPr>
      </w:pPr>
      <w:r>
        <w:rPr>
          <w:rFonts w:hint="eastAsia" w:ascii="宋体" w:hAnsi="宋体" w:eastAsia="宋体" w:cs="宋体"/>
          <w:sz w:val="21"/>
          <w:szCs w:val="21"/>
        </w:rPr>
        <w:t>如电源电压小于电动机铭牌记载电压的10%，该电动机也必须有足够的扭力。</w:t>
      </w:r>
    </w:p>
    <w:p w14:paraId="5D3106E2">
      <w:pPr>
        <w:spacing w:line="360" w:lineRule="auto"/>
        <w:ind w:firstLine="480"/>
        <w:rPr>
          <w:rFonts w:ascii="宋体" w:hAnsi="宋体" w:eastAsia="宋体" w:cs="宋体"/>
          <w:sz w:val="21"/>
          <w:szCs w:val="21"/>
        </w:rPr>
      </w:pPr>
      <w:r>
        <w:rPr>
          <w:rFonts w:hint="eastAsia" w:ascii="宋体" w:hAnsi="宋体" w:eastAsia="宋体" w:cs="宋体"/>
          <w:sz w:val="21"/>
          <w:szCs w:val="21"/>
        </w:rPr>
        <w:t>除非另有注明，所有电动机在满载时须能连续运转。</w:t>
      </w:r>
    </w:p>
    <w:p w14:paraId="027B9D9D">
      <w:pPr>
        <w:spacing w:line="360" w:lineRule="auto"/>
        <w:ind w:firstLine="480"/>
        <w:rPr>
          <w:rFonts w:ascii="宋体" w:hAnsi="宋体" w:eastAsia="宋体" w:cs="宋体"/>
          <w:sz w:val="21"/>
          <w:szCs w:val="21"/>
        </w:rPr>
      </w:pPr>
      <w:r>
        <w:rPr>
          <w:rFonts w:hint="eastAsia" w:ascii="宋体" w:hAnsi="宋体" w:eastAsia="宋体" w:cs="宋体"/>
          <w:sz w:val="21"/>
          <w:szCs w:val="21"/>
        </w:rPr>
        <w:t>所有安装在室外的电动机必须是全密闭式，风扇冷却型，外壳防护等级不低于IP55。</w:t>
      </w:r>
    </w:p>
    <w:p w14:paraId="59950636">
      <w:pPr>
        <w:spacing w:line="360" w:lineRule="auto"/>
        <w:ind w:firstLine="480"/>
        <w:rPr>
          <w:rFonts w:ascii="宋体" w:hAnsi="宋体" w:eastAsia="宋体" w:cs="宋体"/>
          <w:sz w:val="21"/>
          <w:szCs w:val="21"/>
        </w:rPr>
      </w:pPr>
      <w:r>
        <w:rPr>
          <w:rFonts w:hint="eastAsia" w:ascii="宋体" w:hAnsi="宋体" w:eastAsia="宋体" w:cs="宋体"/>
          <w:sz w:val="21"/>
          <w:szCs w:val="21"/>
        </w:rPr>
        <w:t>所有安装在室内的电动机，除另有规定使用全密闭式风扇冷却型外，其余使用防滴型，外壳防护等级不低于IP55。</w:t>
      </w:r>
    </w:p>
    <w:p w14:paraId="4E9B16AC">
      <w:pPr>
        <w:spacing w:line="360" w:lineRule="auto"/>
        <w:ind w:firstLine="480"/>
        <w:rPr>
          <w:rFonts w:ascii="宋体" w:hAnsi="宋体" w:eastAsia="宋体" w:cs="宋体"/>
          <w:sz w:val="21"/>
          <w:szCs w:val="21"/>
        </w:rPr>
      </w:pPr>
      <w:r>
        <w:rPr>
          <w:rFonts w:hint="eastAsia" w:ascii="宋体" w:hAnsi="宋体" w:eastAsia="宋体" w:cs="宋体"/>
          <w:sz w:val="21"/>
          <w:szCs w:val="21"/>
        </w:rPr>
        <w:t>小于30KW的电动机使用预先润滑的滚珠轴承。</w:t>
      </w:r>
    </w:p>
    <w:p w14:paraId="100D2C8E">
      <w:pPr>
        <w:spacing w:line="360" w:lineRule="auto"/>
        <w:ind w:firstLine="480"/>
        <w:rPr>
          <w:rFonts w:ascii="宋体" w:hAnsi="宋体" w:eastAsia="宋体" w:cs="宋体"/>
          <w:sz w:val="21"/>
          <w:szCs w:val="21"/>
        </w:rPr>
      </w:pPr>
      <w:r>
        <w:rPr>
          <w:rFonts w:hint="eastAsia" w:ascii="宋体" w:hAnsi="宋体" w:eastAsia="宋体" w:cs="宋体"/>
          <w:sz w:val="21"/>
          <w:szCs w:val="21"/>
        </w:rPr>
        <w:t>大于30KW的水平式电动机装设有抗磨的轴承，而且必须有油脂入口与出口栓塞，当可以随时润滑，并允许排除润滑废油而不需作任何拆卸。</w:t>
      </w:r>
    </w:p>
    <w:p w14:paraId="7689DC28">
      <w:pPr>
        <w:spacing w:line="360" w:lineRule="auto"/>
        <w:ind w:firstLine="480"/>
        <w:rPr>
          <w:rFonts w:ascii="宋体" w:hAnsi="宋体" w:eastAsia="宋体" w:cs="宋体"/>
          <w:sz w:val="21"/>
          <w:szCs w:val="21"/>
        </w:rPr>
      </w:pPr>
      <w:r>
        <w:rPr>
          <w:rFonts w:hint="eastAsia" w:ascii="宋体" w:hAnsi="宋体" w:eastAsia="宋体" w:cs="宋体"/>
          <w:sz w:val="21"/>
          <w:szCs w:val="21"/>
        </w:rPr>
        <w:t>每一部垂直式电动机必须装设有滚柱或滚珠状的推力轴承，足以承受自重及操作时所产生的推力。</w:t>
      </w:r>
    </w:p>
    <w:p w14:paraId="5ED198EE">
      <w:pPr>
        <w:spacing w:line="360" w:lineRule="auto"/>
        <w:ind w:firstLine="480"/>
        <w:rPr>
          <w:rFonts w:ascii="宋体" w:hAnsi="宋体" w:eastAsia="宋体" w:cs="宋体"/>
          <w:sz w:val="21"/>
          <w:szCs w:val="21"/>
        </w:rPr>
      </w:pPr>
      <w:r>
        <w:rPr>
          <w:rFonts w:hint="eastAsia" w:ascii="宋体" w:hAnsi="宋体" w:eastAsia="宋体" w:cs="宋体"/>
          <w:sz w:val="21"/>
          <w:szCs w:val="21"/>
        </w:rPr>
        <w:t>每部电动机必须有一铭牌说明其轴承和润滑方法。</w:t>
      </w:r>
    </w:p>
    <w:p w14:paraId="2C316DA1">
      <w:pPr>
        <w:spacing w:line="360" w:lineRule="auto"/>
        <w:ind w:firstLine="480"/>
        <w:rPr>
          <w:rFonts w:ascii="宋体" w:hAnsi="宋体" w:eastAsia="宋体" w:cs="宋体"/>
          <w:sz w:val="21"/>
          <w:szCs w:val="21"/>
        </w:rPr>
      </w:pPr>
      <w:r>
        <w:rPr>
          <w:rFonts w:hint="eastAsia" w:ascii="宋体" w:hAnsi="宋体" w:eastAsia="宋体" w:cs="宋体"/>
          <w:sz w:val="21"/>
          <w:szCs w:val="21"/>
        </w:rPr>
        <w:t>轴承的设计于电动机在100%的负载下操作时，能达到五年运转寿命。</w:t>
      </w:r>
    </w:p>
    <w:p w14:paraId="765DDF9A">
      <w:pPr>
        <w:spacing w:line="360" w:lineRule="auto"/>
        <w:ind w:firstLine="480"/>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）绝缘等级与温升</w:t>
      </w:r>
    </w:p>
    <w:p w14:paraId="51E08AB7">
      <w:pPr>
        <w:spacing w:line="360" w:lineRule="auto"/>
        <w:ind w:firstLine="480"/>
        <w:rPr>
          <w:rFonts w:ascii="宋体" w:hAnsi="宋体" w:eastAsia="宋体" w:cs="宋体"/>
          <w:sz w:val="21"/>
          <w:szCs w:val="21"/>
        </w:rPr>
      </w:pPr>
      <w:r>
        <w:rPr>
          <w:rFonts w:hint="eastAsia" w:ascii="宋体" w:hAnsi="宋体" w:eastAsia="宋体" w:cs="宋体"/>
          <w:sz w:val="21"/>
          <w:szCs w:val="21"/>
        </w:rPr>
        <w:t>每部电动机必须有IEC标准或等同标准规定的F级或接近H级材质绝缘。</w:t>
      </w:r>
    </w:p>
    <w:p w14:paraId="14804A26">
      <w:pPr>
        <w:spacing w:line="360" w:lineRule="auto"/>
        <w:ind w:firstLine="480"/>
        <w:rPr>
          <w:rFonts w:ascii="宋体" w:hAnsi="宋体" w:eastAsia="宋体" w:cs="宋体"/>
          <w:sz w:val="21"/>
          <w:szCs w:val="21"/>
        </w:rPr>
      </w:pPr>
      <w:r>
        <w:rPr>
          <w:rFonts w:hint="eastAsia" w:ascii="宋体" w:hAnsi="宋体" w:eastAsia="宋体" w:cs="宋体"/>
          <w:sz w:val="21"/>
          <w:szCs w:val="21"/>
        </w:rPr>
        <w:t>为使电动机能有一较长的使用寿命，当电动机在满载而不超载连续运转的情况下，该电动机的升温必须不超过GB755-2000或等同标准绝缘材质所规定的限度。</w:t>
      </w:r>
    </w:p>
    <w:p w14:paraId="7F4BD0F4">
      <w:pPr>
        <w:spacing w:line="360" w:lineRule="auto"/>
        <w:ind w:firstLine="480"/>
        <w:rPr>
          <w:rFonts w:ascii="宋体" w:hAnsi="宋体" w:eastAsia="宋体" w:cs="宋体"/>
          <w:sz w:val="21"/>
          <w:szCs w:val="21"/>
        </w:rPr>
      </w:pPr>
      <w:r>
        <w:rPr>
          <w:rFonts w:hint="eastAsia" w:ascii="宋体" w:hAnsi="宋体" w:eastAsia="宋体" w:cs="宋体"/>
          <w:sz w:val="21"/>
          <w:szCs w:val="21"/>
        </w:rPr>
        <w:t>电动机周围的气温加上运转时温度上升的总温度不得超过采用标准所规定的限度。（工地白天气温可能高达40℃）</w:t>
      </w:r>
    </w:p>
    <w:p w14:paraId="306EF80C">
      <w:pPr>
        <w:spacing w:line="360" w:lineRule="auto"/>
        <w:ind w:firstLine="480"/>
        <w:rPr>
          <w:rFonts w:ascii="宋体" w:hAnsi="宋体" w:eastAsia="宋体" w:cs="宋体"/>
          <w:sz w:val="21"/>
          <w:szCs w:val="21"/>
        </w:rPr>
      </w:pPr>
      <w:r>
        <w:rPr>
          <w:rFonts w:hint="eastAsia" w:ascii="宋体" w:hAnsi="宋体" w:eastAsia="宋体" w:cs="宋体"/>
          <w:sz w:val="21"/>
          <w:szCs w:val="21"/>
        </w:rPr>
        <w:t>设备运到现场后，电动机绝缘必须依照采用的标准规定的方法进行试验，如电动机有任何缺陷或绝缘抵抗力未达到标准规定，中标人必须无偿更换一部新电动机。</w:t>
      </w:r>
    </w:p>
    <w:p w14:paraId="7BC8CFA1">
      <w:pPr>
        <w:spacing w:line="360" w:lineRule="auto"/>
        <w:ind w:firstLine="480"/>
        <w:rPr>
          <w:rFonts w:ascii="宋体" w:hAnsi="宋体" w:eastAsia="宋体" w:cs="宋体"/>
          <w:sz w:val="21"/>
          <w:szCs w:val="21"/>
        </w:rPr>
      </w:pPr>
      <w:r>
        <w:rPr>
          <w:rFonts w:hint="eastAsia" w:ascii="宋体" w:hAnsi="宋体" w:eastAsia="宋体" w:cs="宋体"/>
          <w:sz w:val="21"/>
          <w:szCs w:val="21"/>
        </w:rPr>
        <w:t>电动机绕组是由绝缘铜线绕制的、经真空压力浸漆的绝缘线圈，绝缘等级为F 级，绕组温升等级为B级，最大工作温度可达155℃。</w:t>
      </w:r>
    </w:p>
    <w:p w14:paraId="31B32D66">
      <w:pPr>
        <w:spacing w:line="360" w:lineRule="auto"/>
        <w:ind w:firstLine="480"/>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）电流平衡</w:t>
      </w:r>
    </w:p>
    <w:p w14:paraId="439E37FA">
      <w:pPr>
        <w:spacing w:line="360" w:lineRule="auto"/>
        <w:ind w:firstLine="480"/>
        <w:rPr>
          <w:rFonts w:ascii="宋体" w:hAnsi="宋体" w:eastAsia="宋体" w:cs="宋体"/>
          <w:sz w:val="21"/>
          <w:szCs w:val="21"/>
        </w:rPr>
      </w:pPr>
      <w:r>
        <w:rPr>
          <w:rFonts w:hint="eastAsia" w:ascii="宋体" w:hAnsi="宋体" w:eastAsia="宋体" w:cs="宋体"/>
          <w:sz w:val="21"/>
          <w:szCs w:val="21"/>
        </w:rPr>
        <w:t>当电动机在其正常使用范围内之任何负载情况下运转，且是一个平衡电压供给系统时，多相电动机各极的不平衡电流不得超过以下所列数值：</w:t>
      </w:r>
    </w:p>
    <w:p w14:paraId="7DDAD2E6">
      <w:pPr>
        <w:spacing w:line="360" w:lineRule="auto"/>
        <w:ind w:firstLine="480"/>
        <w:rPr>
          <w:rFonts w:ascii="宋体" w:hAnsi="宋体" w:eastAsia="宋体" w:cs="宋体"/>
          <w:sz w:val="21"/>
          <w:szCs w:val="21"/>
        </w:rPr>
      </w:pPr>
      <w:r>
        <w:rPr>
          <w:rFonts w:hint="eastAsia" w:ascii="宋体" w:hAnsi="宋体" w:eastAsia="宋体" w:cs="宋体"/>
          <w:sz w:val="21"/>
          <w:szCs w:val="21"/>
        </w:rPr>
        <w:t>30KW以下5%（不平衡度）</w:t>
      </w:r>
    </w:p>
    <w:p w14:paraId="19A3A9A1">
      <w:pPr>
        <w:spacing w:line="360" w:lineRule="auto"/>
        <w:ind w:firstLine="480"/>
        <w:rPr>
          <w:rFonts w:ascii="宋体" w:hAnsi="宋体" w:eastAsia="宋体" w:cs="宋体"/>
          <w:sz w:val="21"/>
          <w:szCs w:val="21"/>
        </w:rPr>
      </w:pPr>
      <w:r>
        <w:rPr>
          <w:rFonts w:hint="eastAsia" w:ascii="宋体" w:hAnsi="宋体" w:eastAsia="宋体" w:cs="宋体"/>
          <w:sz w:val="21"/>
          <w:szCs w:val="21"/>
        </w:rPr>
        <w:t>30KW或以上2%（不平衡度）</w:t>
      </w:r>
    </w:p>
    <w:p w14:paraId="4B953244">
      <w:pPr>
        <w:spacing w:line="360" w:lineRule="auto"/>
        <w:ind w:firstLine="480"/>
        <w:rPr>
          <w:rFonts w:ascii="宋体" w:hAnsi="宋体" w:eastAsia="宋体" w:cs="宋体"/>
          <w:sz w:val="21"/>
          <w:szCs w:val="21"/>
        </w:rPr>
      </w:pPr>
      <w:r>
        <w:rPr>
          <w:rFonts w:hint="eastAsia" w:ascii="宋体" w:hAnsi="宋体" w:eastAsia="宋体" w:cs="宋体"/>
          <w:sz w:val="21"/>
          <w:szCs w:val="21"/>
        </w:rPr>
        <w:t>虽然不平衡电流小于上表所列，但如果不平衡电流仍引起机械震动，中标人负责修正该问题。</w:t>
      </w:r>
    </w:p>
    <w:p w14:paraId="224A66D3">
      <w:pPr>
        <w:spacing w:line="360" w:lineRule="auto"/>
        <w:ind w:firstLine="480"/>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）其他</w:t>
      </w:r>
    </w:p>
    <w:p w14:paraId="1E40D004">
      <w:pPr>
        <w:spacing w:line="360" w:lineRule="auto"/>
        <w:ind w:firstLine="480"/>
        <w:rPr>
          <w:rFonts w:ascii="宋体" w:hAnsi="宋体" w:eastAsia="宋体" w:cs="宋体"/>
          <w:sz w:val="21"/>
          <w:szCs w:val="21"/>
        </w:rPr>
      </w:pPr>
      <w:r>
        <w:rPr>
          <w:rFonts w:hint="eastAsia" w:ascii="宋体" w:hAnsi="宋体" w:eastAsia="宋体" w:cs="宋体"/>
          <w:sz w:val="21"/>
          <w:szCs w:val="21"/>
        </w:rPr>
        <w:t>所有电动机有外壳、轴承托架、风扇盖以及电线管，防水和完全密闭式电动机，在电动机接线盒与电线管之间必须安装有硅质橡胶衬垫。</w:t>
      </w:r>
    </w:p>
    <w:p w14:paraId="56889126">
      <w:pPr>
        <w:spacing w:line="360" w:lineRule="auto"/>
        <w:ind w:firstLine="480"/>
        <w:rPr>
          <w:rFonts w:ascii="宋体" w:hAnsi="宋体" w:eastAsia="宋体" w:cs="宋体"/>
          <w:sz w:val="21"/>
          <w:szCs w:val="21"/>
        </w:rPr>
      </w:pPr>
      <w:r>
        <w:rPr>
          <w:rFonts w:hint="eastAsia" w:ascii="宋体" w:hAnsi="宋体" w:eastAsia="宋体" w:cs="宋体"/>
          <w:sz w:val="21"/>
          <w:szCs w:val="21"/>
        </w:rPr>
        <w:t>所有金属零件必须抗腐蚀，电动机必须依照制造厂商的标准涂装。</w:t>
      </w:r>
    </w:p>
    <w:p w14:paraId="33DCD625">
      <w:pPr>
        <w:spacing w:line="360" w:lineRule="auto"/>
        <w:ind w:firstLine="480"/>
        <w:rPr>
          <w:rFonts w:ascii="宋体" w:hAnsi="宋体" w:eastAsia="宋体" w:cs="宋体"/>
          <w:sz w:val="21"/>
          <w:szCs w:val="21"/>
        </w:rPr>
      </w:pPr>
      <w:r>
        <w:rPr>
          <w:rFonts w:hint="eastAsia" w:ascii="宋体" w:hAnsi="宋体" w:eastAsia="宋体" w:cs="宋体"/>
          <w:sz w:val="21"/>
          <w:szCs w:val="21"/>
        </w:rPr>
        <w:t>电动机的风扇为耐腐蚀材质，须适合任何方向的旋转，并且在装配经过精确的平衡。风扇外壳不得采用非金属材料。</w:t>
      </w:r>
    </w:p>
    <w:p w14:paraId="05000CA1">
      <w:pPr>
        <w:spacing w:line="360" w:lineRule="auto"/>
        <w:ind w:firstLine="480"/>
        <w:rPr>
          <w:rFonts w:ascii="宋体" w:hAnsi="宋体" w:eastAsia="宋体" w:cs="宋体"/>
          <w:sz w:val="21"/>
          <w:szCs w:val="21"/>
        </w:rPr>
      </w:pPr>
      <w:r>
        <w:rPr>
          <w:rFonts w:hint="eastAsia" w:ascii="宋体" w:hAnsi="宋体" w:eastAsia="宋体" w:cs="宋体"/>
          <w:sz w:val="21"/>
          <w:szCs w:val="21"/>
        </w:rPr>
        <w:t>电动机的转子须经过动平衡校正，最大振幅在低于1800rpm时，不得超过0.04mm；在同步转速为3600rpm时，不得超过0.03mm。</w:t>
      </w:r>
    </w:p>
    <w:p w14:paraId="0C9A8876">
      <w:pPr>
        <w:spacing w:line="360" w:lineRule="auto"/>
        <w:ind w:firstLine="480"/>
        <w:rPr>
          <w:rFonts w:ascii="宋体" w:hAnsi="宋体" w:eastAsia="宋体" w:cs="宋体"/>
          <w:sz w:val="21"/>
          <w:szCs w:val="21"/>
        </w:rPr>
      </w:pPr>
      <w:r>
        <w:rPr>
          <w:rFonts w:hint="eastAsia" w:ascii="宋体" w:hAnsi="宋体" w:eastAsia="宋体" w:cs="宋体"/>
          <w:sz w:val="21"/>
          <w:szCs w:val="21"/>
        </w:rPr>
        <w:t>电动机能在频率为49-51Hz/s，电压在正常额定电压下波动5%变化中连续运行。</w:t>
      </w:r>
    </w:p>
    <w:p w14:paraId="0CD7E751">
      <w:pPr>
        <w:spacing w:line="360" w:lineRule="auto"/>
        <w:ind w:firstLine="480"/>
        <w:rPr>
          <w:rFonts w:ascii="宋体" w:hAnsi="宋体" w:eastAsia="宋体" w:cs="宋体"/>
          <w:sz w:val="21"/>
          <w:szCs w:val="21"/>
        </w:rPr>
      </w:pPr>
      <w:r>
        <w:rPr>
          <w:rFonts w:hint="eastAsia" w:ascii="宋体" w:hAnsi="宋体" w:eastAsia="宋体" w:cs="宋体"/>
          <w:sz w:val="21"/>
          <w:szCs w:val="21"/>
        </w:rPr>
        <w:t>当频率正常而电压为0.8ue时，电动机和接触器能继续运行5min , 而不产生有害过热，且能在相间电压产生2% 的不平衡电压情况下继续运行。</w:t>
      </w:r>
    </w:p>
    <w:p w14:paraId="1D301BB8">
      <w:pPr>
        <w:spacing w:line="360" w:lineRule="auto"/>
        <w:ind w:firstLine="480"/>
        <w:rPr>
          <w:rFonts w:ascii="宋体" w:hAnsi="宋体" w:eastAsia="宋体" w:cs="宋体"/>
          <w:sz w:val="21"/>
          <w:szCs w:val="21"/>
        </w:rPr>
      </w:pPr>
      <w:r>
        <w:rPr>
          <w:rFonts w:hint="eastAsia" w:ascii="宋体" w:hAnsi="宋体" w:eastAsia="宋体" w:cs="宋体"/>
          <w:sz w:val="21"/>
          <w:szCs w:val="21"/>
        </w:rPr>
        <w:t>保证电动机额定负荷条件下的功率因数不低于0.85。</w:t>
      </w:r>
    </w:p>
    <w:p w14:paraId="27573E7A">
      <w:pPr>
        <w:spacing w:line="360" w:lineRule="auto"/>
        <w:ind w:firstLine="480"/>
        <w:rPr>
          <w:rFonts w:ascii="宋体" w:hAnsi="宋体" w:eastAsia="宋体" w:cs="宋体"/>
          <w:sz w:val="21"/>
          <w:szCs w:val="21"/>
        </w:rPr>
      </w:pPr>
      <w:r>
        <w:rPr>
          <w:rFonts w:hint="eastAsia" w:ascii="宋体" w:hAnsi="宋体" w:eastAsia="宋体" w:cs="宋体"/>
          <w:sz w:val="21"/>
          <w:szCs w:val="21"/>
        </w:rPr>
        <w:t>要求电动机在额定工况下连续运行的平均寿命不少于10年。</w:t>
      </w:r>
    </w:p>
    <w:p w14:paraId="6C6988F5">
      <w:pPr>
        <w:spacing w:line="360" w:lineRule="auto"/>
        <w:ind w:firstLine="480"/>
        <w:rPr>
          <w:rFonts w:ascii="宋体" w:hAnsi="宋体" w:eastAsia="宋体" w:cs="宋体"/>
          <w:sz w:val="21"/>
          <w:szCs w:val="21"/>
        </w:rPr>
      </w:pPr>
      <w:r>
        <w:rPr>
          <w:rFonts w:hint="eastAsia" w:ascii="宋体" w:hAnsi="宋体" w:eastAsia="宋体" w:cs="宋体"/>
          <w:sz w:val="21"/>
          <w:szCs w:val="21"/>
        </w:rPr>
        <w:t>要求电动机为低噪声，符合IEC和中国标准。</w:t>
      </w:r>
    </w:p>
    <w:p w14:paraId="46C65C97">
      <w:pPr>
        <w:spacing w:line="360" w:lineRule="auto"/>
        <w:ind w:firstLine="480"/>
        <w:rPr>
          <w:rFonts w:ascii="宋体" w:hAnsi="宋体" w:eastAsia="宋体" w:cs="宋体"/>
          <w:sz w:val="21"/>
          <w:szCs w:val="21"/>
        </w:rPr>
      </w:pPr>
      <w:r>
        <w:rPr>
          <w:rFonts w:hint="eastAsia" w:ascii="宋体" w:hAnsi="宋体" w:eastAsia="宋体" w:cs="宋体"/>
          <w:sz w:val="21"/>
          <w:szCs w:val="21"/>
        </w:rPr>
        <w:t>电动机全部轴承都要求带有润滑油或润滑剂。</w:t>
      </w:r>
    </w:p>
    <w:p w14:paraId="50D88B9C">
      <w:pPr>
        <w:spacing w:line="360" w:lineRule="auto"/>
        <w:ind w:firstLine="480"/>
        <w:rPr>
          <w:rFonts w:ascii="宋体" w:hAnsi="宋体" w:eastAsia="宋体" w:cs="宋体"/>
          <w:sz w:val="21"/>
          <w:szCs w:val="21"/>
        </w:rPr>
      </w:pPr>
      <w:r>
        <w:rPr>
          <w:rFonts w:hint="eastAsia" w:ascii="宋体" w:hAnsi="宋体" w:eastAsia="宋体" w:cs="宋体"/>
          <w:sz w:val="21"/>
          <w:szCs w:val="21"/>
        </w:rPr>
        <w:t>要求电动机外壳带有提升环和接地螺丝。</w:t>
      </w:r>
    </w:p>
    <w:p w14:paraId="57C946C5">
      <w:pPr>
        <w:spacing w:line="360" w:lineRule="auto"/>
        <w:ind w:firstLine="480"/>
        <w:rPr>
          <w:rFonts w:ascii="宋体" w:hAnsi="宋体" w:eastAsia="宋体" w:cs="宋体"/>
          <w:sz w:val="21"/>
          <w:szCs w:val="21"/>
        </w:rPr>
      </w:pPr>
      <w:r>
        <w:rPr>
          <w:rFonts w:hint="eastAsia" w:ascii="宋体" w:hAnsi="宋体" w:eastAsia="宋体" w:cs="宋体"/>
          <w:sz w:val="21"/>
          <w:szCs w:val="21"/>
        </w:rPr>
        <w:t>大、中型的电动机要求必须带定子测温元件，将这些热传感元件接点串至保护或控制回路，如超过所规定的温度，将不允许电动机运转，而当温度降至规定温度时，测温传感器自动复位。</w:t>
      </w:r>
    </w:p>
    <w:p w14:paraId="03BD839A">
      <w:pPr>
        <w:spacing w:line="360" w:lineRule="auto"/>
        <w:ind w:firstLine="480"/>
        <w:rPr>
          <w:rFonts w:ascii="宋体" w:hAnsi="宋体" w:eastAsia="宋体" w:cs="宋体"/>
          <w:sz w:val="21"/>
          <w:szCs w:val="21"/>
        </w:rPr>
      </w:pPr>
      <w:r>
        <w:rPr>
          <w:rFonts w:hint="eastAsia" w:ascii="宋体" w:hAnsi="宋体" w:eastAsia="宋体" w:cs="宋体"/>
          <w:sz w:val="21"/>
          <w:szCs w:val="21"/>
        </w:rPr>
        <w:t>电缆接线盒与电动机的外壳框架稳固安装在一起或铸为一体，全封闭防水、防潮、防盐雾、耐腐蚀，经得起冲撞，盒内有联接电动机绕组抽头的端子，它们是大小适当的双头螺钉，且按标准标明端子之间的关系，电缆是由接线盒的底部进入并用密封垫圈加以密封，用于电动机绕组测温元件引出的接点端子与电动机绕组电缆接线的端子适当隔离。</w:t>
      </w:r>
    </w:p>
    <w:p w14:paraId="6A2D661B">
      <w:pPr>
        <w:spacing w:line="360" w:lineRule="auto"/>
        <w:ind w:firstLine="480"/>
        <w:rPr>
          <w:rFonts w:ascii="宋体" w:hAnsi="宋体" w:eastAsia="宋体" w:cs="宋体"/>
          <w:sz w:val="21"/>
          <w:szCs w:val="21"/>
        </w:rPr>
      </w:pPr>
      <w:r>
        <w:rPr>
          <w:rFonts w:hint="eastAsia" w:ascii="宋体" w:hAnsi="宋体" w:eastAsia="宋体" w:cs="宋体"/>
          <w:sz w:val="21"/>
          <w:szCs w:val="21"/>
        </w:rPr>
        <w:t>所有电动机都要根据要求对外壳进行接地，接地线和接地端子由中标人随每台电动机设备一起提供。</w:t>
      </w:r>
    </w:p>
    <w:p w14:paraId="40B5F277">
      <w:pPr>
        <w:pStyle w:val="2"/>
        <w:numPr>
          <w:ilvl w:val="2"/>
          <w:numId w:val="4"/>
        </w:numPr>
        <w:tabs>
          <w:tab w:val="clear" w:pos="420"/>
        </w:tabs>
        <w:ind w:left="709" w:hanging="709"/>
        <w:jc w:val="left"/>
        <w:rPr>
          <w:rFonts w:hint="eastAsia" w:ascii="宋体" w:hAnsi="宋体" w:eastAsia="宋体" w:cs="宋体"/>
          <w:sz w:val="21"/>
          <w:szCs w:val="21"/>
          <w:lang w:val="en-US"/>
        </w:rPr>
      </w:pPr>
      <w:r>
        <w:rPr>
          <w:rFonts w:hint="eastAsia" w:ascii="宋体" w:hAnsi="宋体" w:eastAsia="宋体" w:cs="宋体"/>
          <w:sz w:val="21"/>
          <w:szCs w:val="21"/>
          <w:lang w:val="en-US"/>
        </w:rPr>
        <w:t>变频器技术要求</w:t>
      </w:r>
    </w:p>
    <w:p w14:paraId="004FA7EB">
      <w:pPr>
        <w:spacing w:line="360" w:lineRule="auto"/>
        <w:ind w:firstLine="482"/>
        <w:rPr>
          <w:rFonts w:ascii="宋体" w:hAnsi="宋体" w:eastAsia="宋体" w:cs="宋体"/>
          <w:b w:val="0"/>
          <w:bCs/>
          <w:sz w:val="21"/>
          <w:szCs w:val="21"/>
        </w:rPr>
      </w:pPr>
      <w:r>
        <w:rPr>
          <w:rFonts w:hint="eastAsia" w:ascii="宋体" w:hAnsi="宋体" w:eastAsia="宋体" w:cs="宋体"/>
          <w:b w:val="0"/>
          <w:bCs/>
          <w:sz w:val="21"/>
          <w:szCs w:val="21"/>
        </w:rPr>
        <w:t>★变频器采用丹佛斯</w:t>
      </w:r>
      <w:r>
        <w:rPr>
          <w:rFonts w:hint="eastAsia" w:ascii="宋体" w:hAnsi="宋体" w:eastAsia="宋体" w:cs="宋体"/>
          <w:b w:val="0"/>
          <w:bCs/>
          <w:sz w:val="21"/>
          <w:szCs w:val="21"/>
          <w:lang w:val="en-US" w:eastAsia="zh-CN"/>
        </w:rPr>
        <w:t>FC360</w:t>
      </w:r>
      <w:r>
        <w:rPr>
          <w:rFonts w:hint="eastAsia" w:ascii="宋体" w:hAnsi="宋体" w:eastAsia="宋体" w:cs="宋体"/>
          <w:b w:val="0"/>
          <w:bCs/>
          <w:sz w:val="21"/>
          <w:szCs w:val="21"/>
        </w:rPr>
        <w:t>系列的产品。变频器必须为重载选型或选择比电动机额定功率和额定电流值大一档的变频器。</w:t>
      </w:r>
    </w:p>
    <w:p w14:paraId="4441453B">
      <w:pPr>
        <w:pStyle w:val="2"/>
        <w:numPr>
          <w:ilvl w:val="2"/>
          <w:numId w:val="4"/>
        </w:numPr>
        <w:tabs>
          <w:tab w:val="clear" w:pos="420"/>
        </w:tabs>
        <w:ind w:left="709" w:hanging="709"/>
        <w:jc w:val="left"/>
        <w:rPr>
          <w:rFonts w:ascii="宋体" w:hAnsi="宋体" w:eastAsia="宋体" w:cs="宋体"/>
          <w:b/>
          <w:sz w:val="21"/>
          <w:szCs w:val="21"/>
        </w:rPr>
      </w:pPr>
      <w:r>
        <w:rPr>
          <w:rFonts w:hint="eastAsia" w:ascii="宋体" w:hAnsi="宋体" w:eastAsia="宋体" w:cs="宋体"/>
          <w:b/>
          <w:sz w:val="21"/>
          <w:szCs w:val="21"/>
        </w:rPr>
        <w:t>控制程序要求</w:t>
      </w:r>
    </w:p>
    <w:p w14:paraId="1709AFEB">
      <w:pPr>
        <w:spacing w:line="360" w:lineRule="auto"/>
        <w:ind w:firstLine="480"/>
        <w:rPr>
          <w:rFonts w:ascii="宋体" w:hAnsi="宋体" w:eastAsia="宋体" w:cs="宋体"/>
          <w:sz w:val="21"/>
          <w:szCs w:val="21"/>
        </w:rPr>
      </w:pPr>
      <w:r>
        <w:rPr>
          <w:rFonts w:hint="eastAsia" w:cs="宋体"/>
          <w:sz w:val="21"/>
          <w:szCs w:val="21"/>
          <w:lang w:val="en-US" w:eastAsia="zh-CN"/>
        </w:rPr>
        <w:t>螺旋输送机及破碎螺旋输送机预留通讯接口，配合联动控制</w:t>
      </w:r>
      <w:r>
        <w:rPr>
          <w:rFonts w:hint="eastAsia" w:ascii="宋体" w:hAnsi="宋体" w:eastAsia="宋体" w:cs="宋体"/>
          <w:sz w:val="21"/>
          <w:szCs w:val="21"/>
        </w:rPr>
        <w:t>。</w:t>
      </w:r>
    </w:p>
    <w:p w14:paraId="08C5AFAB">
      <w:pPr>
        <w:pStyle w:val="2"/>
        <w:numPr>
          <w:ilvl w:val="0"/>
          <w:numId w:val="4"/>
        </w:numPr>
        <w:tabs>
          <w:tab w:val="clear" w:pos="420"/>
        </w:tabs>
        <w:ind w:left="425" w:hanging="425"/>
        <w:jc w:val="left"/>
        <w:rPr>
          <w:rFonts w:hint="eastAsia" w:ascii="宋体" w:hAnsi="宋体" w:eastAsia="宋体" w:cs="宋体"/>
          <w:sz w:val="21"/>
          <w:szCs w:val="21"/>
          <w:lang w:val="en-US"/>
        </w:rPr>
      </w:pPr>
      <w:bookmarkStart w:id="27" w:name="_Toc91507276"/>
      <w:bookmarkStart w:id="28" w:name="_Toc24212"/>
      <w:r>
        <w:rPr>
          <w:rFonts w:hint="eastAsia" w:ascii="宋体" w:hAnsi="宋体" w:eastAsia="宋体" w:cs="宋体"/>
          <w:sz w:val="21"/>
          <w:szCs w:val="21"/>
          <w:lang w:val="en-US"/>
        </w:rPr>
        <w:t>技术资料</w:t>
      </w:r>
      <w:bookmarkEnd w:id="27"/>
      <w:bookmarkEnd w:id="28"/>
    </w:p>
    <w:p w14:paraId="22F0D91D">
      <w:pPr>
        <w:pStyle w:val="2"/>
        <w:numPr>
          <w:ilvl w:val="1"/>
          <w:numId w:val="4"/>
        </w:numPr>
        <w:tabs>
          <w:tab w:val="clear" w:pos="420"/>
        </w:tabs>
        <w:ind w:left="567" w:hanging="567" w:firstLineChars="0"/>
        <w:jc w:val="left"/>
        <w:rPr>
          <w:rFonts w:hint="eastAsia" w:ascii="宋体" w:hAnsi="宋体" w:eastAsia="宋体" w:cs="宋体"/>
          <w:b/>
          <w:bCs/>
          <w:sz w:val="21"/>
          <w:szCs w:val="21"/>
          <w:lang w:val="en-US"/>
        </w:rPr>
      </w:pPr>
      <w:bookmarkStart w:id="29" w:name="_Toc4650"/>
      <w:bookmarkStart w:id="30" w:name="_Toc91507277"/>
      <w:bookmarkStart w:id="31" w:name="_Toc533"/>
      <w:r>
        <w:rPr>
          <w:rFonts w:hint="eastAsia" w:ascii="宋体" w:hAnsi="宋体" w:eastAsia="宋体" w:cs="宋体"/>
          <w:b/>
          <w:bCs/>
          <w:sz w:val="21"/>
          <w:szCs w:val="21"/>
          <w:lang w:val="en-US"/>
        </w:rPr>
        <w:t>过程资料</w:t>
      </w:r>
      <w:bookmarkEnd w:id="29"/>
      <w:bookmarkEnd w:id="30"/>
      <w:bookmarkEnd w:id="31"/>
    </w:p>
    <w:p w14:paraId="0CC5E489">
      <w:pPr>
        <w:spacing w:line="360" w:lineRule="auto"/>
        <w:ind w:firstLine="480"/>
        <w:rPr>
          <w:rFonts w:ascii="宋体" w:hAnsi="宋体" w:eastAsia="宋体" w:cs="宋体"/>
          <w:sz w:val="21"/>
          <w:szCs w:val="21"/>
        </w:rPr>
      </w:pPr>
      <w:r>
        <w:rPr>
          <w:rFonts w:hint="eastAsia" w:ascii="宋体" w:hAnsi="宋体" w:eastAsia="宋体" w:cs="宋体"/>
          <w:sz w:val="21"/>
          <w:szCs w:val="21"/>
        </w:rPr>
        <w:t>合同签订后，乙方一周内提供电气原理图、控制原理图、接线端子图和设备图纸。</w:t>
      </w:r>
    </w:p>
    <w:p w14:paraId="1EDD1BB0">
      <w:pPr>
        <w:pStyle w:val="2"/>
        <w:numPr>
          <w:ilvl w:val="1"/>
          <w:numId w:val="4"/>
        </w:numPr>
        <w:tabs>
          <w:tab w:val="clear" w:pos="420"/>
        </w:tabs>
        <w:ind w:left="567" w:hanging="567" w:firstLineChars="0"/>
        <w:jc w:val="left"/>
        <w:rPr>
          <w:rFonts w:hint="eastAsia" w:ascii="宋体" w:hAnsi="宋体" w:eastAsia="宋体" w:cs="宋体"/>
          <w:sz w:val="21"/>
          <w:szCs w:val="21"/>
          <w:lang w:val="en-US"/>
        </w:rPr>
      </w:pPr>
      <w:bookmarkStart w:id="32" w:name="_Toc91507278"/>
      <w:bookmarkStart w:id="33" w:name="_Toc21625"/>
      <w:bookmarkStart w:id="34" w:name="_Toc3381"/>
      <w:r>
        <w:rPr>
          <w:rFonts w:hint="eastAsia" w:ascii="宋体" w:hAnsi="宋体" w:eastAsia="宋体" w:cs="宋体"/>
          <w:sz w:val="21"/>
          <w:szCs w:val="21"/>
          <w:lang w:val="en-US"/>
        </w:rPr>
        <w:t>随机资料</w:t>
      </w:r>
      <w:bookmarkEnd w:id="32"/>
      <w:bookmarkEnd w:id="33"/>
      <w:bookmarkEnd w:id="34"/>
    </w:p>
    <w:p w14:paraId="237BE018">
      <w:pPr>
        <w:pStyle w:val="2"/>
        <w:numPr>
          <w:ilvl w:val="2"/>
          <w:numId w:val="4"/>
        </w:numPr>
        <w:tabs>
          <w:tab w:val="clear" w:pos="420"/>
        </w:tabs>
        <w:ind w:left="709" w:hanging="709"/>
        <w:jc w:val="left"/>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装箱清单</w:t>
      </w:r>
    </w:p>
    <w:p w14:paraId="6250B230">
      <w:pPr>
        <w:pStyle w:val="2"/>
        <w:numPr>
          <w:ilvl w:val="2"/>
          <w:numId w:val="4"/>
        </w:numPr>
        <w:tabs>
          <w:tab w:val="clear" w:pos="420"/>
        </w:tabs>
        <w:ind w:left="709" w:hanging="709"/>
        <w:jc w:val="left"/>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产品合格证</w:t>
      </w:r>
    </w:p>
    <w:p w14:paraId="4CD0C17D">
      <w:pPr>
        <w:pStyle w:val="2"/>
        <w:numPr>
          <w:ilvl w:val="2"/>
          <w:numId w:val="4"/>
        </w:numPr>
        <w:tabs>
          <w:tab w:val="clear" w:pos="420"/>
        </w:tabs>
        <w:ind w:left="709" w:hanging="709"/>
        <w:jc w:val="left"/>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安装、使用和维护说明书</w:t>
      </w:r>
    </w:p>
    <w:p w14:paraId="7F9BC162">
      <w:pPr>
        <w:pStyle w:val="2"/>
        <w:numPr>
          <w:ilvl w:val="2"/>
          <w:numId w:val="4"/>
        </w:numPr>
        <w:tabs>
          <w:tab w:val="clear" w:pos="420"/>
        </w:tabs>
        <w:ind w:left="709" w:hanging="709"/>
        <w:jc w:val="left"/>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电气原理图、控制原理图和接线端子图</w:t>
      </w:r>
    </w:p>
    <w:p w14:paraId="3AFC4F0A">
      <w:pPr>
        <w:pStyle w:val="2"/>
        <w:numPr>
          <w:ilvl w:val="2"/>
          <w:numId w:val="4"/>
        </w:numPr>
        <w:tabs>
          <w:tab w:val="clear" w:pos="420"/>
        </w:tabs>
        <w:ind w:left="709" w:hanging="709"/>
        <w:jc w:val="left"/>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设备安装图纸</w:t>
      </w:r>
    </w:p>
    <w:p w14:paraId="14B1DC8D">
      <w:pPr>
        <w:ind w:firstLine="480"/>
        <w:rPr>
          <w:rFonts w:hint="eastAsia" w:ascii="宋体" w:hAnsi="宋体" w:eastAsia="宋体" w:cs="宋体"/>
          <w:sz w:val="21"/>
          <w:szCs w:val="21"/>
        </w:rPr>
      </w:pPr>
      <w:r>
        <w:rPr>
          <w:rFonts w:hint="eastAsia" w:ascii="宋体" w:hAnsi="宋体" w:eastAsia="宋体" w:cs="宋体"/>
          <w:sz w:val="21"/>
          <w:szCs w:val="21"/>
        </w:rPr>
        <w:t>以上设备随机资料（除</w:t>
      </w:r>
      <w:r>
        <w:rPr>
          <w:rFonts w:hint="eastAsia" w:cs="宋体"/>
          <w:sz w:val="21"/>
          <w:szCs w:val="21"/>
          <w:lang w:val="en-US" w:eastAsia="zh-CN"/>
        </w:rPr>
        <w:t>5</w:t>
      </w:r>
      <w:r>
        <w:rPr>
          <w:rFonts w:hint="eastAsia" w:ascii="宋体" w:hAnsi="宋体" w:eastAsia="宋体" w:cs="宋体"/>
          <w:sz w:val="21"/>
          <w:szCs w:val="21"/>
        </w:rPr>
        <w:t>.2.1外），提供1正5副共6套资料。</w:t>
      </w:r>
    </w:p>
    <w:p w14:paraId="7C70FFCE">
      <w:pPr>
        <w:pStyle w:val="2"/>
        <w:numPr>
          <w:ilvl w:val="0"/>
          <w:numId w:val="4"/>
        </w:numPr>
        <w:tabs>
          <w:tab w:val="clear" w:pos="420"/>
        </w:tabs>
        <w:ind w:left="425" w:hanging="425"/>
        <w:jc w:val="left"/>
        <w:rPr>
          <w:rFonts w:hint="eastAsia" w:ascii="宋体" w:hAnsi="宋体" w:eastAsia="宋体" w:cs="宋体"/>
          <w:sz w:val="21"/>
          <w:szCs w:val="21"/>
          <w:lang w:val="en-US"/>
        </w:rPr>
      </w:pPr>
      <w:r>
        <w:rPr>
          <w:rFonts w:hint="eastAsia" w:ascii="宋体" w:hAnsi="宋体" w:eastAsia="宋体" w:cs="宋体"/>
          <w:sz w:val="21"/>
          <w:szCs w:val="21"/>
          <w:lang w:val="en-US"/>
        </w:rPr>
        <w:t>设备图纸</w:t>
      </w:r>
    </w:p>
    <w:p w14:paraId="0AF08BD7">
      <w:pPr>
        <w:pStyle w:val="2"/>
        <w:numPr>
          <w:ilvl w:val="1"/>
          <w:numId w:val="4"/>
        </w:numPr>
        <w:tabs>
          <w:tab w:val="clear" w:pos="420"/>
        </w:tabs>
        <w:ind w:left="567" w:hanging="567"/>
        <w:jc w:val="left"/>
        <w:rPr>
          <w:rFonts w:hint="eastAsia" w:cs="宋体"/>
          <w:b w:val="0"/>
          <w:bCs w:val="0"/>
          <w:sz w:val="21"/>
          <w:szCs w:val="21"/>
          <w:lang w:val="en-US"/>
        </w:rPr>
      </w:pPr>
      <w:r>
        <w:rPr>
          <w:rFonts w:hint="eastAsia" w:cs="宋体"/>
          <w:b w:val="0"/>
          <w:bCs w:val="0"/>
          <w:sz w:val="21"/>
          <w:szCs w:val="21"/>
          <w:lang w:val="en-US" w:eastAsia="zh-CN"/>
        </w:rPr>
        <w:t>生活污泥螺旋输送机</w:t>
      </w:r>
    </w:p>
    <w:p w14:paraId="706F4427">
      <w:r>
        <w:drawing>
          <wp:inline distT="0" distB="0" distL="114300" distR="114300">
            <wp:extent cx="5106670" cy="3739515"/>
            <wp:effectExtent l="0" t="0" r="17780" b="1333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4"/>
                    <a:stretch>
                      <a:fillRect/>
                    </a:stretch>
                  </pic:blipFill>
                  <pic:spPr>
                    <a:xfrm>
                      <a:off x="0" y="0"/>
                      <a:ext cx="5106670" cy="3739515"/>
                    </a:xfrm>
                    <a:prstGeom prst="rect">
                      <a:avLst/>
                    </a:prstGeom>
                    <a:noFill/>
                    <a:ln>
                      <a:noFill/>
                    </a:ln>
                  </pic:spPr>
                </pic:pic>
              </a:graphicData>
            </a:graphic>
          </wp:inline>
        </w:drawing>
      </w:r>
    </w:p>
    <w:p w14:paraId="1998BBE9">
      <w:pPr>
        <w:pStyle w:val="2"/>
        <w:numPr>
          <w:ilvl w:val="1"/>
          <w:numId w:val="4"/>
        </w:numPr>
        <w:tabs>
          <w:tab w:val="clear" w:pos="420"/>
        </w:tabs>
        <w:ind w:left="567" w:hanging="567"/>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工业污泥螺旋输送机</w:t>
      </w:r>
    </w:p>
    <w:p w14:paraId="767BD7D8">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drawing>
          <wp:inline distT="0" distB="0" distL="114300" distR="114300">
            <wp:extent cx="5174615" cy="4166870"/>
            <wp:effectExtent l="0" t="0" r="6985" b="508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a:stretch>
                      <a:fillRect/>
                    </a:stretch>
                  </pic:blipFill>
                  <pic:spPr>
                    <a:xfrm>
                      <a:off x="0" y="0"/>
                      <a:ext cx="5174615" cy="4166870"/>
                    </a:xfrm>
                    <a:prstGeom prst="rect">
                      <a:avLst/>
                    </a:prstGeom>
                    <a:noFill/>
                    <a:ln>
                      <a:noFill/>
                    </a:ln>
                  </pic:spPr>
                </pic:pic>
              </a:graphicData>
            </a:graphic>
          </wp:inline>
        </w:drawing>
      </w:r>
      <w:r>
        <w:rPr>
          <w:rFonts w:hint="eastAsia" w:ascii="宋体" w:hAnsi="宋体" w:eastAsia="宋体" w:cs="宋体"/>
          <w:b w:val="0"/>
          <w:bCs w:val="0"/>
          <w:sz w:val="21"/>
          <w:szCs w:val="21"/>
          <w:lang w:val="en-US"/>
        </w:rPr>
        <w:br w:type="page"/>
      </w:r>
    </w:p>
    <w:p w14:paraId="0AD65CE4">
      <w:pPr>
        <w:numPr>
          <w:ilvl w:val="0"/>
          <w:numId w:val="3"/>
        </w:numPr>
        <w:spacing w:line="360" w:lineRule="auto"/>
        <w:jc w:val="left"/>
        <w:outlineLvl w:val="2"/>
        <w:rPr>
          <w:rFonts w:hint="eastAsia" w:ascii="Times" w:hAnsi="Times" w:eastAsia="宋体" w:cs="Times New Roman"/>
          <w:b/>
          <w:color w:val="000000" w:themeColor="text1"/>
          <w:szCs w:val="21"/>
          <w:lang w:val="zh-CN"/>
          <w14:textFill>
            <w14:solidFill>
              <w14:schemeClr w14:val="tx1"/>
            </w14:solidFill>
          </w14:textFill>
        </w:rPr>
      </w:pPr>
      <w:bookmarkStart w:id="35" w:name="_Toc118200236"/>
      <w:r>
        <w:rPr>
          <w:rFonts w:hint="eastAsia" w:ascii="Times" w:hAnsi="Times" w:eastAsia="宋体" w:cs="Times New Roman"/>
          <w:b/>
          <w:color w:val="000000" w:themeColor="text1"/>
          <w:szCs w:val="21"/>
          <w:lang w:val="zh-CN"/>
          <w14:textFill>
            <w14:solidFill>
              <w14:schemeClr w14:val="tx1"/>
            </w14:solidFill>
          </w14:textFill>
        </w:rPr>
        <w:t>设备一般要求</w:t>
      </w:r>
      <w:bookmarkEnd w:id="35"/>
    </w:p>
    <w:p w14:paraId="5CB65F5B">
      <w:pPr>
        <w:widowControl/>
        <w:numPr>
          <w:ilvl w:val="0"/>
          <w:numId w:val="5"/>
        </w:numPr>
        <w:snapToGrid w:val="0"/>
        <w:spacing w:line="360" w:lineRule="auto"/>
        <w:ind w:left="0" w:leftChars="0" w:firstLine="420" w:firstLineChars="0"/>
        <w:outlineLvl w:val="1"/>
        <w:rPr>
          <w:b/>
          <w:sz w:val="21"/>
          <w:szCs w:val="21"/>
        </w:rPr>
      </w:pPr>
      <w:bookmarkStart w:id="36" w:name="_Toc28785"/>
      <w:bookmarkStart w:id="37" w:name="_Toc118200237"/>
      <w:bookmarkStart w:id="38" w:name="_Toc36655881"/>
      <w:bookmarkStart w:id="39" w:name="_Toc36656133"/>
      <w:r>
        <w:rPr>
          <w:b/>
          <w:sz w:val="21"/>
          <w:szCs w:val="21"/>
        </w:rPr>
        <w:t>机械设备</w:t>
      </w:r>
      <w:bookmarkEnd w:id="36"/>
      <w:bookmarkEnd w:id="37"/>
      <w:bookmarkEnd w:id="38"/>
      <w:bookmarkEnd w:id="39"/>
    </w:p>
    <w:p w14:paraId="5B751FAA">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0" w:name="_Toc118200238"/>
      <w:bookmarkStart w:id="41" w:name="_Toc11253"/>
      <w:r>
        <w:rPr>
          <w:rFonts w:hint="eastAsia" w:ascii="宋体" w:hAnsi="宋体" w:eastAsia="宋体" w:cs="宋体"/>
          <w:bCs/>
          <w:sz w:val="21"/>
          <w:szCs w:val="21"/>
          <w:lang w:val="zh-CN"/>
        </w:rPr>
        <w:t>1.1制造技术与材料</w:t>
      </w:r>
      <w:bookmarkEnd w:id="40"/>
      <w:bookmarkEnd w:id="41"/>
    </w:p>
    <w:p w14:paraId="374CB56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提供的所有设备及材料必须是全新的、先进的、从未使用过的。材质和设计加工方面无任何缺陷，且耗能低，使用寿命长，维修量低。</w:t>
      </w:r>
    </w:p>
    <w:p w14:paraId="14D7A81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（2）所有设备必须依据最新、最佳的技术和工艺进行设计、制造与装配等工作。技术性能满足工厂的正常安全运行。设备的各部分零件应按标准的尺寸和规格制造，相同的零件应能互相更替。</w:t>
      </w:r>
    </w:p>
    <w:p w14:paraId="3058C11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（3）材质应适合各种操作情况，选择金属材料要考虑其强度、延伸性及耐用性。铸铁应结构致密，不得有气孔、缺陷和龟裂；承受应力的锻件应是细质的、均匀的。</w:t>
      </w:r>
    </w:p>
    <w:p w14:paraId="57F377ED">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2" w:name="_Toc25811"/>
      <w:bookmarkStart w:id="43" w:name="_Toc118200239"/>
      <w:r>
        <w:rPr>
          <w:rFonts w:hint="eastAsia" w:ascii="宋体" w:hAnsi="宋体" w:eastAsia="宋体" w:cs="宋体"/>
          <w:bCs/>
          <w:sz w:val="21"/>
          <w:szCs w:val="21"/>
          <w:lang w:val="zh-CN"/>
        </w:rPr>
        <w:t>1.2 安全防护</w:t>
      </w:r>
      <w:bookmarkEnd w:id="42"/>
      <w:bookmarkEnd w:id="43"/>
    </w:p>
    <w:p w14:paraId="324C954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（1）安全防护应为制造厂标准产品或电镀、镀锌金属片制造；每一防护设备应易于安装与拆卸，并须附有所需的支撑及附件；户外安全防护设备须能防止雨水溅入。</w:t>
      </w:r>
    </w:p>
    <w:p w14:paraId="3F07273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（2）表面有油漆者，应能防止冲击、磨损、褪色或其他损坏。</w:t>
      </w:r>
    </w:p>
    <w:p w14:paraId="10778CAC">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4" w:name="_Toc23591"/>
      <w:bookmarkStart w:id="45" w:name="_Toc118200240"/>
      <w:r>
        <w:rPr>
          <w:rFonts w:hint="eastAsia" w:ascii="宋体" w:hAnsi="宋体" w:eastAsia="宋体" w:cs="宋体"/>
          <w:bCs/>
          <w:sz w:val="21"/>
          <w:szCs w:val="21"/>
          <w:lang w:val="zh-CN"/>
        </w:rPr>
        <w:t>1.3 设备基础和底座</w:t>
      </w:r>
      <w:bookmarkEnd w:id="44"/>
      <w:bookmarkEnd w:id="45"/>
    </w:p>
    <w:p w14:paraId="555C5E5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根据安装和使用的需求，设备应配有必要的高强度的铸铁或钢结构的底座，可安装在混凝土基础上。基础与底座应有支撑填塞垫、尖钉，并与结合体或相关设备排列配合，并须有足够的空间作为灌浆或电线管之用。所有钢板间的接口必须连续焊接及磨平。</w:t>
      </w:r>
    </w:p>
    <w:p w14:paraId="539C818E">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6" w:name="_Toc9169"/>
      <w:bookmarkStart w:id="47" w:name="_Toc118200241"/>
      <w:r>
        <w:rPr>
          <w:rFonts w:hint="eastAsia" w:ascii="宋体" w:hAnsi="宋体" w:eastAsia="宋体" w:cs="宋体"/>
          <w:bCs/>
          <w:sz w:val="21"/>
          <w:szCs w:val="21"/>
          <w:lang w:val="zh-CN"/>
        </w:rPr>
        <w:t>1.4 紧固件</w:t>
      </w:r>
      <w:bookmarkEnd w:id="46"/>
      <w:bookmarkEnd w:id="47"/>
    </w:p>
    <w:p w14:paraId="3622FCC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提供设备安装所需要的全部紧固件，包括调整螺栓、锚固螺栓、螺帽、垫圈和套管。紧固件的材质满足防腐和强度要求（如热浸锌螺栓、304不锈钢等）。如需采用化学螺栓，</w:t>
      </w:r>
      <w:r>
        <w:rPr>
          <w:rFonts w:hint="eastAsia" w:ascii="宋体" w:hAnsi="宋体" w:eastAsia="宋体" w:cs="宋体"/>
          <w:sz w:val="21"/>
          <w:szCs w:val="21"/>
          <w:lang w:eastAsia="zh-CN"/>
        </w:rPr>
        <w:t>中标人</w:t>
      </w:r>
      <w:r>
        <w:rPr>
          <w:rFonts w:hint="eastAsia" w:ascii="宋体" w:hAnsi="宋体" w:eastAsia="宋体" w:cs="宋体"/>
          <w:sz w:val="21"/>
          <w:szCs w:val="21"/>
        </w:rPr>
        <w:t>必须免费提供所需的化学粘接剂以及安装所需的特殊工具。</w:t>
      </w:r>
    </w:p>
    <w:p w14:paraId="7748301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为设备安装和土建施工方便，除特殊情况（现有膨胀螺栓或化学螺栓不能满足设备运行要求）外，所有的紧固件均采用膨胀螺栓或化学螺栓固定，</w:t>
      </w:r>
      <w:r>
        <w:rPr>
          <w:rFonts w:hint="eastAsia" w:ascii="宋体" w:hAnsi="宋体" w:eastAsia="宋体" w:cs="宋体"/>
          <w:sz w:val="21"/>
          <w:szCs w:val="21"/>
          <w:lang w:eastAsia="zh-CN"/>
        </w:rPr>
        <w:t>中标人</w:t>
      </w:r>
      <w:r>
        <w:rPr>
          <w:rFonts w:hint="eastAsia" w:ascii="宋体" w:hAnsi="宋体" w:eastAsia="宋体" w:cs="宋体"/>
          <w:sz w:val="21"/>
          <w:szCs w:val="21"/>
        </w:rPr>
        <w:t>必须保证其紧固的强度符合运行要求。</w:t>
      </w:r>
    </w:p>
    <w:p w14:paraId="276AAFDD">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8" w:name="_Toc18834"/>
      <w:bookmarkStart w:id="49" w:name="_Toc118200242"/>
      <w:r>
        <w:rPr>
          <w:rFonts w:hint="eastAsia" w:ascii="宋体" w:hAnsi="宋体" w:eastAsia="宋体" w:cs="宋体"/>
          <w:bCs/>
          <w:sz w:val="21"/>
          <w:szCs w:val="21"/>
          <w:lang w:val="zh-CN"/>
        </w:rPr>
        <w:t>1.5 特殊工具与附属设备</w:t>
      </w:r>
      <w:bookmarkEnd w:id="48"/>
      <w:bookmarkEnd w:id="49"/>
    </w:p>
    <w:p w14:paraId="42E9775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必须提供机械设备周期性维修与调整所需的特殊工具、仪表以及维护所需的附属设备。</w:t>
      </w:r>
    </w:p>
    <w:p w14:paraId="11943E71">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50" w:name="_Toc118200243"/>
      <w:bookmarkStart w:id="51" w:name="_Toc4353"/>
      <w:r>
        <w:rPr>
          <w:rFonts w:hint="eastAsia" w:ascii="宋体" w:hAnsi="宋体" w:eastAsia="宋体" w:cs="宋体"/>
          <w:bCs/>
          <w:sz w:val="21"/>
          <w:szCs w:val="21"/>
          <w:lang w:val="zh-CN"/>
        </w:rPr>
        <w:t>1.6 铭牌</w:t>
      </w:r>
      <w:bookmarkEnd w:id="50"/>
      <w:bookmarkEnd w:id="51"/>
    </w:p>
    <w:p w14:paraId="7F2C35D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设备的铭牌应当刻在或贴在金属片上，并紧固在设备外壳上，安装好后能清楚地看到。铭牌上写下述内容：</w:t>
      </w:r>
    </w:p>
    <w:p w14:paraId="5E1B3DB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（1）制造厂名称。</w:t>
      </w:r>
    </w:p>
    <w:p w14:paraId="561AAA6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（2）设备的机型及其规格、性能参数指标等。</w:t>
      </w:r>
    </w:p>
    <w:p w14:paraId="5808425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（3）序列号。</w:t>
      </w:r>
    </w:p>
    <w:p w14:paraId="4FE5759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（4）出厂年月。</w:t>
      </w:r>
    </w:p>
    <w:p w14:paraId="30DD2355">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52" w:name="_Toc17357"/>
      <w:bookmarkStart w:id="53" w:name="_Toc118200244"/>
      <w:r>
        <w:rPr>
          <w:rFonts w:hint="eastAsia" w:ascii="宋体" w:hAnsi="宋体" w:eastAsia="宋体" w:cs="宋体"/>
          <w:bCs/>
          <w:sz w:val="21"/>
          <w:szCs w:val="21"/>
          <w:lang w:val="zh-CN"/>
        </w:rPr>
        <w:t>1.7 润滑</w:t>
      </w:r>
      <w:bookmarkEnd w:id="52"/>
      <w:bookmarkEnd w:id="53"/>
    </w:p>
    <w:p w14:paraId="4739BE2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（1）机械设备在连续试运转期间应能进行润滑工作。润滑剂的种类应由</w:t>
      </w:r>
      <w:r>
        <w:rPr>
          <w:rFonts w:hint="eastAsia" w:ascii="宋体" w:hAnsi="宋体" w:eastAsia="宋体" w:cs="宋体"/>
          <w:sz w:val="21"/>
          <w:szCs w:val="21"/>
          <w:lang w:eastAsia="zh-CN"/>
        </w:rPr>
        <w:t>中标人</w:t>
      </w:r>
      <w:r>
        <w:rPr>
          <w:rFonts w:hint="eastAsia" w:ascii="宋体" w:hAnsi="宋体" w:eastAsia="宋体" w:cs="宋体"/>
          <w:sz w:val="21"/>
          <w:szCs w:val="21"/>
        </w:rPr>
        <w:t>建议，并应提供足够试运行期间（最多不超30天）连续运转所需用量。</w:t>
      </w:r>
    </w:p>
    <w:p w14:paraId="7C7765C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应说明机械设备的润滑方式、每年所需的润滑剂量，并建议润滑时间。</w:t>
      </w:r>
    </w:p>
    <w:p w14:paraId="0B88F158">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54" w:name="_Toc118200245"/>
      <w:bookmarkStart w:id="55" w:name="_Toc13972"/>
      <w:r>
        <w:rPr>
          <w:rFonts w:hint="eastAsia" w:ascii="宋体" w:hAnsi="宋体" w:eastAsia="宋体" w:cs="宋体"/>
          <w:bCs/>
          <w:sz w:val="21"/>
          <w:szCs w:val="21"/>
          <w:lang w:val="zh-CN"/>
        </w:rPr>
        <w:t>1.8 防潮措施</w:t>
      </w:r>
      <w:bookmarkEnd w:id="54"/>
      <w:bookmarkEnd w:id="55"/>
    </w:p>
    <w:p w14:paraId="1F9F734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应该采取特别的预防措施，防止由于潮气、降雨和湿气而造成的腐蚀。</w:t>
      </w:r>
    </w:p>
    <w:p w14:paraId="4316D22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设备上所有的空洞，都应有效的密封，以防止水的进入。所有暴露在空气中或水中的部件，均不得有集水装置，必要时应提供排水孔，防止积水。</w:t>
      </w:r>
    </w:p>
    <w:p w14:paraId="5D89B83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安装于室外的</w:t>
      </w:r>
      <w:r>
        <w:rPr>
          <w:rFonts w:hint="eastAsia" w:ascii="宋体" w:hAnsi="宋体" w:eastAsia="宋体" w:cs="宋体"/>
          <w:sz w:val="21"/>
          <w:szCs w:val="21"/>
        </w:rPr>
        <w:t>电机如果没有防止空气自由移动的密封装置，则应该配备防冷凝的加热装置，防止空气中的水气凝结。通常这种加热装置，应该是恒温控制，当设备运行产生热量后，便自动断开。</w:t>
      </w:r>
    </w:p>
    <w:p w14:paraId="076D6589">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56" w:name="_Toc2412"/>
      <w:bookmarkStart w:id="57" w:name="_Toc118200246"/>
      <w:r>
        <w:rPr>
          <w:rFonts w:hint="eastAsia" w:ascii="宋体" w:hAnsi="宋体" w:eastAsia="宋体" w:cs="宋体"/>
          <w:bCs/>
          <w:sz w:val="21"/>
          <w:szCs w:val="21"/>
          <w:lang w:val="zh-CN"/>
        </w:rPr>
        <w:t>1.9 材料的防腐蚀</w:t>
      </w:r>
      <w:bookmarkEnd w:id="56"/>
      <w:bookmarkEnd w:id="57"/>
    </w:p>
    <w:p w14:paraId="0ADCF1C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设备中所有在污水下运行的部件，或在污水、有毒有害气体界面中的部件，或那些与化学品直接接触的所有部件，应具有抗腐蚀性和抗侵蚀性能。上述部件如在保证期间内出现腐蚀的迹象应由</w:t>
      </w:r>
      <w:r>
        <w:rPr>
          <w:rFonts w:hint="eastAsia" w:ascii="宋体" w:hAnsi="宋体" w:eastAsia="宋体" w:cs="宋体"/>
          <w:sz w:val="21"/>
          <w:szCs w:val="21"/>
          <w:lang w:eastAsia="zh-CN"/>
        </w:rPr>
        <w:t>中标人</w:t>
      </w:r>
      <w:r>
        <w:rPr>
          <w:rFonts w:hint="eastAsia" w:ascii="宋体" w:hAnsi="宋体" w:eastAsia="宋体" w:cs="宋体"/>
          <w:sz w:val="21"/>
          <w:szCs w:val="21"/>
        </w:rPr>
        <w:t>将其更换成具有防腐性能的、合格的防锈材料，以满足长期使用的要求。当调理池中投加自主药剂后，经过调理后的污泥pH值满足工况要求。</w:t>
      </w:r>
    </w:p>
    <w:p w14:paraId="5934B4F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应特别注意由于不同种类金属的紧密连接面引起的锈蚀问题，应防止此类问题发生。</w:t>
      </w:r>
    </w:p>
    <w:p w14:paraId="5610293F">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58" w:name="_Toc118200247"/>
      <w:bookmarkStart w:id="59" w:name="_Toc26954"/>
      <w:r>
        <w:rPr>
          <w:rFonts w:hint="eastAsia" w:ascii="宋体" w:hAnsi="宋体" w:eastAsia="宋体" w:cs="宋体"/>
          <w:bCs/>
          <w:sz w:val="21"/>
          <w:szCs w:val="21"/>
          <w:lang w:val="zh-CN"/>
        </w:rPr>
        <w:t>1.10 噪音和振动</w:t>
      </w:r>
      <w:bookmarkEnd w:id="58"/>
      <w:bookmarkEnd w:id="59"/>
    </w:p>
    <w:p w14:paraId="450B3FD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在装置的设计中，应包括有关隔音材料、防振装置和其他适当的设施和设计，以保证设备在最终安装位置运行时，在厂区内（车间外）任意一点听到机械噪音，都不能大于85分贝。</w:t>
      </w:r>
    </w:p>
    <w:p w14:paraId="5B9CC87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所有传动部件，均必须做静平衡和动平衡，以便在部件在加速运行、全速运行以及在最大负荷状态运行的任意一种情况，机器本身的任何部位以及机器相邻的任何结构，都没有超过标准规定的振动要求值。</w:t>
      </w:r>
    </w:p>
    <w:p w14:paraId="402FA9F3">
      <w:pPr>
        <w:pStyle w:val="22"/>
        <w:numPr>
          <w:ilvl w:val="255"/>
          <w:numId w:val="0"/>
        </w:numPr>
        <w:ind w:firstLine="420" w:firstLineChars="200"/>
        <w:rPr>
          <w:rFonts w:ascii="宋体" w:hAnsi="宋体" w:eastAsia="宋体" w:cs="宋体"/>
          <w:sz w:val="21"/>
          <w:szCs w:val="21"/>
        </w:rPr>
      </w:pPr>
      <w:r>
        <w:rPr>
          <w:rFonts w:hint="eastAsia" w:ascii="宋体" w:hAnsi="宋体" w:eastAsia="宋体" w:cs="宋体"/>
          <w:sz w:val="21"/>
          <w:szCs w:val="21"/>
        </w:rPr>
        <w:t>螺旋输送机空运转噪声应小于85dB（A），设备运行噪音小于65dB（A）。</w:t>
      </w:r>
    </w:p>
    <w:p w14:paraId="092DE61B">
      <w:pPr>
        <w:pStyle w:val="2"/>
        <w:tabs>
          <w:tab w:val="clear" w:pos="420"/>
        </w:tabs>
        <w:rPr>
          <w:rFonts w:hint="eastAsia"/>
        </w:rPr>
      </w:pPr>
    </w:p>
    <w:p w14:paraId="05172C73">
      <w:pPr>
        <w:widowControl/>
        <w:numPr>
          <w:ilvl w:val="0"/>
          <w:numId w:val="5"/>
        </w:numPr>
        <w:snapToGrid w:val="0"/>
        <w:spacing w:line="360" w:lineRule="auto"/>
        <w:ind w:left="0" w:leftChars="0" w:firstLine="420" w:firstLineChars="0"/>
        <w:outlineLvl w:val="1"/>
        <w:rPr>
          <w:rFonts w:hint="eastAsia" w:ascii="宋体" w:hAnsi="宋体" w:eastAsia="宋体" w:cs="Times New Roman"/>
          <w:b/>
          <w:sz w:val="21"/>
          <w:szCs w:val="21"/>
        </w:rPr>
      </w:pPr>
      <w:bookmarkStart w:id="60" w:name="_Toc25739"/>
      <w:bookmarkStart w:id="61" w:name="_Toc36656136"/>
      <w:bookmarkStart w:id="62" w:name="_Toc118200251"/>
      <w:bookmarkStart w:id="63" w:name="_Toc36655884"/>
      <w:r>
        <w:rPr>
          <w:rFonts w:hint="eastAsia" w:ascii="宋体" w:hAnsi="宋体" w:eastAsia="宋体" w:cs="Times New Roman"/>
          <w:b/>
          <w:sz w:val="21"/>
          <w:szCs w:val="21"/>
        </w:rPr>
        <w:t>防蚀与涂装</w:t>
      </w:r>
      <w:bookmarkEnd w:id="60"/>
      <w:bookmarkEnd w:id="61"/>
      <w:bookmarkEnd w:id="62"/>
      <w:bookmarkEnd w:id="63"/>
    </w:p>
    <w:p w14:paraId="6510F272">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64" w:name="_Toc118200252"/>
      <w:bookmarkStart w:id="65" w:name="_Toc18504"/>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.1 工厂内涂装</w:t>
      </w:r>
      <w:bookmarkEnd w:id="64"/>
      <w:bookmarkEnd w:id="65"/>
    </w:p>
    <w:p w14:paraId="5631E1D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（1）除非另有规定，所有机械和电气的设备，以及黑色金属所制造的设备，都应在制作现场进行涂装。</w:t>
      </w:r>
    </w:p>
    <w:p w14:paraId="52B2F56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除非另有规定，设备的表面防腐处理可以根据</w:t>
      </w:r>
      <w:r>
        <w:rPr>
          <w:rFonts w:hint="eastAsia" w:ascii="宋体" w:hAnsi="宋体" w:eastAsia="宋体" w:cs="宋体"/>
          <w:sz w:val="21"/>
          <w:szCs w:val="21"/>
          <w:lang w:eastAsia="zh-CN"/>
        </w:rPr>
        <w:t>中标人</w:t>
      </w:r>
      <w:r>
        <w:rPr>
          <w:rFonts w:hint="eastAsia" w:ascii="宋体" w:hAnsi="宋体" w:eastAsia="宋体" w:cs="宋体"/>
          <w:sz w:val="21"/>
          <w:szCs w:val="21"/>
        </w:rPr>
        <w:t>的设备防护涂层系统进行工程准备、打光和完成涂层，要求设备的表面防腐处理应具有优良的耐腐蚀性，</w:t>
      </w:r>
      <w:r>
        <w:rPr>
          <w:rFonts w:hint="eastAsia" w:ascii="宋体" w:hAnsi="宋体" w:eastAsia="宋体" w:cs="宋体"/>
          <w:sz w:val="21"/>
          <w:szCs w:val="21"/>
          <w:lang w:eastAsia="zh-CN"/>
        </w:rPr>
        <w:t>中标人</w:t>
      </w:r>
      <w:r>
        <w:rPr>
          <w:rFonts w:hint="eastAsia" w:ascii="宋体" w:hAnsi="宋体" w:eastAsia="宋体" w:cs="宋体"/>
          <w:sz w:val="21"/>
          <w:szCs w:val="21"/>
        </w:rPr>
        <w:t>应提供该设备表面处理的方法、涂层名称及厚度等技术说明，并提供防腐寿命的年限。</w:t>
      </w:r>
    </w:p>
    <w:p w14:paraId="367DAF5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工厂涂装过的构件，要等到干燥期结束后，才可搬运。工厂内的涂装包括除锈打底漆和涂面漆。</w:t>
      </w:r>
    </w:p>
    <w:p w14:paraId="0EBC493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（2）所有的构造钢件、金属外壳以及其他的黑色金属构件，应当在工厂内除锈打底漆。</w:t>
      </w:r>
    </w:p>
    <w:p w14:paraId="6850933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（3）工厂内涂装面层习惯上要做搪瓷表层的所有设备，或者需要做标准性工厂内的最后一道面层的所有设备，都应很好地进行涂装，以增强海洋运输或存放期过长时的保护作用。</w:t>
      </w:r>
    </w:p>
    <w:p w14:paraId="782B967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涂漆前，钢材表面应进行除锈处理并应达到GB/T8923中Sa2或St3级的要求。</w:t>
      </w:r>
    </w:p>
    <w:p w14:paraId="762BE06B">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66" w:name="_Toc3733"/>
      <w:bookmarkStart w:id="67" w:name="_Toc118200253"/>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.2 涂料体系标准</w:t>
      </w:r>
      <w:bookmarkEnd w:id="66"/>
      <w:bookmarkEnd w:id="67"/>
    </w:p>
    <w:p w14:paraId="0C4D615C">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本</w:t>
      </w:r>
      <w:r>
        <w:rPr>
          <w:rFonts w:hint="eastAsia" w:ascii="宋体" w:hAnsi="宋体" w:eastAsia="宋体" w:cs="宋体"/>
          <w:bCs/>
          <w:sz w:val="21"/>
          <w:szCs w:val="21"/>
          <w:lang w:eastAsia="zh-CN"/>
        </w:rPr>
        <w:t>招标文件</w:t>
      </w:r>
      <w:r>
        <w:rPr>
          <w:rFonts w:hint="eastAsia" w:ascii="宋体" w:hAnsi="宋体" w:eastAsia="宋体" w:cs="宋体"/>
          <w:bCs/>
          <w:sz w:val="21"/>
          <w:szCs w:val="21"/>
        </w:rPr>
        <w:t>所规定的需进行的涂料体系，都要进行涂装前的表面处理工作。</w:t>
      </w:r>
      <w:r>
        <w:rPr>
          <w:rFonts w:hint="eastAsia" w:ascii="宋体" w:hAnsi="宋体" w:eastAsia="宋体" w:cs="宋体"/>
          <w:sz w:val="21"/>
          <w:szCs w:val="21"/>
        </w:rPr>
        <w:t>表面处理应遵守中国标准GB8923-2008的规定或国际上等同或优于标准，粗燥度不超过100μm。</w:t>
      </w:r>
    </w:p>
    <w:p w14:paraId="0F9CBCE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体系A（环氧树脂漆体系）</w:t>
      </w:r>
    </w:p>
    <w:p w14:paraId="0B07790F">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704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7325" cy="1704975"/>
                    </a:xfrm>
                    <a:prstGeom prst="rect">
                      <a:avLst/>
                    </a:prstGeom>
                    <a:noFill/>
                    <a:ln>
                      <a:noFill/>
                    </a:ln>
                  </pic:spPr>
                </pic:pic>
              </a:graphicData>
            </a:graphic>
          </wp:inline>
        </w:drawing>
      </w:r>
    </w:p>
    <w:p w14:paraId="38BBDC1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体系B（沥青环氧树脂漆体系）</w:t>
      </w:r>
    </w:p>
    <w:p w14:paraId="19F71535">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5144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7325" cy="1514475"/>
                    </a:xfrm>
                    <a:prstGeom prst="rect">
                      <a:avLst/>
                    </a:prstGeom>
                    <a:noFill/>
                    <a:ln>
                      <a:noFill/>
                    </a:ln>
                  </pic:spPr>
                </pic:pic>
              </a:graphicData>
            </a:graphic>
          </wp:inline>
        </w:drawing>
      </w:r>
    </w:p>
    <w:p w14:paraId="36F5443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体系C（镀锌面的涂料体系）</w:t>
      </w:r>
    </w:p>
    <w:p w14:paraId="7A476B3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表面处理和底漆。表面应当无潮气，无尘埃和其他的污染物质，应当用溶剂清洁剂来洗净表面，缺损的镀锌表面可用手动或电动的工具来刷净，应当遵守GB8923-2008或等同标准的规定来做表面处理和涂上蚀刻底漆，干化后的蚀刻底漆最小厚度为20μm。</w:t>
      </w:r>
    </w:p>
    <w:p w14:paraId="20E815E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（2）涂层。表面处理过程结束后，体系A、B、C的涂料层即可实施，除非另有说明。</w:t>
      </w:r>
    </w:p>
    <w:p w14:paraId="029C6C47">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68" w:name="_Toc10449"/>
      <w:bookmarkStart w:id="69" w:name="_Toc118200254"/>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.3 涂装范围</w:t>
      </w:r>
      <w:bookmarkEnd w:id="68"/>
      <w:bookmarkEnd w:id="69"/>
    </w:p>
    <w:p w14:paraId="45F285D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前面规定的涂料体系，应当敷于下列的物体和表面上（除非另有规定）：</w:t>
      </w:r>
    </w:p>
    <w:p w14:paraId="040606E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（1）在腐蚀环境下，室内服务的未镀锌黑色金属表面，如脱水机房、加药间和管沟及其他规定的地方：使用体系A。</w:t>
      </w:r>
    </w:p>
    <w:p w14:paraId="76432B9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（2）浸入水中或间断浸水的钢表面（除不锈钢外）：使用体系B。</w:t>
      </w:r>
    </w:p>
    <w:p w14:paraId="09ED67F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（3）浸入水中或间断浸入水中的镀锌钢表面：使用体系C再加体系B。</w:t>
      </w:r>
    </w:p>
    <w:p w14:paraId="73B9B269">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70" w:name="_Toc118200255"/>
      <w:bookmarkStart w:id="71" w:name="_Toc3494"/>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.4 涂装表面</w:t>
      </w:r>
      <w:bookmarkEnd w:id="70"/>
      <w:bookmarkEnd w:id="71"/>
    </w:p>
    <w:p w14:paraId="35FE5DE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应当采取保护措施，使油漆后的表面不遭受撞击、摩擦、褪色以及其他因素的损伤，在设备被验收前所遭到的损坏，应当消除后再加涂，直到取得招标方的同意后，才算合格。</w:t>
      </w:r>
    </w:p>
    <w:p w14:paraId="1EB3D003">
      <w:pPr>
        <w:widowControl/>
        <w:adjustRightInd w:val="0"/>
        <w:snapToGrid w:val="0"/>
        <w:ind w:firstLine="420" w:firstLineChars="200"/>
        <w:rPr>
          <w:rFonts w:hint="eastAsia" w:ascii="宋体" w:hAnsi="宋体" w:eastAsia="宋体" w:cs="宋体"/>
          <w:szCs w:val="21"/>
        </w:rPr>
      </w:pPr>
      <w:r>
        <w:rPr>
          <w:rFonts w:hint="eastAsia" w:ascii="宋体" w:hAnsi="宋体" w:eastAsia="宋体" w:cs="宋体"/>
          <w:sz w:val="21"/>
          <w:szCs w:val="21"/>
        </w:rPr>
        <w:t>外表面颜色为</w:t>
      </w:r>
      <w:r>
        <w:rPr>
          <w:rFonts w:hint="eastAsia" w:ascii="宋体" w:hAnsi="宋体" w:eastAsia="宋体" w:cs="宋体"/>
          <w:bCs w:val="0"/>
          <w:sz w:val="21"/>
          <w:szCs w:val="21"/>
        </w:rPr>
        <w:t>银色</w:t>
      </w:r>
    </w:p>
    <w:p w14:paraId="7A6464C4">
      <w:pPr>
        <w:widowControl/>
        <w:numPr>
          <w:ilvl w:val="0"/>
          <w:numId w:val="5"/>
        </w:numPr>
        <w:snapToGrid w:val="0"/>
        <w:spacing w:line="360" w:lineRule="auto"/>
        <w:ind w:left="0" w:leftChars="0" w:firstLine="420" w:firstLineChars="0"/>
        <w:outlineLvl w:val="1"/>
        <w:rPr>
          <w:rFonts w:hint="eastAsia" w:ascii="宋体" w:hAnsi="宋体" w:eastAsia="宋体" w:cs="Times New Roman"/>
          <w:b/>
          <w:sz w:val="21"/>
          <w:szCs w:val="21"/>
        </w:rPr>
      </w:pPr>
      <w:r>
        <w:rPr>
          <w:rFonts w:hint="eastAsia" w:ascii="宋体" w:hAnsi="宋体" w:eastAsia="宋体" w:cs="Times New Roman"/>
          <w:b/>
          <w:sz w:val="21"/>
          <w:szCs w:val="21"/>
        </w:rPr>
        <w:t>法兰和螺纹</w:t>
      </w:r>
    </w:p>
    <w:p w14:paraId="787A9FD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（1）法兰接口。</w:t>
      </w:r>
      <w:r>
        <w:rPr>
          <w:rFonts w:hint="eastAsia" w:ascii="宋体" w:hAnsi="宋体" w:eastAsia="宋体" w:cs="宋体"/>
          <w:sz w:val="21"/>
          <w:szCs w:val="21"/>
          <w:lang w:eastAsia="zh-CN"/>
        </w:rPr>
        <w:t>中标人</w:t>
      </w:r>
      <w:r>
        <w:rPr>
          <w:rFonts w:hint="eastAsia" w:ascii="宋体" w:hAnsi="宋体" w:eastAsia="宋体" w:cs="宋体"/>
          <w:sz w:val="21"/>
          <w:szCs w:val="21"/>
        </w:rPr>
        <w:t>供货设备及管道之间的法兰连接，其规格必须符合GB9113.1-2000标准，并由</w:t>
      </w:r>
      <w:r>
        <w:rPr>
          <w:rFonts w:hint="eastAsia" w:ascii="宋体" w:hAnsi="宋体" w:eastAsia="宋体" w:cs="宋体"/>
          <w:sz w:val="21"/>
          <w:szCs w:val="21"/>
          <w:lang w:eastAsia="zh-CN"/>
        </w:rPr>
        <w:t>中标人</w:t>
      </w:r>
      <w:r>
        <w:rPr>
          <w:rFonts w:hint="eastAsia" w:ascii="宋体" w:hAnsi="宋体" w:eastAsia="宋体" w:cs="宋体"/>
          <w:sz w:val="21"/>
          <w:szCs w:val="21"/>
        </w:rPr>
        <w:t>负责提供完整法兰接口的用品，即密封垫、螺栓和螺栓帽等。密封垫片的材质和厚度应能满足密封性并有较长的使用寿命和耐腐蚀、耐老化性能。密封垫片应当切成适当的尺寸，使垫片不伸出法兰的外周。在装垫片以前，法兰面要彻底清洗。</w:t>
      </w:r>
    </w:p>
    <w:p w14:paraId="1353305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（2）螺纹接口。螺纹接口应当按照GB“非密封螺纹管螺纹”的规定及等同的标准进行制作，要与设备有良好的配合。</w:t>
      </w:r>
    </w:p>
    <w:p w14:paraId="7E81A53F">
      <w:pPr>
        <w:bidi w:val="0"/>
        <w:jc w:val="left"/>
        <w:rPr>
          <w:rFonts w:hint="eastAsia" w:ascii="宋体" w:hAnsi="宋体" w:eastAsia="宋体" w:cs="宋体"/>
          <w:sz w:val="21"/>
          <w:szCs w:val="21"/>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9D8BB6-8FBB-422F-B4A6-88EB9DB312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2" w:fontKey="{AA0EA780-7B5B-403E-B128-732B650480E4}"/>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embedRegular r:id="rId3" w:fontKey="{86AF3556-143E-4DD6-9F35-D93433E1EC4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FC2FF"/>
    <w:multiLevelType w:val="singleLevel"/>
    <w:tmpl w:val="8A0FC2FF"/>
    <w:lvl w:ilvl="0" w:tentative="0">
      <w:start w:val="1"/>
      <w:numFmt w:val="chineseCounting"/>
      <w:suff w:val="nothing"/>
      <w:lvlText w:val="（%1）"/>
      <w:lvlJc w:val="left"/>
      <w:pPr>
        <w:ind w:left="0" w:firstLine="420"/>
      </w:pPr>
      <w:rPr>
        <w:rFonts w:hint="eastAsia"/>
      </w:rPr>
    </w:lvl>
  </w:abstractNum>
  <w:abstractNum w:abstractNumId="1">
    <w:nsid w:val="36DC5CD2"/>
    <w:multiLevelType w:val="multilevel"/>
    <w:tmpl w:val="36DC5CD2"/>
    <w:lvl w:ilvl="0" w:tentative="0">
      <w:start w:val="1"/>
      <w:numFmt w:val="chineseCounting"/>
      <w:pStyle w:val="2"/>
      <w:suff w:val="nothing"/>
      <w:lvlText w:val="%1、"/>
      <w:lvlJc w:val="left"/>
      <w:pPr>
        <w:tabs>
          <w:tab w:val="left" w:pos="0"/>
        </w:tabs>
        <w:ind w:left="0" w:firstLine="400"/>
      </w:pPr>
      <w:rPr>
        <w:rFonts w:hint="eastAsia"/>
      </w:rPr>
    </w:lvl>
    <w:lvl w:ilvl="1" w:tentative="0">
      <w:start w:val="1"/>
      <w:numFmt w:val="decimal"/>
      <w:pStyle w:val="3"/>
      <w:suff w:val="nothing"/>
      <w:lvlText w:val="（%2）"/>
      <w:lvlJc w:val="left"/>
      <w:pPr>
        <w:tabs>
          <w:tab w:val="left" w:pos="0"/>
        </w:tabs>
        <w:ind w:left="0" w:firstLine="400"/>
      </w:pPr>
      <w:rPr>
        <w:rFonts w:hint="eastAsia"/>
      </w:rPr>
    </w:lvl>
    <w:lvl w:ilvl="2" w:tentative="0">
      <w:start w:val="1"/>
      <w:numFmt w:val="decimal"/>
      <w:pStyle w:val="4"/>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41BC55CE"/>
    <w:multiLevelType w:val="singleLevel"/>
    <w:tmpl w:val="41BC55CE"/>
    <w:lvl w:ilvl="0" w:tentative="0">
      <w:start w:val="1"/>
      <w:numFmt w:val="chineseCounting"/>
      <w:suff w:val="nothing"/>
      <w:lvlText w:val="%1、"/>
      <w:lvlJc w:val="left"/>
      <w:rPr>
        <w:rFonts w:hint="eastAsia"/>
      </w:rPr>
    </w:lvl>
  </w:abstractNum>
  <w:abstractNum w:abstractNumId="3">
    <w:nsid w:val="48F447A8"/>
    <w:multiLevelType w:val="multilevel"/>
    <w:tmpl w:val="48F447A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61DE26F6"/>
    <w:multiLevelType w:val="multilevel"/>
    <w:tmpl w:val="61DE26F6"/>
    <w:lvl w:ilvl="0" w:tentative="0">
      <w:start w:val="1"/>
      <w:numFmt w:val="decimal"/>
      <w:suff w:val="space"/>
      <w:lvlText w:val="（%1）"/>
      <w:lvlJc w:val="center"/>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pStyle w:val="5"/>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QxMWZmNGEzYjdiZjhiNWNhZjI0ZjNlNTljOTYifQ=="/>
  </w:docVars>
  <w:rsids>
    <w:rsidRoot w:val="00B523E4"/>
    <w:rsid w:val="00280A52"/>
    <w:rsid w:val="003F2C95"/>
    <w:rsid w:val="00B238A7"/>
    <w:rsid w:val="00B523E4"/>
    <w:rsid w:val="00DE5743"/>
    <w:rsid w:val="00F1191B"/>
    <w:rsid w:val="023E27BF"/>
    <w:rsid w:val="03CC5ECA"/>
    <w:rsid w:val="04D02E24"/>
    <w:rsid w:val="04F25B51"/>
    <w:rsid w:val="05C1471D"/>
    <w:rsid w:val="06C66D57"/>
    <w:rsid w:val="07096B8D"/>
    <w:rsid w:val="08502EAB"/>
    <w:rsid w:val="086504F8"/>
    <w:rsid w:val="08F655F4"/>
    <w:rsid w:val="09766415"/>
    <w:rsid w:val="09C3197A"/>
    <w:rsid w:val="0A231572"/>
    <w:rsid w:val="0A764C3F"/>
    <w:rsid w:val="0F2A1335"/>
    <w:rsid w:val="0F545B1E"/>
    <w:rsid w:val="10032FC1"/>
    <w:rsid w:val="11700C20"/>
    <w:rsid w:val="118B758B"/>
    <w:rsid w:val="13047F9F"/>
    <w:rsid w:val="13790620"/>
    <w:rsid w:val="13C84D9A"/>
    <w:rsid w:val="14602331"/>
    <w:rsid w:val="14D92C59"/>
    <w:rsid w:val="156F29B6"/>
    <w:rsid w:val="176A3137"/>
    <w:rsid w:val="18187335"/>
    <w:rsid w:val="1A1A0363"/>
    <w:rsid w:val="1A3E2360"/>
    <w:rsid w:val="1A9E2CAC"/>
    <w:rsid w:val="1C672639"/>
    <w:rsid w:val="1E1B36DB"/>
    <w:rsid w:val="1ED22372"/>
    <w:rsid w:val="1F10234C"/>
    <w:rsid w:val="1F7D3F22"/>
    <w:rsid w:val="247578BD"/>
    <w:rsid w:val="24D37A9B"/>
    <w:rsid w:val="251F14AA"/>
    <w:rsid w:val="25D52D09"/>
    <w:rsid w:val="27B54BA0"/>
    <w:rsid w:val="28304227"/>
    <w:rsid w:val="287A2308"/>
    <w:rsid w:val="28991A7A"/>
    <w:rsid w:val="297B3BC8"/>
    <w:rsid w:val="297D1C2D"/>
    <w:rsid w:val="299E3691"/>
    <w:rsid w:val="29D809AD"/>
    <w:rsid w:val="2A71059F"/>
    <w:rsid w:val="2B052062"/>
    <w:rsid w:val="2B72159D"/>
    <w:rsid w:val="2BBD0E53"/>
    <w:rsid w:val="2C5E44AB"/>
    <w:rsid w:val="2C977A00"/>
    <w:rsid w:val="2D6D14E7"/>
    <w:rsid w:val="2FCD67FF"/>
    <w:rsid w:val="30DE09A0"/>
    <w:rsid w:val="320209E2"/>
    <w:rsid w:val="32FC4D34"/>
    <w:rsid w:val="35571045"/>
    <w:rsid w:val="36815395"/>
    <w:rsid w:val="36A90998"/>
    <w:rsid w:val="36BE22DC"/>
    <w:rsid w:val="3B9603ED"/>
    <w:rsid w:val="3D1B6DFC"/>
    <w:rsid w:val="3DC34AC6"/>
    <w:rsid w:val="3DEB0EC4"/>
    <w:rsid w:val="41E00614"/>
    <w:rsid w:val="422A1E4C"/>
    <w:rsid w:val="4359453E"/>
    <w:rsid w:val="43C30DFD"/>
    <w:rsid w:val="46D149CF"/>
    <w:rsid w:val="470F137F"/>
    <w:rsid w:val="48317431"/>
    <w:rsid w:val="485E07ED"/>
    <w:rsid w:val="48D12A65"/>
    <w:rsid w:val="4A3330F1"/>
    <w:rsid w:val="4ABC6A44"/>
    <w:rsid w:val="4B0B6346"/>
    <w:rsid w:val="4B5B33DD"/>
    <w:rsid w:val="4C123AC0"/>
    <w:rsid w:val="4F5A1A06"/>
    <w:rsid w:val="51D33F5C"/>
    <w:rsid w:val="521511FE"/>
    <w:rsid w:val="548412D3"/>
    <w:rsid w:val="54BA300C"/>
    <w:rsid w:val="565B37BE"/>
    <w:rsid w:val="56E3499B"/>
    <w:rsid w:val="59676D0A"/>
    <w:rsid w:val="5A8913F1"/>
    <w:rsid w:val="5B411485"/>
    <w:rsid w:val="5B47711E"/>
    <w:rsid w:val="5B615ECA"/>
    <w:rsid w:val="5C272E65"/>
    <w:rsid w:val="5C3B671B"/>
    <w:rsid w:val="5C866E59"/>
    <w:rsid w:val="5CC7465F"/>
    <w:rsid w:val="5CD1684C"/>
    <w:rsid w:val="5CE172C2"/>
    <w:rsid w:val="5DB916A5"/>
    <w:rsid w:val="5F9C6797"/>
    <w:rsid w:val="60297DE7"/>
    <w:rsid w:val="62595B4D"/>
    <w:rsid w:val="63400ABB"/>
    <w:rsid w:val="63863A8E"/>
    <w:rsid w:val="64DE058B"/>
    <w:rsid w:val="65E6594A"/>
    <w:rsid w:val="666F1DE3"/>
    <w:rsid w:val="67FF5BBB"/>
    <w:rsid w:val="696346E6"/>
    <w:rsid w:val="69BB70ED"/>
    <w:rsid w:val="6A340D0D"/>
    <w:rsid w:val="6A682DD1"/>
    <w:rsid w:val="6A933BC6"/>
    <w:rsid w:val="6BD83F86"/>
    <w:rsid w:val="6E7066F8"/>
    <w:rsid w:val="6F9C01A8"/>
    <w:rsid w:val="6FF70753"/>
    <w:rsid w:val="719E532A"/>
    <w:rsid w:val="71DF224B"/>
    <w:rsid w:val="72A915F4"/>
    <w:rsid w:val="73352442"/>
    <w:rsid w:val="73696E97"/>
    <w:rsid w:val="74904600"/>
    <w:rsid w:val="74DA720D"/>
    <w:rsid w:val="755D72AA"/>
    <w:rsid w:val="75A22D55"/>
    <w:rsid w:val="75DD72FB"/>
    <w:rsid w:val="76593F16"/>
    <w:rsid w:val="767E3FBD"/>
    <w:rsid w:val="772507C5"/>
    <w:rsid w:val="77CA3DA0"/>
    <w:rsid w:val="78270C07"/>
    <w:rsid w:val="798E3ED6"/>
    <w:rsid w:val="7A0320C3"/>
    <w:rsid w:val="7A124E54"/>
    <w:rsid w:val="7B0F54EB"/>
    <w:rsid w:val="7B212681"/>
    <w:rsid w:val="7B536A5E"/>
    <w:rsid w:val="7B7536CB"/>
    <w:rsid w:val="7B754A9B"/>
    <w:rsid w:val="7F0A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0"/>
    <w:pPr>
      <w:keepNext/>
      <w:numPr>
        <w:ilvl w:val="0"/>
        <w:numId w:val="1"/>
      </w:numPr>
      <w:tabs>
        <w:tab w:val="left" w:pos="420"/>
      </w:tabs>
      <w:spacing w:line="560" w:lineRule="exact"/>
      <w:jc w:val="left"/>
      <w:outlineLvl w:val="0"/>
    </w:pPr>
    <w:rPr>
      <w:rFonts w:ascii="黑体" w:hAnsi="黑体" w:eastAsia="方正仿宋_GB2312"/>
      <w:sz w:val="32"/>
      <w:szCs w:val="24"/>
      <w:lang w:bidi="hi-IN"/>
    </w:rPr>
  </w:style>
  <w:style w:type="paragraph" w:styleId="3">
    <w:name w:val="heading 2"/>
    <w:basedOn w:val="1"/>
    <w:next w:val="1"/>
    <w:autoRedefine/>
    <w:unhideWhenUsed/>
    <w:qFormat/>
    <w:uiPriority w:val="0"/>
    <w:pPr>
      <w:keepNext/>
      <w:keepLines/>
      <w:numPr>
        <w:ilvl w:val="1"/>
        <w:numId w:val="1"/>
      </w:numPr>
      <w:spacing w:line="560" w:lineRule="exact"/>
      <w:outlineLvl w:val="1"/>
    </w:pPr>
    <w:rPr>
      <w:lang w:bidi="hi-IN"/>
    </w:rPr>
  </w:style>
  <w:style w:type="paragraph" w:styleId="4">
    <w:name w:val="heading 3"/>
    <w:basedOn w:val="1"/>
    <w:next w:val="1"/>
    <w:autoRedefine/>
    <w:semiHidden/>
    <w:unhideWhenUsed/>
    <w:qFormat/>
    <w:uiPriority w:val="0"/>
    <w:pPr>
      <w:keepNext/>
      <w:keepLines/>
      <w:numPr>
        <w:ilvl w:val="2"/>
        <w:numId w:val="1"/>
      </w:numPr>
      <w:spacing w:line="560" w:lineRule="exact"/>
      <w:outlineLvl w:val="2"/>
    </w:pPr>
    <w:rPr>
      <w:rFonts w:ascii="宋体" w:hAnsi="宋体" w:eastAsia="仿宋"/>
      <w:lang w:bidi="hi-IN"/>
    </w:rPr>
  </w:style>
  <w:style w:type="paragraph" w:styleId="5">
    <w:name w:val="heading 4"/>
    <w:basedOn w:val="1"/>
    <w:next w:val="1"/>
    <w:autoRedefine/>
    <w:semiHidden/>
    <w:unhideWhenUsed/>
    <w:qFormat/>
    <w:uiPriority w:val="0"/>
    <w:pPr>
      <w:keepNext/>
      <w:keepLines/>
      <w:numPr>
        <w:ilvl w:val="2"/>
        <w:numId w:val="2"/>
      </w:numPr>
      <w:tabs>
        <w:tab w:val="left" w:pos="420"/>
        <w:tab w:val="clear" w:pos="0"/>
      </w:tabs>
      <w:adjustRightInd w:val="0"/>
      <w:snapToGrid w:val="0"/>
      <w:spacing w:beforeLines="0" w:beforeAutospacing="0" w:afterLines="0" w:afterAutospacing="0" w:line="560" w:lineRule="exact"/>
      <w:ind w:left="709" w:hanging="709" w:firstLineChars="0"/>
      <w:outlineLvl w:val="3"/>
    </w:pPr>
    <w:rPr>
      <w:rFonts w:ascii="仿宋" w:hAnsi="仿宋" w:eastAsia="仿宋" w:cs="Times New Roman"/>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semiHidden/>
    <w:unhideWhenUsed/>
    <w:qFormat/>
    <w:uiPriority w:val="0"/>
    <w:pPr>
      <w:jc w:val="center"/>
    </w:pPr>
    <w:rPr>
      <w:rFonts w:ascii="Arial" w:hAnsi="Arial" w:eastAsia="黑体"/>
      <w:sz w:val="24"/>
    </w:rPr>
  </w:style>
  <w:style w:type="paragraph" w:styleId="7">
    <w:name w:val="annotation text"/>
    <w:basedOn w:val="1"/>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spacing w:after="120"/>
      <w:ind w:left="420" w:leftChars="200"/>
    </w:pPr>
  </w:style>
  <w:style w:type="paragraph" w:styleId="10">
    <w:name w:val="toc 1"/>
    <w:basedOn w:val="1"/>
    <w:next w:val="1"/>
    <w:qFormat/>
    <w:uiPriority w:val="0"/>
    <w:pPr>
      <w:spacing w:before="120" w:after="120"/>
      <w:jc w:val="left"/>
    </w:pPr>
    <w:rPr>
      <w:rFonts w:ascii="Calibri" w:hAnsi="Calibri"/>
      <w:b/>
      <w:bCs/>
      <w:caps/>
      <w:sz w:val="20"/>
    </w:rPr>
  </w:style>
  <w:style w:type="paragraph" w:styleId="11">
    <w:name w:val="Normal (Web)"/>
    <w:basedOn w:val="1"/>
    <w:autoRedefine/>
    <w:unhideWhenUsed/>
    <w:qFormat/>
    <w:uiPriority w:val="99"/>
    <w:pPr>
      <w:spacing w:before="100" w:beforeAutospacing="1" w:after="100" w:afterAutospacing="1"/>
      <w:jc w:val="left"/>
    </w:pPr>
    <w:rPr>
      <w:kern w:val="0"/>
      <w:sz w:val="24"/>
    </w:rPr>
  </w:style>
  <w:style w:type="paragraph" w:styleId="12">
    <w:name w:val="Body Text First Indent 2"/>
    <w:basedOn w:val="9"/>
    <w:autoRedefine/>
    <w:qFormat/>
    <w:uiPriority w:val="0"/>
    <w:pPr>
      <w:adjustRightInd w:val="0"/>
      <w:spacing w:line="312" w:lineRule="atLeast"/>
      <w:ind w:firstLine="420" w:firstLineChars="200"/>
      <w:textAlignment w:val="baseline"/>
    </w:pPr>
  </w:style>
  <w:style w:type="table" w:styleId="14">
    <w:name w:val="Table Grid"/>
    <w:basedOn w:val="13"/>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paragraph" w:customStyle="1" w:styleId="17">
    <w:name w:val="表格"/>
    <w:basedOn w:val="1"/>
    <w:autoRedefine/>
    <w:qFormat/>
    <w:uiPriority w:val="0"/>
    <w:pPr>
      <w:keepNext/>
      <w:spacing w:after="120" w:line="400" w:lineRule="exact"/>
      <w:jc w:val="center"/>
    </w:pPr>
    <w:rPr>
      <w:rFonts w:ascii="Times New Roman" w:hAnsi="Times New Roman"/>
      <w:sz w:val="30"/>
    </w:rPr>
  </w:style>
  <w:style w:type="paragraph" w:customStyle="1" w:styleId="18">
    <w:name w:val="图表"/>
    <w:basedOn w:val="1"/>
    <w:autoRedefine/>
    <w:qFormat/>
    <w:uiPriority w:val="0"/>
    <w:pPr>
      <w:jc w:val="center"/>
    </w:pPr>
    <w:rPr>
      <w:sz w:val="28"/>
    </w:rPr>
  </w:style>
  <w:style w:type="paragraph" w:customStyle="1" w:styleId="19">
    <w:name w:val="图片"/>
    <w:basedOn w:val="1"/>
    <w:next w:val="6"/>
    <w:autoRedefine/>
    <w:qFormat/>
    <w:uiPriority w:val="0"/>
    <w:pPr>
      <w:keepNext/>
      <w:jc w:val="center"/>
    </w:pPr>
    <w:rPr>
      <w:rFonts w:asciiTheme="majorHAnsi" w:hAnsiTheme="majorHAnsi" w:eastAsiaTheme="majorEastAsia" w:cstheme="majorEastAsia"/>
      <w:b/>
      <w:sz w:val="24"/>
    </w:rPr>
  </w:style>
  <w:style w:type="paragraph" w:customStyle="1" w:styleId="20">
    <w:name w:val="Table Paragraph"/>
    <w:basedOn w:val="1"/>
    <w:autoRedefine/>
    <w:qFormat/>
    <w:uiPriority w:val="1"/>
    <w:rPr>
      <w:rFonts w:ascii="Times New Roman" w:hAnsi="Times New Roman" w:eastAsia="宋体"/>
    </w:rPr>
  </w:style>
  <w:style w:type="paragraph" w:styleId="21">
    <w:name w:val="List Paragraph"/>
    <w:basedOn w:val="1"/>
    <w:autoRedefine/>
    <w:qFormat/>
    <w:uiPriority w:val="99"/>
    <w:pPr>
      <w:ind w:firstLine="420" w:firstLineChars="200"/>
    </w:pPr>
  </w:style>
  <w:style w:type="paragraph" w:customStyle="1" w:styleId="22">
    <w:name w:val="列出段落1"/>
    <w:basedOn w:val="1"/>
    <w:autoRedefine/>
    <w:qFormat/>
    <w:uiPriority w:val="34"/>
    <w:pPr>
      <w:ind w:firstLine="420" w:firstLineChars="200"/>
    </w:pPr>
    <w:rPr>
      <w:rFonts w:ascii="Calibri" w:hAnsi="Calibri" w:eastAsia="宋体" w:cs="黑体"/>
    </w:rPr>
  </w:style>
  <w:style w:type="character" w:customStyle="1" w:styleId="23">
    <w:name w:val="font71"/>
    <w:basedOn w:val="15"/>
    <w:autoRedefine/>
    <w:qFormat/>
    <w:uiPriority w:val="0"/>
    <w:rPr>
      <w:rFonts w:hint="eastAsia" w:ascii="宋体" w:hAnsi="宋体" w:eastAsia="宋体" w:cs="宋体"/>
      <w:b/>
      <w:color w:val="000000"/>
      <w:sz w:val="20"/>
      <w:szCs w:val="20"/>
      <w:u w:val="none"/>
    </w:rPr>
  </w:style>
  <w:style w:type="character" w:customStyle="1" w:styleId="24">
    <w:name w:val="font31"/>
    <w:basedOn w:val="15"/>
    <w:autoRedefine/>
    <w:qFormat/>
    <w:uiPriority w:val="0"/>
    <w:rPr>
      <w:rFonts w:ascii="Arial" w:hAnsi="Arial" w:cs="Arial"/>
      <w:b/>
      <w:color w:val="000000"/>
      <w:sz w:val="20"/>
      <w:szCs w:val="20"/>
      <w:u w:val="none"/>
    </w:rPr>
  </w:style>
  <w:style w:type="character" w:customStyle="1" w:styleId="25">
    <w:name w:val="font101"/>
    <w:basedOn w:val="15"/>
    <w:autoRedefine/>
    <w:qFormat/>
    <w:uiPriority w:val="0"/>
    <w:rPr>
      <w:rFonts w:hint="eastAsia" w:ascii="宋体" w:hAnsi="宋体" w:eastAsia="宋体" w:cs="宋体"/>
      <w:color w:val="000000"/>
      <w:sz w:val="20"/>
      <w:szCs w:val="20"/>
      <w:u w:val="none"/>
    </w:rPr>
  </w:style>
  <w:style w:type="character" w:customStyle="1" w:styleId="26">
    <w:name w:val="font21"/>
    <w:basedOn w:val="15"/>
    <w:autoRedefine/>
    <w:qFormat/>
    <w:uiPriority w:val="0"/>
    <w:rPr>
      <w:rFonts w:hint="eastAsia" w:ascii="宋体" w:hAnsi="宋体" w:eastAsia="宋体" w:cs="宋体"/>
      <w:color w:val="000000"/>
      <w:sz w:val="20"/>
      <w:szCs w:val="20"/>
      <w:u w:val="none"/>
    </w:rPr>
  </w:style>
  <w:style w:type="character" w:customStyle="1" w:styleId="27">
    <w:name w:val="font41"/>
    <w:basedOn w:val="15"/>
    <w:autoRedefine/>
    <w:qFormat/>
    <w:uiPriority w:val="0"/>
    <w:rPr>
      <w:rFonts w:hint="eastAsia" w:ascii="宋体" w:hAnsi="宋体" w:eastAsia="宋体" w:cs="宋体"/>
      <w:color w:val="000000"/>
      <w:sz w:val="18"/>
      <w:szCs w:val="18"/>
      <w:u w:val="none"/>
    </w:rPr>
  </w:style>
  <w:style w:type="paragraph" w:customStyle="1" w:styleId="28">
    <w:name w:val="Normal_1_1"/>
    <w:qFormat/>
    <w:uiPriority w:val="0"/>
    <w:pPr>
      <w:widowControl w:val="0"/>
      <w:jc w:val="both"/>
    </w:pPr>
    <w:rPr>
      <w:rFonts w:ascii="等线" w:hAnsi="等线" w:eastAsia="等线" w:cs="Times New Roman"/>
      <w:kern w:val="2"/>
      <w:sz w:val="21"/>
      <w:szCs w:val="22"/>
      <w:lang w:val="en-US" w:eastAsia="zh-CN" w:bidi="ar-SA"/>
    </w:rPr>
  </w:style>
  <w:style w:type="paragraph" w:customStyle="1" w:styleId="29">
    <w:name w:val="表"/>
    <w:basedOn w:val="1"/>
    <w:qFormat/>
    <w:uiPriority w:val="0"/>
    <w:pPr>
      <w:jc w:val="center"/>
    </w:pPr>
    <w:rPr>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11485</Words>
  <Characters>12335</Characters>
  <Lines>49</Lines>
  <Paragraphs>13</Paragraphs>
  <TotalTime>1</TotalTime>
  <ScaleCrop>false</ScaleCrop>
  <LinksUpToDate>false</LinksUpToDate>
  <CharactersWithSpaces>12414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24523</dc:creator>
  <cp:lastModifiedBy>君苑</cp:lastModifiedBy>
  <dcterms:modified xsi:type="dcterms:W3CDTF">2025-03-13T09:21:03Z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1EA14257624B4E9C912F94173039AD68_13</vt:lpwstr>
  </property>
  <property fmtid="{D5CDD505-2E9C-101B-9397-08002B2CF9AE}" pid="4" name="KSOTemplateDocerSaveRecord">
    <vt:lpwstr>eyJoZGlkIjoiYjkzY2ZmYzYxMDAyMTBiZDRiZTc2MjA3ZjE4NjQ3NzYiLCJ1c2VySWQiOiI1NTU2Mzg2NzEifQ==</vt:lpwstr>
  </property>
</Properties>
</file>