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document.xml" ContentType="application/vnd.openxmlformats-officedocument.wordprocessingml.document.main+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2" Type="http://schemas.openxmlformats.org/officeDocument/2006/relationships/extended-properties" Target="docProps/app.xml" /><Relationship Id="rId1" Type="http://schemas.openxmlformats.org/package/2006/relationships/metadata/core-properties" Target="docProps/core.xml" /></Relationships>
</file>

<file path=word/document.xml><?xml version="1.0" encoding="utf-8"?>
<w:document xmlns:w="http://schemas.openxmlformats.org/wordprocessingml/2006/main">
  <w:body>
    <w:p>
      <w:pPr>
        <w:pStyle w:val="000001"/>
        <w:pageBreakBefore w:val="false"/>
        <w:widowControl/>
        <w:kinsoku/>
        <w:wordWrap/>
        <w:overflowPunct/>
        <w:topLinePunct w:val="false"/>
        <w:autoSpaceDE/>
        <w:autoSpaceDN/>
        <w:bidi w:val="false"/>
        <w:spacing w:line="560" w:lineRule="exact"/>
        <w:jc w:val="center"/>
        <w:outlineLvl w:val="0"/>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rPr>
        <w:t>西部分公司闲置叠螺脱水机改造</w:t>
      </w:r>
      <w:r>
        <w:rPr>
          <w:rFonts w:hint="eastAsia" w:ascii="微软雅黑" w:hAnsi="微软雅黑" w:eastAsia="微软雅黑" w:cs="微软雅黑"/>
          <w:sz w:val="44"/>
          <w:szCs w:val="44"/>
          <w:lang w:val="en-US" w:eastAsia="zh-CN"/>
        </w:rPr>
        <w:t>服务采购项目</w:t>
      </w:r>
    </w:p>
    <w:p>
      <w:pPr>
        <w:pStyle w:val="000001"/>
        <w:pageBreakBefore w:val="false"/>
        <w:widowControl/>
        <w:kinsoku/>
        <w:wordWrap/>
        <w:overflowPunct/>
        <w:topLinePunct w:val="false"/>
        <w:autoSpaceDE/>
        <w:autoSpaceDN/>
        <w:bidi w:val="false"/>
        <w:spacing w:line="560" w:lineRule="exact"/>
        <w:jc w:val="center"/>
        <w:outlineLvl w:val="0"/>
        <w:rPr>
          <w:rFonts w:ascii="微软雅黑" w:hAnsi="微软雅黑" w:eastAsia="微软雅黑" w:cs="微软雅黑"/>
          <w:sz w:val="44"/>
          <w:szCs w:val="44"/>
        </w:rPr>
      </w:pPr>
      <w:r>
        <w:rPr>
          <w:rFonts w:hint="eastAsia" w:ascii="微软雅黑" w:hAnsi="微软雅黑" w:eastAsia="微软雅黑" w:cs="微软雅黑"/>
          <w:sz w:val="44"/>
          <w:szCs w:val="44"/>
        </w:rPr>
        <w:t>预询价公告</w:t>
      </w:r>
    </w:p>
    <w:p>
      <w:pPr>
        <w:pStyle w:val="000001"/>
        <w:keepNext w:val="false"/>
        <w:keepLines w:val="false"/>
        <w:pageBreakBefore w:val="false"/>
        <w:widowControl/>
        <w:numPr>
          <w:ilvl w:val="0"/>
          <w:numId w:val="0"/>
        </w:numPr>
        <w:tabs>
          <w:tab w:val="left" w:leader="none" w:pos="0"/>
        </w:tabs>
        <w:kinsoku/>
        <w:wordWrap/>
        <w:overflowPunct/>
        <w:topLinePunct w:val="false"/>
        <w:autoSpaceDE/>
        <w:autoSpaceDN/>
        <w:bidi w:val="false"/>
        <w:spacing w:line="560" w:lineRule="exact"/>
        <w:ind w:right="0" w:rightChars="0" w:firstLine="640" w:firstLineChars="200"/>
        <w:jc w:val="left"/>
        <w:rPr>
          <w:rFonts w:hint="eastAsia" w:ascii="仿宋" w:hAnsi="仿宋" w:eastAsia="仿宋" w:cs="仿宋"/>
          <w:b w:val="false"/>
          <w:bCs w:val="false"/>
          <w:sz w:val="32"/>
          <w:szCs w:val="32"/>
          <w:lang w:val="en-US" w:eastAsia="zh-CN"/>
        </w:rPr>
      </w:pPr>
      <w:r>
        <w:rPr>
          <w:rFonts w:hint="eastAsia" w:ascii="仿宋" w:hAnsi="仿宋" w:eastAsia="仿宋" w:cs="仿宋"/>
          <w:b w:val="false"/>
          <w:bCs w:val="false"/>
          <w:sz w:val="32"/>
          <w:szCs w:val="32"/>
          <w:lang w:val="en-US" w:eastAsia="zh-CN"/>
        </w:rPr>
        <w:t>深圳市深水生态环境技术有限公司就西部分公司闲置叠螺脱水机改造服务采购项目进行预询价，欢迎符合资质并有意向的供应商提交预询价报价，有关事项如下：</w:t>
      </w:r>
    </w:p>
    <w:p>
      <w:pPr>
        <w:pStyle w:val="000001"/>
        <w:pageBreakBefore w:val="false"/>
        <w:widowControl/>
        <w:numPr>
          <w:ilvl w:val="0"/>
          <w:numId w:val="1"/>
        </w:numPr>
        <w:kinsoku/>
        <w:wordWrap/>
        <w:overflowPunct/>
        <w:topLinePunct w:val="false"/>
        <w:autoSpaceDE/>
        <w:autoSpaceDN/>
        <w:bidi w:val="false"/>
        <w:spacing w:line="560" w:lineRule="exact"/>
        <w:ind w:left="0" w:leftChars="0" w:firstLine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预询价方</w:t>
      </w:r>
    </w:p>
    <w:p>
      <w:pPr>
        <w:pStyle w:val="000001"/>
        <w:keepNext w:val="false"/>
        <w:keepLines w:val="false"/>
        <w:pageBreakBefore w:val="false"/>
        <w:widowControl/>
        <w:numPr>
          <w:ilvl w:val="0"/>
          <w:numId w:val="0"/>
        </w:numPr>
        <w:tabs>
          <w:tab w:val="left" w:leader="none" w:pos="0"/>
        </w:tabs>
        <w:kinsoku/>
        <w:wordWrap/>
        <w:overflowPunct/>
        <w:topLinePunct w:val="false"/>
        <w:autoSpaceDE/>
        <w:autoSpaceDN/>
        <w:bidi w:val="false"/>
        <w:spacing w:line="560" w:lineRule="exact"/>
        <w:ind w:left="425" w:leftChars="0" w:right="0" w:rightChars="0"/>
        <w:jc w:val="left"/>
        <w:rPr>
          <w:rFonts w:hint="eastAsia" w:ascii="仿宋" w:hAnsi="仿宋" w:eastAsia="仿宋" w:cs="仿宋"/>
          <w:b w:val="false"/>
          <w:bCs w:val="false"/>
          <w:sz w:val="32"/>
          <w:szCs w:val="32"/>
          <w:lang w:val="en-US" w:eastAsia="zh-CN"/>
        </w:rPr>
      </w:pPr>
      <w:r>
        <w:rPr>
          <w:rFonts w:hint="eastAsia" w:ascii="仿宋" w:hAnsi="仿宋" w:eastAsia="仿宋" w:cs="仿宋"/>
          <w:b w:val="false"/>
          <w:bCs w:val="false"/>
          <w:sz w:val="32"/>
          <w:szCs w:val="32"/>
          <w:lang w:val="en-US" w:eastAsia="zh-CN"/>
        </w:rPr>
        <w:t>深圳市深水生态环境技术有限公司</w:t>
      </w:r>
    </w:p>
    <w:p>
      <w:pPr>
        <w:pStyle w:val="000001"/>
        <w:pageBreakBefore w:val="false"/>
        <w:widowControl/>
        <w:numPr>
          <w:ilvl w:val="0"/>
          <w:numId w:val="1"/>
        </w:numPr>
        <w:kinsoku/>
        <w:wordWrap/>
        <w:overflowPunct/>
        <w:topLinePunct w:val="false"/>
        <w:autoSpaceDE/>
        <w:autoSpaceDN/>
        <w:bidi w:val="false"/>
        <w:spacing w:line="560" w:lineRule="exact"/>
        <w:ind w:left="0" w:leftChars="0" w:firstLine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项目名称</w:t>
      </w:r>
    </w:p>
    <w:p>
      <w:pPr>
        <w:pStyle w:val="000001"/>
        <w:keepNext w:val="false"/>
        <w:keepLines w:val="false"/>
        <w:pageBreakBefore w:val="false"/>
        <w:widowControl/>
        <w:numPr>
          <w:ilvl w:val="0"/>
          <w:numId w:val="0"/>
        </w:numPr>
        <w:kinsoku/>
        <w:wordWrap/>
        <w:overflowPunct/>
        <w:topLinePunct w:val="false"/>
        <w:autoSpaceDE/>
        <w:autoSpaceDN/>
        <w:bidi w:val="false"/>
        <w:spacing w:line="560" w:lineRule="exact"/>
        <w:ind w:right="0" w:rightChars="0" w:firstLine="640" w:firstLineChars="200"/>
        <w:jc w:val="left"/>
        <w:rPr>
          <w:rFonts w:hint="eastAsia" w:ascii="方正仿宋_GB2312" w:hAnsi="方正仿宋_GB2312" w:eastAsia="方正仿宋_GB2312" w:cs="方正仿宋_GB2312"/>
          <w:b/>
          <w:bCs/>
          <w:sz w:val="32"/>
          <w:szCs w:val="32"/>
        </w:rPr>
      </w:pPr>
      <w:r>
        <w:rPr>
          <w:rFonts w:hint="eastAsia" w:ascii="仿宋" w:hAnsi="仿宋" w:eastAsia="仿宋" w:cs="仿宋"/>
          <w:b w:val="false"/>
          <w:bCs w:val="false"/>
          <w:sz w:val="32"/>
          <w:szCs w:val="32"/>
          <w:lang w:val="en-US" w:eastAsia="zh-CN"/>
        </w:rPr>
        <w:t>西部分公司闲置叠螺脱水机改造服务采购项目</w:t>
      </w:r>
    </w:p>
    <w:p>
      <w:pPr>
        <w:pStyle w:val="000001"/>
        <w:keepNext w:val="false"/>
        <w:keepLines w:val="false"/>
        <w:pageBreakBefore w:val="false"/>
        <w:widowControl/>
        <w:numPr>
          <w:ilvl w:val="0"/>
          <w:numId w:val="1"/>
        </w:numPr>
        <w:kinsoku/>
        <w:wordWrap/>
        <w:overflowPunct/>
        <w:topLinePunct w:val="false"/>
        <w:autoSpaceDE/>
        <w:autoSpaceDN/>
        <w:bidi w:val="false"/>
        <w:spacing w:line="560" w:lineRule="exact"/>
        <w:ind w:left="0" w:leftChars="0" w:right="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项目内容</w:t>
      </w:r>
    </w:p>
    <w:tbl>
      <w:tblPr>
        <w:tblW w:w="0" w:type="auto"/>
        <w:tblInd w:w="-12" w:type="dxa"/>
        <w:tblLayout w:type="fixed"/>
        <w:tblCellMar>
          <w:top w:w="0" w:type="dxa"/>
          <w:left w:w="108" w:type="dxa"/>
          <w:bottom w:w="0" w:type="dxa"/>
          <w:right w:w="108" w:type="dxa"/>
        </w:tblCellMar>
      </w:tblPr>
      <w:tblGrid>
        <w:gridCol w:w="785"/>
        <w:gridCol w:w="1867"/>
        <w:gridCol w:w="1927"/>
        <w:gridCol w:w="733"/>
        <w:gridCol w:w="907"/>
        <w:gridCol w:w="4053"/>
      </w:tblGrid>
      <w:tr>
        <w:trPr>
          <w:trHeight w:val="540" w:hRule="atLeast"/>
        </w:trPr>
        <w:tc>
          <w:tcPr>
            <w:tcW w:w="785"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86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产品名称</w:t>
            </w:r>
          </w:p>
        </w:tc>
        <w:tc>
          <w:tcPr>
            <w:tcW w:w="1927"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型号/参数</w:t>
            </w:r>
          </w:p>
        </w:tc>
        <w:tc>
          <w:tcPr>
            <w:tcW w:w="733"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数量</w:t>
            </w:r>
          </w:p>
        </w:tc>
        <w:tc>
          <w:tcPr>
            <w:tcW w:w="90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单位</w:t>
            </w:r>
          </w:p>
        </w:tc>
        <w:tc>
          <w:tcPr>
            <w:tcW w:w="4053"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备注</w:t>
            </w:r>
          </w:p>
        </w:tc>
      </w:tr>
      <w:tr>
        <w:trPr>
          <w:trHeight w:val="698" w:hRule="atLeast"/>
        </w:trPr>
        <w:tc>
          <w:tcPr>
            <w:tcW w:w="785"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86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PAM制备装置</w:t>
            </w:r>
          </w:p>
        </w:tc>
        <w:tc>
          <w:tcPr>
            <w:tcW w:w="1927"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PJY-3000</w:t>
            </w:r>
          </w:p>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制药量3000L</w:t>
            </w:r>
          </w:p>
        </w:tc>
        <w:tc>
          <w:tcPr>
            <w:tcW w:w="73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90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台</w:t>
            </w:r>
          </w:p>
        </w:tc>
        <w:tc>
          <w:tcPr>
            <w:tcW w:w="4053"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新增乙方提供</w:t>
            </w:r>
          </w:p>
        </w:tc>
      </w:tr>
      <w:tr>
        <w:trPr>
          <w:trHeight w:val="540" w:hRule="atLeast"/>
        </w:trPr>
        <w:tc>
          <w:tcPr>
            <w:tcW w:w="785"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86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泵</w:t>
            </w:r>
          </w:p>
        </w:tc>
        <w:tc>
          <w:tcPr>
            <w:tcW w:w="1927"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污泥泵，加药泵，干泥泵</w:t>
            </w:r>
          </w:p>
        </w:tc>
        <w:tc>
          <w:tcPr>
            <w:tcW w:w="73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90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台</w:t>
            </w:r>
          </w:p>
        </w:tc>
        <w:tc>
          <w:tcPr>
            <w:tcW w:w="4053"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1.利旧，污泥泵，加药泵，干泥泵甲方维修好后提供。</w:t>
            </w:r>
          </w:p>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2.乙方加装变频器等电气原件、负责安装泵、运输等</w:t>
            </w:r>
          </w:p>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3.乙方提供的变频器品牌仅限施耐德、丹佛斯。</w:t>
            </w:r>
          </w:p>
        </w:tc>
      </w:tr>
      <w:tr>
        <w:trPr>
          <w:trHeight w:val="540" w:hRule="atLeast"/>
        </w:trPr>
        <w:tc>
          <w:tcPr>
            <w:tcW w:w="785"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86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集装箱改造</w:t>
            </w:r>
          </w:p>
        </w:tc>
        <w:tc>
          <w:tcPr>
            <w:tcW w:w="1927"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6米X2.6米X2.9米，三面均可开门检修，承重18吨，标准集装箱门，箱体板厚1.6毫米，底板厚度5毫米，横梁立柱均为150X100方管，横撑10#槽钢</w:t>
            </w:r>
          </w:p>
        </w:tc>
        <w:tc>
          <w:tcPr>
            <w:tcW w:w="73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90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台</w:t>
            </w:r>
          </w:p>
        </w:tc>
        <w:tc>
          <w:tcPr>
            <w:tcW w:w="4053"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利旧，甲方提供2个集装箱（</w:t>
            </w:r>
            <w:r>
              <w:rPr>
                <w:rFonts w:hint="eastAsia" w:ascii="仿宋" w:hAnsi="仿宋" w:eastAsia="仿宋" w:cs="仿宋"/>
                <w:b/>
                <w:bCs/>
                <w:kern w:val="2"/>
                <w:sz w:val="24"/>
                <w:szCs w:val="24"/>
                <w:lang w:val="en-US" w:eastAsia="zh-CN" w:bidi="ar-SA"/>
              </w:rPr>
              <w:t>集装箱地址：罗芳水质净化厂</w:t>
            </w:r>
            <w:r>
              <w:rPr>
                <w:rFonts w:hint="eastAsia" w:ascii="仿宋" w:hAnsi="仿宋" w:eastAsia="仿宋" w:cs="仿宋"/>
                <w:kern w:val="2"/>
                <w:sz w:val="24"/>
                <w:szCs w:val="24"/>
                <w:lang w:val="en-US" w:eastAsia="zh-CN" w:bidi="ar-SA"/>
              </w:rPr>
              <w:t>）、乙方进行改造。</w:t>
            </w:r>
          </w:p>
        </w:tc>
      </w:tr>
      <w:tr>
        <w:trPr>
          <w:trHeight w:val="540" w:hRule="atLeast"/>
        </w:trPr>
        <w:tc>
          <w:tcPr>
            <w:tcW w:w="785"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86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脱水机改造</w:t>
            </w:r>
          </w:p>
        </w:tc>
        <w:tc>
          <w:tcPr>
            <w:tcW w:w="1927"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XF-352</w:t>
            </w:r>
          </w:p>
        </w:tc>
        <w:tc>
          <w:tcPr>
            <w:tcW w:w="73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90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台</w:t>
            </w:r>
          </w:p>
        </w:tc>
        <w:tc>
          <w:tcPr>
            <w:tcW w:w="4053"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利旧，甲方提供脱水机，乙方提供混合槽搅拌器</w:t>
            </w:r>
          </w:p>
        </w:tc>
      </w:tr>
      <w:tr>
        <w:trPr>
          <w:trHeight w:val="540" w:hRule="atLeast"/>
        </w:trPr>
        <w:tc>
          <w:tcPr>
            <w:tcW w:w="785"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186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脱水机改造</w:t>
            </w:r>
          </w:p>
        </w:tc>
        <w:tc>
          <w:tcPr>
            <w:tcW w:w="1927"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XF-353</w:t>
            </w:r>
          </w:p>
        </w:tc>
        <w:tc>
          <w:tcPr>
            <w:tcW w:w="73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90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台</w:t>
            </w:r>
          </w:p>
        </w:tc>
        <w:tc>
          <w:tcPr>
            <w:tcW w:w="4053"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利旧，甲方提供脱水机，乙方提供混合槽搅拌器</w:t>
            </w:r>
          </w:p>
        </w:tc>
      </w:tr>
      <w:tr>
        <w:trPr>
          <w:trHeight w:val="540" w:hRule="atLeast"/>
        </w:trPr>
        <w:tc>
          <w:tcPr>
            <w:tcW w:w="785"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186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电控柜改造</w:t>
            </w:r>
          </w:p>
        </w:tc>
        <w:tc>
          <w:tcPr>
            <w:tcW w:w="1927"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1800X2000</w:t>
            </w:r>
          </w:p>
        </w:tc>
        <w:tc>
          <w:tcPr>
            <w:tcW w:w="73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90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台</w:t>
            </w:r>
          </w:p>
        </w:tc>
        <w:tc>
          <w:tcPr>
            <w:tcW w:w="4053"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利旧，甲方提供电控柜，乙方提供电气元件，</w:t>
            </w:r>
            <w:r>
              <w:rPr>
                <w:rFonts w:hint="eastAsia" w:ascii="仿宋" w:hAnsi="仿宋" w:eastAsia="仿宋" w:cs="仿宋"/>
                <w:b/>
                <w:bCs/>
                <w:kern w:val="2"/>
                <w:sz w:val="24"/>
                <w:szCs w:val="24"/>
                <w:lang w:val="en-US" w:eastAsia="zh-CN" w:bidi="ar-SA"/>
              </w:rPr>
              <w:t>乙方提供的变频器品牌仅限施耐德、丹佛斯。</w:t>
            </w:r>
          </w:p>
        </w:tc>
      </w:tr>
      <w:tr>
        <w:trPr>
          <w:trHeight w:val="540" w:hRule="atLeast"/>
        </w:trPr>
        <w:tc>
          <w:tcPr>
            <w:tcW w:w="785"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186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箱内管路线缆安装</w:t>
            </w:r>
          </w:p>
        </w:tc>
        <w:tc>
          <w:tcPr>
            <w:tcW w:w="1927"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90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台</w:t>
            </w:r>
          </w:p>
        </w:tc>
        <w:tc>
          <w:tcPr>
            <w:tcW w:w="4053"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乙方提供</w:t>
            </w:r>
          </w:p>
        </w:tc>
      </w:tr>
      <w:tr>
        <w:trPr>
          <w:trHeight w:val="540" w:hRule="atLeast"/>
        </w:trPr>
        <w:tc>
          <w:tcPr>
            <w:tcW w:w="785"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186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电磁流量计与设备等安装</w:t>
            </w:r>
          </w:p>
        </w:tc>
        <w:tc>
          <w:tcPr>
            <w:tcW w:w="1927"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90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台</w:t>
            </w:r>
          </w:p>
        </w:tc>
        <w:tc>
          <w:tcPr>
            <w:tcW w:w="4053"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利旧，电磁流量计甲方提供</w:t>
            </w:r>
          </w:p>
        </w:tc>
      </w:tr>
      <w:tr>
        <w:trPr>
          <w:trHeight w:val="540" w:hRule="atLeast"/>
        </w:trPr>
        <w:tc>
          <w:tcPr>
            <w:tcW w:w="785"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186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辅材</w:t>
            </w:r>
          </w:p>
        </w:tc>
        <w:tc>
          <w:tcPr>
            <w:tcW w:w="1927"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90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批</w:t>
            </w:r>
          </w:p>
        </w:tc>
        <w:tc>
          <w:tcPr>
            <w:tcW w:w="4053"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乙方提供</w:t>
            </w:r>
          </w:p>
        </w:tc>
      </w:tr>
      <w:tr>
        <w:trPr>
          <w:trHeight w:val="540" w:hRule="atLeast"/>
        </w:trPr>
        <w:tc>
          <w:tcPr>
            <w:tcW w:w="785"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w:t>
            </w:r>
          </w:p>
        </w:tc>
        <w:tc>
          <w:tcPr>
            <w:tcW w:w="186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其他（包含但不限于运费、吊装费、安装费等）</w:t>
            </w:r>
          </w:p>
        </w:tc>
        <w:tc>
          <w:tcPr>
            <w:tcW w:w="1927"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90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4053"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乙方提供</w:t>
            </w:r>
          </w:p>
        </w:tc>
      </w:tr>
    </w:tbl>
    <w:p>
      <w:pPr>
        <w:pStyle w:val="000001"/>
        <w:keepNext w:val="false"/>
        <w:keepLines w:val="false"/>
        <w:pageBreakBefore w:val="false"/>
        <w:widowControl/>
        <w:numPr>
          <w:ilvl w:val="0"/>
          <w:numId w:val="0"/>
        </w:numPr>
        <w:kinsoku/>
        <w:wordWrap/>
        <w:overflowPunct/>
        <w:topLinePunct w:val="false"/>
        <w:autoSpaceDE/>
        <w:autoSpaceDN/>
        <w:bidi w:val="false"/>
        <w:spacing w:line="560" w:lineRule="exact"/>
        <w:ind w:left="0" w:leftChars="0" w:right="0"/>
        <w:jc w:val="left"/>
        <w:outlineLvl w:val="0"/>
        <w:rPr>
          <w:rFonts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四、付款及质保</w:t>
      </w:r>
    </w:p>
    <w:p>
      <w:pPr>
        <w:pStyle w:val="000007"/>
        <w:numPr>
          <w:ilvl w:val="0"/>
          <w:numId w:val="0"/>
        </w:num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1.付款方式：</w:t>
      </w:r>
    </w:p>
    <w:p>
      <w:pPr>
        <w:pStyle w:val="000007"/>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乙方完成西部分公司闲置叠螺脱水机改造服务并通过甲方验收后，乙方开具与合同金额95%等额的增值税专用发票，甲方在30个工作日内完成支付，本次所付款项为该合同的验收款;质保期满后，乙方开具与合同金额5%等额的增值税专用发票，甲方在30个工作日内完成支付，本次所付款项为该合同的质保金。</w:t>
      </w:r>
    </w:p>
    <w:p>
      <w:pPr>
        <w:pStyle w:val="000007"/>
        <w:numPr>
          <w:ilvl w:val="0"/>
          <w:numId w:val="0"/>
        </w:num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2.质保期：</w:t>
      </w:r>
    </w:p>
    <w:p>
      <w:pPr>
        <w:pStyle w:val="000007"/>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质保期为验收合格之日起满一年，质保金为5%。</w:t>
      </w:r>
    </w:p>
    <w:p>
      <w:pPr>
        <w:pStyle w:val="000007"/>
        <w:numPr>
          <w:ilvl w:val="0"/>
          <w:numId w:val="0"/>
        </w:num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3.验收条件：</w:t>
      </w:r>
    </w:p>
    <w:p>
      <w:pPr>
        <w:pStyle w:val="000007"/>
        <w:numPr>
          <w:ilvl w:val="0"/>
          <w:numId w:val="0"/>
        </w:numPr>
        <w:ind w:firstLine="640" w:firstLineChars="200"/>
        <w:rPr>
          <w:rFonts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维修完成后稳定运行7天，运行期间叠螺脱水机未出现异常故障现象视为验收合格。</w:t>
      </w:r>
    </w:p>
    <w:p>
      <w:pPr>
        <w:pStyle w:val="000001"/>
        <w:keepNext w:val="false"/>
        <w:keepLines w:val="false"/>
        <w:pageBreakBefore w:val="false"/>
        <w:widowControl/>
        <w:numPr>
          <w:ilvl w:val="0"/>
          <w:numId w:val="0"/>
        </w:numPr>
        <w:kinsoku/>
        <w:wordWrap/>
        <w:overflowPunct/>
        <w:topLinePunct w:val="false"/>
        <w:autoSpaceDE/>
        <w:autoSpaceDN/>
        <w:bidi w:val="false"/>
        <w:spacing w:line="560" w:lineRule="exact"/>
        <w:ind w:left="0" w:leftChars="0" w:right="0"/>
        <w:jc w:val="left"/>
        <w:outlineLvl w:val="0"/>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五、报价格式</w:t>
      </w:r>
    </w:p>
    <w:p>
      <w:pPr>
        <w:pStyle w:val="000009"/>
        <w:pageBreakBefore w:val="false"/>
        <w:numPr>
          <w:ilvl w:val="0"/>
          <w:numId w:val="2"/>
        </w:numPr>
        <w:kinsoku/>
        <w:wordWrap/>
        <w:overflowPunct/>
        <w:topLinePunct w:val="false"/>
        <w:autoSpaceDE/>
        <w:autoSpaceDN/>
        <w:bidi w:val="false"/>
        <w:spacing w:line="560" w:lineRule="exact"/>
        <w:ind w:left="0" w:leftChars="0" w:right="0" w:firstLine="0"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报价单（详见附表1）；</w:t>
      </w:r>
    </w:p>
    <w:p>
      <w:pPr>
        <w:pStyle w:val="000009"/>
        <w:pageBreakBefore w:val="false"/>
        <w:numPr>
          <w:ilvl w:val="0"/>
          <w:numId w:val="2"/>
        </w:numPr>
        <w:kinsoku/>
        <w:wordWrap/>
        <w:overflowPunct/>
        <w:topLinePunct w:val="false"/>
        <w:autoSpaceDE/>
        <w:autoSpaceDN/>
        <w:bidi w:val="false"/>
        <w:spacing w:line="560" w:lineRule="exact"/>
        <w:ind w:left="0" w:leftChars="0" w:right="0" w:firstLine="0"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营业执照扫描件；</w:t>
      </w:r>
    </w:p>
    <w:p>
      <w:pPr>
        <w:pStyle w:val="000009"/>
        <w:pageBreakBefore w:val="false"/>
        <w:numPr>
          <w:ilvl w:val="0"/>
          <w:numId w:val="0"/>
        </w:numPr>
        <w:kinsoku/>
        <w:wordWrap/>
        <w:overflowPunct/>
        <w:topLinePunct w:val="false"/>
        <w:autoSpaceDE/>
        <w:autoSpaceDN/>
        <w:bidi w:val="false"/>
        <w:spacing w:line="560" w:lineRule="exact"/>
        <w:ind w:left="0" w:leftChars="0" w:right="0" w:rightChars="0" w:firstLine="321" w:firstLineChars="10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*以上文件均须加盖投标人公章</w:t>
      </w:r>
    </w:p>
    <w:p>
      <w:pPr>
        <w:pStyle w:val="000001"/>
        <w:pageBreakBefore w:val="false"/>
        <w:kinsoku/>
        <w:wordWrap/>
        <w:overflowPunct/>
        <w:topLinePunct w:val="false"/>
        <w:autoSpaceDE/>
        <w:autoSpaceDN/>
        <w:bidi w:val="false"/>
        <w:spacing w:line="560" w:lineRule="exact"/>
        <w:ind w:left="0" w:leftChars="0" w:right="0"/>
        <w:rPr>
          <w:rFonts w:hint="eastAsia" w:ascii="仿宋" w:hAnsi="仿宋" w:eastAsia="仿宋" w:cs="仿宋"/>
          <w:b/>
          <w:bCs w:val="false"/>
          <w:kern w:val="0"/>
          <w:sz w:val="32"/>
          <w:szCs w:val="32"/>
        </w:rPr>
      </w:pPr>
      <w:r>
        <w:rPr>
          <w:rFonts w:hint="eastAsia" w:ascii="仿宋" w:hAnsi="仿宋" w:eastAsia="仿宋" w:cs="仿宋"/>
          <w:b/>
          <w:bCs w:val="false"/>
          <w:kern w:val="0"/>
          <w:sz w:val="32"/>
          <w:szCs w:val="32"/>
          <w:lang w:val="en-US" w:eastAsia="zh-CN"/>
        </w:rPr>
        <w:t>六、</w:t>
      </w:r>
      <w:r>
        <w:rPr>
          <w:rFonts w:hint="eastAsia" w:ascii="仿宋" w:hAnsi="仿宋" w:eastAsia="仿宋" w:cs="仿宋"/>
          <w:b/>
          <w:bCs w:val="false"/>
          <w:kern w:val="0"/>
          <w:sz w:val="32"/>
          <w:szCs w:val="32"/>
        </w:rPr>
        <w:t>递交报价文件的截止时间、地点</w:t>
      </w:r>
    </w:p>
    <w:p>
      <w:pPr>
        <w:pStyle w:val="000001"/>
        <w:keepNext w:val="false"/>
        <w:keepLines w:val="false"/>
        <w:pageBreakBefore w:val="false"/>
        <w:widowControl/>
        <w:numPr>
          <w:ilvl w:val="0"/>
          <w:numId w:val="3"/>
        </w:numPr>
        <w:tabs>
          <w:tab w:val="left" w:leader="none" w:pos="7560"/>
        </w:tabs>
        <w:kinsoku/>
        <w:wordWrap/>
        <w:overflowPunct/>
        <w:topLinePunct w:val="false"/>
        <w:autoSpaceDE/>
        <w:autoSpaceDN/>
        <w:bidi w:val="false"/>
        <w:spacing w:line="560" w:lineRule="exact"/>
        <w:ind w:left="0" w:leftChars="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方式：所</w:t>
      </w:r>
      <w:r>
        <w:rPr>
          <w:rFonts w:hint="eastAsia" w:ascii="仿宋" w:hAnsi="仿宋" w:eastAsia="仿宋" w:cs="仿宋"/>
          <w:b w:val="false"/>
          <w:bCs w:val="false"/>
          <w:sz w:val="32"/>
          <w:szCs w:val="32"/>
          <w:lang w:val="en-US" w:eastAsia="zh-CN"/>
        </w:rPr>
        <w:t>有报价文</w:t>
      </w:r>
      <w:r>
        <w:rPr>
          <w:rFonts w:hint="eastAsia" w:ascii="仿宋" w:hAnsi="仿宋" w:eastAsia="仿宋" w:cs="仿宋"/>
          <w:sz w:val="32"/>
          <w:szCs w:val="32"/>
        </w:rPr>
        <w:t>件可通过电子邮件发送至联系人邮箱</w:t>
      </w:r>
      <w:r>
        <w:rPr>
          <w:rFonts w:hint="eastAsia" w:ascii="仿宋" w:hAnsi="仿宋" w:eastAsia="仿宋" w:cs="仿宋"/>
          <w:sz w:val="32"/>
          <w:szCs w:val="32"/>
          <w:lang w:val="en-US" w:eastAsia="zh-CN"/>
        </w:rPr>
        <w:t>wang.wenda</w:t>
      </w:r>
      <w:r>
        <w:rPr>
          <w:rFonts w:hint="eastAsia" w:ascii="仿宋" w:hAnsi="仿宋" w:eastAsia="仿宋" w:cs="仿宋"/>
          <w:sz w:val="32"/>
          <w:szCs w:val="32"/>
        </w:rPr>
        <w:t>@szwatereco.com，邮件标题格式：“报价文件+项目名称+投标人全称”。</w:t>
      </w:r>
    </w:p>
    <w:p>
      <w:pPr>
        <w:pStyle w:val="000001"/>
        <w:keepNext w:val="false"/>
        <w:keepLines w:val="false"/>
        <w:pageBreakBefore w:val="false"/>
        <w:widowControl/>
        <w:numPr>
          <w:ilvl w:val="0"/>
          <w:numId w:val="3"/>
        </w:numPr>
        <w:tabs>
          <w:tab w:val="left" w:leader="none" w:pos="7560"/>
        </w:tabs>
        <w:kinsoku/>
        <w:wordWrap/>
        <w:overflowPunct/>
        <w:topLinePunct w:val="false"/>
        <w:autoSpaceDE/>
        <w:autoSpaceDN/>
        <w:bidi w:val="false"/>
        <w:spacing w:line="560" w:lineRule="exact"/>
        <w:ind w:left="0" w:leftChars="0"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接收报价文件截止</w:t>
      </w:r>
      <w:r>
        <w:rPr>
          <w:rFonts w:hint="eastAsia" w:ascii="仿宋" w:hAnsi="仿宋" w:eastAsia="仿宋" w:cs="仿宋"/>
          <w:b w:val="false"/>
          <w:bCs w:val="false"/>
          <w:sz w:val="32"/>
          <w:szCs w:val="32"/>
          <w:lang w:val="en-US" w:eastAsia="zh-CN"/>
        </w:rPr>
        <w:t>时间</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r>
        <w:rPr>
          <w:rFonts w:hint="eastAsia" w:ascii="仿宋" w:hAnsi="仿宋" w:eastAsia="仿宋" w:cs="仿宋"/>
          <w:sz w:val="32"/>
          <w:szCs w:val="32"/>
          <w:lang w:val="en-US" w:eastAsia="zh-CN"/>
        </w:rPr>
        <w:t>18</w:t>
      </w:r>
      <w:r>
        <w:rPr>
          <w:rFonts w:hint="eastAsia" w:ascii="仿宋" w:hAnsi="仿宋" w:eastAsia="仿宋" w:cs="仿宋"/>
          <w:sz w:val="32"/>
          <w:szCs w:val="32"/>
        </w:rPr>
        <w:t>：00（北京时间）之前，逾期或不符合规定的报价文件恕不接受</w:t>
      </w:r>
      <w:r>
        <w:rPr>
          <w:rFonts w:hint="eastAsia" w:ascii="仿宋" w:hAnsi="仿宋" w:eastAsia="仿宋" w:cs="仿宋"/>
          <w:sz w:val="32"/>
          <w:szCs w:val="32"/>
          <w:lang w:eastAsia="zh-CN"/>
        </w:rPr>
        <w:t>。</w:t>
      </w:r>
    </w:p>
    <w:p>
      <w:pPr>
        <w:pStyle w:val="000001"/>
        <w:keepNext w:val="false"/>
        <w:keepLines w:val="false"/>
        <w:pageBreakBefore w:val="false"/>
        <w:widowControl/>
        <w:numPr>
          <w:ilvl w:val="0"/>
          <w:numId w:val="0"/>
        </w:numPr>
        <w:tabs>
          <w:tab w:val="left" w:leader="none" w:pos="7560"/>
        </w:tabs>
        <w:kinsoku/>
        <w:wordWrap/>
        <w:overflowPunct/>
        <w:topLinePunct w:val="false"/>
        <w:autoSpaceDE/>
        <w:autoSpaceDN/>
        <w:bidi w:val="false"/>
        <w:spacing w:line="560" w:lineRule="exact"/>
        <w:ind w:left="0" w:leftChars="0" w:right="0" w:rightChars="0" w:firstLine="640" w:firstLineChars="200"/>
        <w:jc w:val="left"/>
        <w:rPr>
          <w:rFonts w:hint="eastAsia" w:ascii="仿宋" w:hAnsi="仿宋" w:eastAsia="仿宋" w:cs="仿宋"/>
          <w:kern w:val="0"/>
          <w:sz w:val="32"/>
          <w:szCs w:val="32"/>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 xml:space="preserve">王文达 </w:t>
      </w:r>
      <w:r>
        <w:rPr>
          <w:rFonts w:hint="eastAsia" w:ascii="仿宋" w:hAnsi="仿宋" w:eastAsia="仿宋" w:cs="仿宋"/>
          <w:sz w:val="32"/>
          <w:szCs w:val="32"/>
        </w:rPr>
        <w:t>电话：</w:t>
      </w:r>
      <w:r>
        <w:rPr>
          <w:rFonts w:hint="eastAsia" w:ascii="仿宋" w:hAnsi="仿宋" w:eastAsia="仿宋" w:cs="仿宋"/>
          <w:sz w:val="32"/>
          <w:szCs w:val="32"/>
          <w:lang w:val="en-US" w:eastAsia="zh-CN"/>
        </w:rPr>
        <w:t>13690877676</w:t>
      </w:r>
      <w:r>
        <w:rPr>
          <w:rFonts w:hint="eastAsia" w:ascii="仿宋" w:hAnsi="仿宋" w:eastAsia="仿宋" w:cs="仿宋"/>
          <w:sz w:val="32"/>
          <w:szCs w:val="32"/>
        </w:rPr>
        <w:t>。</w:t>
      </w:r>
    </w:p>
    <w:p>
      <w:pPr>
        <w:pStyle w:val="000001"/>
        <w:keepNext w:val="false"/>
        <w:keepLines w:val="false"/>
        <w:pageBreakBefore w:val="false"/>
        <w:widowControl/>
        <w:numPr>
          <w:ilvl w:val="0"/>
          <w:numId w:val="0"/>
        </w:numPr>
        <w:tabs>
          <w:tab w:val="left" w:leader="none" w:pos="0"/>
        </w:tabs>
        <w:kinsoku/>
        <w:wordWrap/>
        <w:overflowPunct/>
        <w:topLinePunct w:val="false"/>
        <w:autoSpaceDE/>
        <w:autoSpaceDN/>
        <w:bidi w:val="false"/>
        <w:spacing w:line="560" w:lineRule="exact"/>
        <w:ind w:left="0" w:leftChars="0" w:right="0" w:rightChars="0"/>
        <w:jc w:val="left"/>
        <w:rPr>
          <w:rFonts w:hint="eastAsia" w:ascii="仿宋" w:hAnsi="仿宋" w:eastAsia="仿宋" w:cs="仿宋"/>
          <w:b/>
          <w:bCs/>
          <w:kern w:val="0"/>
          <w:sz w:val="32"/>
          <w:szCs w:val="32"/>
        </w:rPr>
      </w:pPr>
      <w:r>
        <w:rPr>
          <w:rFonts w:hint="eastAsia" w:ascii="仿宋" w:hAnsi="仿宋" w:eastAsia="仿宋" w:cs="仿宋"/>
          <w:b/>
          <w:bCs/>
          <w:sz w:val="32"/>
          <w:szCs w:val="32"/>
          <w:lang w:val="en-US" w:eastAsia="zh-CN"/>
        </w:rPr>
        <w:t>七、</w:t>
      </w:r>
      <w:r>
        <w:rPr>
          <w:rFonts w:hint="eastAsia" w:ascii="仿宋" w:hAnsi="仿宋" w:eastAsia="仿宋" w:cs="仿宋"/>
          <w:b/>
          <w:bCs/>
          <w:kern w:val="0"/>
          <w:sz w:val="32"/>
          <w:szCs w:val="32"/>
        </w:rPr>
        <w:t>本项目的联系方式：</w:t>
      </w:r>
    </w:p>
    <w:p>
      <w:pPr>
        <w:pStyle w:val="000001"/>
        <w:keepNext w:val="false"/>
        <w:keepLines w:val="false"/>
        <w:pageBreakBefore w:val="false"/>
        <w:widowControl/>
        <w:tabs>
          <w:tab w:val="left" w:leader="none" w:pos="0"/>
        </w:tabs>
        <w:kinsoku/>
        <w:wordWrap/>
        <w:overflowPunct/>
        <w:topLinePunct w:val="false"/>
        <w:autoSpaceDE/>
        <w:autoSpaceDN/>
        <w:bidi w:val="false"/>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可按下列地址以</w:t>
      </w:r>
      <w:r>
        <w:rPr>
          <w:rFonts w:hint="eastAsia" w:ascii="仿宋" w:hAnsi="仿宋" w:eastAsia="仿宋" w:cs="仿宋"/>
          <w:b/>
          <w:sz w:val="32"/>
          <w:szCs w:val="32"/>
        </w:rPr>
        <w:t>书面或邮箱</w:t>
      </w:r>
      <w:r>
        <w:rPr>
          <w:rFonts w:hint="eastAsia" w:ascii="仿宋" w:hAnsi="仿宋" w:eastAsia="仿宋" w:cs="仿宋"/>
          <w:sz w:val="32"/>
          <w:szCs w:val="32"/>
        </w:rPr>
        <w:t>的形式查询：</w:t>
      </w:r>
    </w:p>
    <w:p>
      <w:pPr>
        <w:pStyle w:val="000001"/>
        <w:keepNext w:val="false"/>
        <w:keepLines w:val="false"/>
        <w:pageBreakBefore w:val="false"/>
        <w:widowControl/>
        <w:tabs>
          <w:tab w:val="left" w:leader="none" w:pos="0"/>
        </w:tabs>
        <w:kinsoku/>
        <w:wordWrap/>
        <w:overflowPunct/>
        <w:topLinePunct w:val="false"/>
        <w:autoSpaceDE/>
        <w:autoSpaceDN/>
        <w:bidi w:val="false"/>
        <w:spacing w:line="560" w:lineRule="exact"/>
        <w:ind w:left="0" w:leftChars="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预</w:t>
      </w:r>
      <w:r>
        <w:rPr>
          <w:rFonts w:hint="eastAsia" w:ascii="仿宋" w:hAnsi="仿宋" w:eastAsia="仿宋" w:cs="仿宋"/>
          <w:sz w:val="32"/>
          <w:szCs w:val="32"/>
        </w:rPr>
        <w:t>询价方：深圳市深水生态环境技术有限公司</w:t>
      </w:r>
    </w:p>
    <w:p>
      <w:pPr>
        <w:pStyle w:val="000001"/>
        <w:keepNext w:val="false"/>
        <w:keepLines w:val="false"/>
        <w:pageBreakBefore w:val="false"/>
        <w:widowControl/>
        <w:tabs>
          <w:tab w:val="left" w:leader="none" w:pos="0"/>
        </w:tabs>
        <w:kinsoku/>
        <w:wordWrap/>
        <w:overflowPunct/>
        <w:topLinePunct w:val="false"/>
        <w:autoSpaceDE/>
        <w:autoSpaceDN/>
        <w:bidi w:val="false"/>
        <w:spacing w:line="560" w:lineRule="exact"/>
        <w:ind w:left="0" w:leftChars="0" w:right="0" w:firstLine="640" w:firstLineChars="200"/>
        <w:jc w:val="left"/>
        <w:rPr>
          <w:rFonts w:ascii="仿宋" w:hAnsi="仿宋" w:eastAsia="仿宋" w:cs="仿宋"/>
          <w:sz w:val="32"/>
          <w:szCs w:val="32"/>
          <w:lang w:val="en-US" w:eastAsia="zh-CN"/>
        </w:rPr>
      </w:pPr>
      <w:r>
        <w:rPr>
          <w:rFonts w:hint="eastAsia" w:ascii="仿宋" w:hAnsi="仿宋" w:eastAsia="仿宋" w:cs="仿宋"/>
          <w:sz w:val="32"/>
          <w:szCs w:val="32"/>
        </w:rPr>
        <w:t>地      址：深圳市</w:t>
      </w:r>
      <w:r>
        <w:rPr>
          <w:rFonts w:hint="eastAsia" w:ascii="仿宋" w:hAnsi="仿宋" w:eastAsia="仿宋" w:cs="仿宋"/>
          <w:sz w:val="32"/>
          <w:szCs w:val="32"/>
          <w:lang w:val="en-US" w:eastAsia="zh-CN"/>
        </w:rPr>
        <w:t>福田区白石路5号福田水质净化厂</w:t>
      </w:r>
    </w:p>
    <w:p>
      <w:pPr>
        <w:pStyle w:val="000001"/>
        <w:keepNext w:val="false"/>
        <w:keepLines w:val="false"/>
        <w:pageBreakBefore w:val="false"/>
        <w:widowControl/>
        <w:tabs>
          <w:tab w:val="left" w:leader="none" w:pos="0"/>
        </w:tabs>
        <w:kinsoku/>
        <w:wordWrap/>
        <w:overflowPunct/>
        <w:topLinePunct w:val="false"/>
        <w:autoSpaceDE/>
        <w:autoSpaceDN/>
        <w:bidi w:val="false"/>
        <w:spacing w:line="560" w:lineRule="exact"/>
        <w:ind w:left="0" w:leftChars="0" w:right="0" w:firstLine="640" w:firstLineChars="200"/>
        <w:jc w:val="left"/>
        <w:rPr>
          <w:rFonts w:ascii="仿宋" w:hAnsi="仿宋" w:eastAsia="仿宋" w:cs="仿宋"/>
          <w:sz w:val="32"/>
          <w:szCs w:val="32"/>
          <w:lang w:val="en-US" w:eastAsia="zh-CN"/>
        </w:rPr>
      </w:pPr>
      <w:r>
        <w:rPr>
          <w:rFonts w:hint="eastAsia" w:ascii="仿宋" w:hAnsi="仿宋" w:eastAsia="仿宋" w:cs="仿宋"/>
          <w:sz w:val="32"/>
          <w:szCs w:val="32"/>
        </w:rPr>
        <w:t>联  系  人：</w:t>
      </w:r>
      <w:r>
        <w:rPr>
          <w:rFonts w:hint="eastAsia" w:ascii="仿宋" w:hAnsi="仿宋" w:eastAsia="仿宋" w:cs="仿宋"/>
          <w:sz w:val="32"/>
          <w:szCs w:val="32"/>
          <w:lang w:val="en-US" w:eastAsia="zh-CN"/>
        </w:rPr>
        <w:t>王文达</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13690877676</w:t>
      </w:r>
    </w:p>
    <w:p>
      <w:pPr>
        <w:pStyle w:val="000007"/>
        <w:ind w:left="0" w:leftChars="0" w:firstLine="643" w:firstLineChars="200"/>
        <w:rPr>
          <w:b/>
          <w:bCs/>
          <w:lang w:val="en-US"/>
        </w:rPr>
      </w:pPr>
      <w:r>
        <w:rPr>
          <w:rFonts w:hint="eastAsia" w:ascii="仿宋" w:hAnsi="仿宋" w:eastAsia="仿宋" w:cs="仿宋"/>
          <w:b/>
          <w:bCs/>
          <w:sz w:val="32"/>
          <w:szCs w:val="32"/>
          <w:lang w:val="en-US" w:eastAsia="zh-CN"/>
        </w:rPr>
        <w:t>欢迎各供应商到现场勘察、确认。</w:t>
      </w:r>
    </w:p>
    <w:p>
      <w:pPr>
        <w:pStyle w:val="000001"/>
        <w:pageBreakBefore w:val="false"/>
        <w:widowControl/>
        <w:tabs>
          <w:tab w:val="left" w:leader="none" w:pos="0"/>
        </w:tabs>
        <w:kinsoku/>
        <w:wordWrap/>
        <w:overflowPunct/>
        <w:topLinePunct w:val="false"/>
        <w:autoSpaceDE/>
        <w:autoSpaceDN/>
        <w:bidi w:val="false"/>
        <w:spacing w:line="560" w:lineRule="exact"/>
        <w:ind w:right="0"/>
        <w:jc w:val="righ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深圳市深水生态环境技术有限公司</w:t>
      </w:r>
    </w:p>
    <w:p>
      <w:pPr>
        <w:pStyle w:val="000001"/>
        <w:pageBreakBefore w:val="false"/>
        <w:widowControl/>
        <w:tabs>
          <w:tab w:val="left" w:leader="none" w:pos="0"/>
        </w:tabs>
        <w:kinsoku/>
        <w:wordWrap/>
        <w:overflowPunct/>
        <w:topLinePunct w:val="false"/>
        <w:autoSpaceDE/>
        <w:autoSpaceDN/>
        <w:bidi w:val="false"/>
        <w:spacing w:line="560" w:lineRule="exact"/>
        <w:ind w:left="0" w:leftChars="0" w:right="0"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rPr>
        <w:t>15</w:t>
      </w:r>
      <w:r>
        <w:rPr>
          <w:rFonts w:hint="eastAsia" w:ascii="仿宋" w:hAnsi="仿宋" w:eastAsia="仿宋" w:cs="仿宋"/>
          <w:sz w:val="32"/>
          <w:szCs w:val="32"/>
          <w:lang w:val="en-US" w:eastAsia="zh-CN"/>
        </w:rPr>
        <w:t>日</w:t>
      </w:r>
    </w:p>
    <w:p>
      <w:pPr>
        <w:pStyle w:val="000007"/>
        <w:rPr>
          <w:rFonts w:hint="eastAsia" w:ascii="仿宋" w:hAnsi="仿宋" w:eastAsia="仿宋" w:cs="仿宋"/>
          <w:sz w:val="32"/>
          <w:szCs w:val="32"/>
          <w:lang w:val="en-US" w:eastAsia="zh-CN"/>
        </w:rPr>
      </w:pPr>
    </w:p>
    <w:p>
      <w:pPr>
        <w:sectPr>
          <w:type w:val="nextPage"/>
          <w:pgSz w:w="11906" w:h="16838"/>
          <w:pgMar w:top="720" w:right="720" w:bottom="720" w:left="720" w:header="851" w:footer="992" w:gutter="0"/>
          <w:docGrid w:type="lines" w:linePitch="312" w:charSpace="0"/>
        </w:sectPr>
      </w:pPr>
    </w:p>
    <w:tbl>
      <w:tblPr>
        <w:tblW w:w="0" w:type="auto"/>
        <w:tblInd w:w="-108" w:type="dxa"/>
        <w:tblLayout w:type="fixed"/>
        <w:tblCellMar>
          <w:top w:w="0" w:type="dxa"/>
          <w:left w:w="108" w:type="dxa"/>
          <w:bottom w:w="0" w:type="dxa"/>
          <w:right w:w="108" w:type="dxa"/>
        </w:tblCellMar>
      </w:tblPr>
      <w:tblGrid>
        <w:gridCol w:w="628"/>
        <w:gridCol w:w="1429"/>
        <w:gridCol w:w="2404"/>
        <w:gridCol w:w="590"/>
        <w:gridCol w:w="765"/>
        <w:gridCol w:w="3612"/>
        <w:gridCol w:w="1395"/>
        <w:gridCol w:w="1171"/>
        <w:gridCol w:w="743"/>
        <w:gridCol w:w="1437"/>
      </w:tblGrid>
      <w:tr>
        <w:trPr>
          <w:trHeight w:val="500" w:hRule="atLeast"/>
        </w:trPr>
        <w:tc>
          <w:tcPr>
            <w:tcW w:w="14174" w:type="dxa"/>
            <w:gridSpan w:val="10"/>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8"/>
                <w:szCs w:val="28"/>
                <w:u w:val="none"/>
                <w:lang w:val="en-US" w:eastAsia="zh-CN" w:bidi="ar"/>
              </w:rPr>
            </w:pPr>
            <w:r>
              <w:rPr>
                <w:rFonts w:hint="eastAsia" w:ascii="仿宋" w:hAnsi="仿宋" w:eastAsia="仿宋" w:cs="仿宋"/>
                <w:b w:val="false"/>
                <w:bCs w:val="false"/>
                <w:i w:val="false"/>
                <w:iCs w:val="false"/>
                <w:color w:val="000000"/>
                <w:kern w:val="0"/>
                <w:sz w:val="28"/>
                <w:szCs w:val="28"/>
                <w:u w:val="none"/>
                <w:lang w:val="en-US" w:eastAsia="zh-CN" w:bidi="ar"/>
              </w:rPr>
              <w:t>西部分公司闲置叠螺脱水机改造服务报价单</w:t>
            </w:r>
          </w:p>
        </w:tc>
      </w:tr>
      <w:tr>
        <w:trPr>
          <w:trHeight w:val="4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序号</w:t>
            </w:r>
          </w:p>
        </w:tc>
        <w:tc>
          <w:tcPr>
            <w:tcW w:w="1429"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产品名称</w:t>
            </w:r>
          </w:p>
        </w:tc>
        <w:tc>
          <w:tcPr>
            <w:tcW w:w="2404"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型号/参数</w:t>
            </w:r>
          </w:p>
        </w:tc>
        <w:tc>
          <w:tcPr>
            <w:tcW w:w="5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单位</w:t>
            </w:r>
          </w:p>
        </w:tc>
        <w:tc>
          <w:tcPr>
            <w:tcW w:w="3612"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备注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不含税单价</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含税单价</w:t>
            </w:r>
          </w:p>
        </w:tc>
        <w:tc>
          <w:tcPr>
            <w:tcW w:w="74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税额</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含税总价</w:t>
            </w:r>
          </w:p>
        </w:tc>
      </w:tr>
      <w:tr>
        <w:trPr>
          <w:trHeight w:val="4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1</w:t>
            </w:r>
          </w:p>
        </w:tc>
        <w:tc>
          <w:tcPr>
            <w:tcW w:w="1429"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PAM制备装置</w:t>
            </w:r>
          </w:p>
        </w:tc>
        <w:tc>
          <w:tcPr>
            <w:tcW w:w="2404"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PJY-3000</w:t>
            </w:r>
          </w:p>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制药量3000L</w:t>
            </w:r>
          </w:p>
        </w:tc>
        <w:tc>
          <w:tcPr>
            <w:tcW w:w="5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台</w:t>
            </w:r>
          </w:p>
        </w:tc>
        <w:tc>
          <w:tcPr>
            <w:tcW w:w="3612"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新增</w:t>
            </w:r>
            <w:r>
              <w:rPr>
                <w:rFonts w:hint="eastAsia" w:ascii="仿宋" w:hAnsi="仿宋" w:eastAsia="仿宋" w:cs="仿宋"/>
                <w:b/>
                <w:bCs/>
                <w:i w:val="false"/>
                <w:iCs w:val="false"/>
                <w:color w:val="000000"/>
                <w:kern w:val="0"/>
                <w:sz w:val="20"/>
                <w:szCs w:val="20"/>
                <w:u w:val="none"/>
                <w:lang w:val="en-US" w:eastAsia="zh-CN" w:bidi="ar"/>
              </w:rPr>
              <w:t>乙方提供</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r>
      <w:tr>
        <w:trPr>
          <w:trHeight w:val="4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2</w:t>
            </w:r>
          </w:p>
        </w:tc>
        <w:tc>
          <w:tcPr>
            <w:tcW w:w="1429"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泵</w:t>
            </w:r>
          </w:p>
        </w:tc>
        <w:tc>
          <w:tcPr>
            <w:tcW w:w="2404"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污泥泵，加药泵，干泥泵</w:t>
            </w:r>
          </w:p>
        </w:tc>
        <w:tc>
          <w:tcPr>
            <w:tcW w:w="5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台</w:t>
            </w:r>
          </w:p>
        </w:tc>
        <w:tc>
          <w:tcPr>
            <w:tcW w:w="3612"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1.利旧，污泥泵，加药泵，干泥泵甲方维修好后提供。</w:t>
            </w:r>
          </w:p>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2.乙方加装变频器等电气原件、负责安装泵、运输等</w:t>
            </w:r>
          </w:p>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bCs/>
                <w:i w:val="false"/>
                <w:iCs w:val="false"/>
                <w:color w:val="000000"/>
                <w:kern w:val="0"/>
                <w:sz w:val="20"/>
                <w:szCs w:val="20"/>
                <w:u w:val="none"/>
                <w:lang w:val="en-US" w:eastAsia="zh-CN" w:bidi="ar"/>
              </w:rPr>
              <w:t>3.乙方提供的变频器品牌仅限施耐德、丹佛斯。</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r>
      <w:tr>
        <w:trPr>
          <w:trHeight w:val="4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3</w:t>
            </w:r>
          </w:p>
        </w:tc>
        <w:tc>
          <w:tcPr>
            <w:tcW w:w="1429"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集装箱改造</w:t>
            </w:r>
          </w:p>
        </w:tc>
        <w:tc>
          <w:tcPr>
            <w:tcW w:w="2404"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6米X2.6米X2.9米，三面均可开门检修，承重18吨，标准集装箱门，箱体板厚1.6毫米，底板厚度5毫米，横梁立柱均为150X100方管，横撑10#槽钢</w:t>
            </w:r>
          </w:p>
        </w:tc>
        <w:tc>
          <w:tcPr>
            <w:tcW w:w="5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台</w:t>
            </w:r>
          </w:p>
        </w:tc>
        <w:tc>
          <w:tcPr>
            <w:tcW w:w="3612"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利旧，甲方提供2个集装箱、乙方进行改造。</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r>
      <w:tr>
        <w:trPr>
          <w:trHeight w:val="4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4</w:t>
            </w:r>
          </w:p>
        </w:tc>
        <w:tc>
          <w:tcPr>
            <w:tcW w:w="1429"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脱水机改造</w:t>
            </w:r>
          </w:p>
        </w:tc>
        <w:tc>
          <w:tcPr>
            <w:tcW w:w="2404"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XF-352</w:t>
            </w:r>
          </w:p>
        </w:tc>
        <w:tc>
          <w:tcPr>
            <w:tcW w:w="5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台</w:t>
            </w:r>
          </w:p>
        </w:tc>
        <w:tc>
          <w:tcPr>
            <w:tcW w:w="3612"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利旧，甲方提供脱水机，乙方提供混合槽搅拌器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r>
      <w:tr>
        <w:trPr>
          <w:trHeight w:val="4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5</w:t>
            </w:r>
          </w:p>
        </w:tc>
        <w:tc>
          <w:tcPr>
            <w:tcW w:w="1429"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脱水机改造</w:t>
            </w:r>
          </w:p>
        </w:tc>
        <w:tc>
          <w:tcPr>
            <w:tcW w:w="2404"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XF-353</w:t>
            </w:r>
          </w:p>
        </w:tc>
        <w:tc>
          <w:tcPr>
            <w:tcW w:w="5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台</w:t>
            </w:r>
          </w:p>
        </w:tc>
        <w:tc>
          <w:tcPr>
            <w:tcW w:w="3612"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利旧，甲方提供脱水机，乙方提供混合槽搅拌器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r>
      <w:tr>
        <w:trPr>
          <w:trHeight w:val="4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6</w:t>
            </w:r>
          </w:p>
        </w:tc>
        <w:tc>
          <w:tcPr>
            <w:tcW w:w="1429"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电控柜改造</w:t>
            </w:r>
          </w:p>
        </w:tc>
        <w:tc>
          <w:tcPr>
            <w:tcW w:w="2404"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1800X2000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台</w:t>
            </w:r>
          </w:p>
        </w:tc>
        <w:tc>
          <w:tcPr>
            <w:tcW w:w="3612"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利旧，甲方提供电控柜，乙方提供电气元件，乙方提供的变频器品牌仅限施耐德、丹佛斯。</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r>
      <w:tr>
        <w:trPr>
          <w:trHeight w:val="4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7</w:t>
            </w:r>
          </w:p>
        </w:tc>
        <w:tc>
          <w:tcPr>
            <w:tcW w:w="1429"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箱内管路线缆安装</w:t>
            </w:r>
          </w:p>
        </w:tc>
        <w:tc>
          <w:tcPr>
            <w:tcW w:w="2404"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bCs/>
                <w:i w:val="false"/>
                <w:iCs w:val="false"/>
                <w:color w:val="000000"/>
                <w:kern w:val="0"/>
                <w:sz w:val="20"/>
                <w:szCs w:val="20"/>
                <w:u w:val="none"/>
                <w:lang w:val="en-US" w:eastAsia="zh-CN" w:bidi="ar"/>
              </w:rPr>
              <w:t>仅限国标</w:t>
            </w:r>
          </w:p>
        </w:tc>
        <w:tc>
          <w:tcPr>
            <w:tcW w:w="5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台</w:t>
            </w:r>
          </w:p>
        </w:tc>
        <w:tc>
          <w:tcPr>
            <w:tcW w:w="3612"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乙方提供</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r>
      <w:tr>
        <w:trPr>
          <w:trHeight w:val="4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8</w:t>
            </w:r>
          </w:p>
        </w:tc>
        <w:tc>
          <w:tcPr>
            <w:tcW w:w="1429"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电磁流量计与设备等安装</w:t>
            </w:r>
          </w:p>
        </w:tc>
        <w:tc>
          <w:tcPr>
            <w:tcW w:w="2404"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台</w:t>
            </w:r>
          </w:p>
        </w:tc>
        <w:tc>
          <w:tcPr>
            <w:tcW w:w="3612"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利旧，电磁流量计甲方提供</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r>
      <w:tr>
        <w:trPr>
          <w:trHeight w:val="4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9</w:t>
            </w:r>
          </w:p>
        </w:tc>
        <w:tc>
          <w:tcPr>
            <w:tcW w:w="1429"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辅材</w:t>
            </w:r>
          </w:p>
        </w:tc>
        <w:tc>
          <w:tcPr>
            <w:tcW w:w="2404"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批</w:t>
            </w:r>
          </w:p>
        </w:tc>
        <w:tc>
          <w:tcPr>
            <w:tcW w:w="3612"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乙方提供</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r>
      <w:tr>
        <w:trPr>
          <w:trHeight w:val="4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10</w:t>
            </w:r>
          </w:p>
        </w:tc>
        <w:tc>
          <w:tcPr>
            <w:tcW w:w="1429"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其他（包含但不限于运费、吊装费、安装费等）</w:t>
            </w:r>
          </w:p>
        </w:tc>
        <w:tc>
          <w:tcPr>
            <w:tcW w:w="2404"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项</w:t>
            </w:r>
          </w:p>
        </w:tc>
        <w:tc>
          <w:tcPr>
            <w:tcW w:w="3612"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乙方提供</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p>
        </w:tc>
      </w:tr>
      <w:tr>
        <w:trPr>
          <w:trHeight w:val="560" w:hRule="atLeast"/>
        </w:trPr>
        <w:tc>
          <w:tcPr>
            <w:tcW w:w="5816" w:type="dxa"/>
            <w:gridSpan w:val="5"/>
            <w:tcBorders>
              <w:top w:val="single" w:color="auto" w:sz="4" w:space="0"/>
              <w:left w:val="single" w:color="auto" w:sz="4" w:space="0"/>
              <w:bottom w:val="single" w:color="auto" w:sz="4" w:space="0"/>
              <w:right w:val="single" w:color="auto" w:sz="4" w:space="0"/>
            </w:tcBorders>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不含税总价合计：大写人民币*****元整</w:t>
            </w:r>
          </w:p>
        </w:tc>
        <w:tc>
          <w:tcPr>
            <w:tcW w:w="8358" w:type="dxa"/>
            <w:gridSpan w:val="5"/>
            <w:tcBorders>
              <w:top w:val="single" w:color="auto" w:sz="4" w:space="0"/>
              <w:left w:val="single" w:color="auto" w:sz="4" w:space="0"/>
              <w:bottom w:val="single" w:color="auto" w:sz="4" w:space="0"/>
              <w:right w:val="single" w:color="auto" w:sz="4" w:space="0"/>
            </w:tcBorders>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小写：￥***元</w:t>
            </w:r>
          </w:p>
        </w:tc>
      </w:tr>
      <w:tr>
        <w:trPr>
          <w:trHeight w:val="560" w:hRule="atLeast"/>
        </w:trPr>
        <w:tc>
          <w:tcPr>
            <w:tcW w:w="5816" w:type="dxa"/>
            <w:gridSpan w:val="5"/>
            <w:tcBorders>
              <w:top w:val="single" w:color="auto" w:sz="4" w:space="0"/>
              <w:left w:val="single" w:color="auto" w:sz="4" w:space="0"/>
              <w:bottom w:val="single" w:color="auto" w:sz="4" w:space="0"/>
              <w:right w:val="single" w:color="auto" w:sz="4" w:space="0"/>
            </w:tcBorders>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增值税合计：大写人民币*****元整</w:t>
            </w:r>
          </w:p>
        </w:tc>
        <w:tc>
          <w:tcPr>
            <w:tcW w:w="8358" w:type="dxa"/>
            <w:gridSpan w:val="5"/>
            <w:tcBorders>
              <w:top w:val="single" w:color="auto" w:sz="4" w:space="0"/>
              <w:left w:val="single" w:color="auto" w:sz="4" w:space="0"/>
              <w:bottom w:val="single" w:color="auto" w:sz="4" w:space="0"/>
              <w:right w:val="single" w:color="auto" w:sz="4" w:space="0"/>
            </w:tcBorders>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小写：￥***元</w:t>
            </w:r>
          </w:p>
        </w:tc>
      </w:tr>
      <w:tr>
        <w:trPr>
          <w:trHeight w:val="560" w:hRule="atLeast"/>
        </w:trPr>
        <w:tc>
          <w:tcPr>
            <w:tcW w:w="5816" w:type="dxa"/>
            <w:gridSpan w:val="5"/>
            <w:tcBorders>
              <w:top w:val="single" w:color="auto" w:sz="4" w:space="0"/>
              <w:left w:val="single" w:color="auto" w:sz="4" w:space="0"/>
              <w:bottom w:val="single" w:color="auto" w:sz="4" w:space="0"/>
              <w:right w:val="single" w:color="auto" w:sz="4" w:space="0"/>
            </w:tcBorders>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含税总价合计：大写人民币*****元整</w:t>
            </w:r>
          </w:p>
        </w:tc>
        <w:tc>
          <w:tcPr>
            <w:tcW w:w="8358" w:type="dxa"/>
            <w:gridSpan w:val="5"/>
            <w:tcBorders>
              <w:top w:val="single" w:color="auto" w:sz="4" w:space="0"/>
              <w:left w:val="single" w:color="auto" w:sz="4" w:space="0"/>
              <w:bottom w:val="single" w:color="auto" w:sz="4" w:space="0"/>
              <w:right w:val="single" w:color="auto" w:sz="4" w:space="0"/>
            </w:tcBorders>
            <w:textDirection w:val="lrTb"/>
            <w:vAlign w:val="center"/>
          </w:tcPr>
          <w:p>
            <w:pPr>
              <w:pStyle w:val="000001"/>
              <w:keepNext w:val="false"/>
              <w:keepLines w:val="false"/>
              <w:widowControl/>
              <w:suppressLineNumbers w:val="false"/>
              <w:jc w:val="center"/>
              <w:rPr>
                <w:rFonts w:hint="eastAsia" w:ascii="仿宋" w:hAnsi="仿宋" w:eastAsia="仿宋" w:cs="仿宋"/>
                <w:b w:val="false"/>
                <w:bCs w:val="false"/>
                <w:i w:val="false"/>
                <w:iCs w:val="false"/>
                <w:color w:val="000000"/>
                <w:kern w:val="0"/>
                <w:sz w:val="20"/>
                <w:szCs w:val="20"/>
                <w:u w:val="none"/>
                <w:lang w:val="en-US" w:eastAsia="zh-CN" w:bidi="ar"/>
              </w:rPr>
            </w:pPr>
            <w:r>
              <w:rPr>
                <w:rFonts w:hint="eastAsia" w:ascii="仿宋" w:hAnsi="仿宋" w:eastAsia="仿宋" w:cs="仿宋"/>
                <w:b w:val="false"/>
                <w:bCs w:val="false"/>
                <w:i w:val="false"/>
                <w:iCs w:val="false"/>
                <w:color w:val="000000"/>
                <w:kern w:val="0"/>
                <w:sz w:val="20"/>
                <w:szCs w:val="20"/>
                <w:u w:val="none"/>
                <w:lang w:val="en-US" w:eastAsia="zh-CN" w:bidi="ar"/>
              </w:rPr>
              <w:t>小写：￥***元</w:t>
            </w:r>
          </w:p>
        </w:tc>
      </w:tr>
    </w:tbl>
    <w:p>
      <w:pPr>
        <w:pStyle w:val="000001"/>
        <w:rPr/>
      </w:pPr>
    </w:p>
    <w:sectPr>
      <w:type w:val="nextPage"/>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w:font w:name="Times New Roman">
    <w:panose1 w:val="02020603050405020304"/>
    <w:charset w:val="00" w:characterSet="ISO-8859-1"/>
    <w:family w:val="auto"/>
    <w:pitch w:val="default"/>
    <w:sig w:usb0="E0002EFF" w:usb1="C000785B" w:usb2="00000009" w:usb3="00000000" w:csb0="400001FF" w:csb1="FFFF0000"/>
  </w:font>
  <w:font w:name="宋体">
    <w:panose1 w:val="02010600030101010101"/>
    <w:charset w:val="86" w:characterSet="ISO-8859-1"/>
    <w:family w:val="auto"/>
    <w:pitch w:val="default"/>
    <w:sig w:usb0="00000203" w:usb1="288F0000" w:usb2="00000006" w:usb3="00000000" w:csb0="00040001" w:csb1="00000000"/>
  </w:font>
  <w:font w:name="仿宋_GB2312">
    <w:altName w:val="仿宋"/>
    <w:panose1 w:val="02010609030101010101"/>
    <w:charset w:val="86" w:characterSet="ISO-8859-1"/>
    <w:family w:val="auto"/>
    <w:pitch w:val="default"/>
    <w:sig w:usb0="00000001" w:usb1="080E0000" w:usb2="00000000" w:usb3="00000000" w:csb0="00040000" w:csb1="00000000"/>
  </w:font>
  <w:font w:name="仿宋">
    <w:panose1 w:val="02010609060101010101"/>
    <w:charset w:val="86" w:characterSet="ISO-8859-1"/>
    <w:family w:val="auto"/>
    <w:pitch w:val="default"/>
    <w:sig w:usb0="800002BF" w:usb1="38CF7CFA" w:usb2="00000016" w:usb3="00000000" w:csb0="00040001" w:csb1="00000000"/>
  </w:font>
  <w:font w:name="微软雅黑">
    <w:panose1 w:val="020b0503020204020204"/>
    <w:charset w:val="86" w:characterSet="ISO-8859-1"/>
    <w:family w:val="auto"/>
    <w:pitch w:val="default"/>
    <w:sig w:usb0="80000287" w:usb1="2ACF3C50" w:usb2="00000016" w:usb3="00000000" w:csb0="0004001F" w:csb1="00000000"/>
  </w:font>
  <w:font w:name="方正仿宋_GB2312">
    <w:panose1 w:val="02000000000000000000"/>
    <w:charset w:val="86" w:characterSet="ISO-8859-1"/>
    <w:family w:val="auto"/>
    <w:pitch w:val="default"/>
    <w:sig w:usb0="A00002BF" w:usb1="184F6CFA" w:usb2="00000012" w:usb3="00000000" w:csb0="00040001" w:csb1="00000000"/>
  </w:font>
  <w:font w:name="等线">
    <w:panose1 w:val="02010600030101010101"/>
    <w:charset w:val="86" w:characterSet="ISO-8859-1"/>
    <w:family w:val="auto"/>
    <w:pitch w:val="default"/>
    <w:sig w:usb0="A00002BF" w:usb1="38CF7CFA" w:usb2="00000016" w:usb3="00000000" w:csb0="0004000F" w:csb1="00000000"/>
  </w:font>
</w:fonts>
</file>

<file path=word/numbering.xml><?xml version="1.0" encoding="utf-8"?>
<w:numbering xmlns:w="http://schemas.openxmlformats.org/wordprocessingml/2006/main">
  <w:abstractNum w:abstractNumId="1">
    <w:nsid w:val="6E1621D2"/>
    <w:multiLevelType w:val="singleLevel"/>
    <w:tmpl w:val="6E1621D2"/>
    <w:lvl w:ilvl="0">
      <w:start w:val="1"/>
      <w:numFmt w:val="decimal"/>
      <w:suff w:val="nothing"/>
      <w:lvlText w:val="%1．"/>
      <w:lvlJc w:val="left"/>
      <w:pPr>
        <w:pStyle w:val="000001"/>
        <w:ind w:left="0" w:firstLine="400"/>
      </w:pPr>
    </w:lvl>
  </w:abstractNum>
  <w:abstractNum w:abstractNumId="2">
    <w:nsid w:val="4781B56D"/>
    <w:multiLevelType w:val="multilevel"/>
    <w:tmpl w:val="4781B56D"/>
    <w:lvl w:ilvl="3">
      <w:start w:val="1"/>
      <w:numFmt w:val="decimal"/>
      <w:suff w:val="tab"/>
      <w:lvlText w:val="%4."/>
      <w:lvlJc w:val="left"/>
      <w:pPr>
        <w:pStyle w:val="000001"/>
        <w:ind w:left="2100" w:hanging="420"/>
      </w:pPr>
    </w:lvl>
    <w:lvl w:ilvl="1">
      <w:start w:val="1"/>
      <w:numFmt w:val="decimal"/>
      <w:suff w:val="tab"/>
      <w:lvlText w:val="%2、"/>
      <w:lvlJc w:val="left"/>
      <w:pPr>
        <w:pStyle w:val="000001"/>
        <w:ind w:left="1200" w:hanging="360"/>
      </w:pPr>
    </w:lvl>
    <w:lvl w:ilvl="5">
      <w:start w:val="1"/>
      <w:numFmt w:val="lowerRoman"/>
      <w:suff w:val="tab"/>
      <w:lvlText w:val="%6."/>
      <w:lvlJc w:val="right"/>
      <w:pPr>
        <w:pStyle w:val="000001"/>
        <w:ind w:left="2940" w:hanging="420"/>
      </w:pPr>
    </w:lvl>
    <w:lvl w:ilvl="7">
      <w:start w:val="1"/>
      <w:numFmt w:val="lowerLetter"/>
      <w:suff w:val="tab"/>
      <w:lvlText w:val="%8)"/>
      <w:lvlJc w:val="left"/>
      <w:pPr>
        <w:pStyle w:val="000001"/>
        <w:ind w:left="3780" w:hanging="420"/>
      </w:pPr>
    </w:lvl>
    <w:lvl w:ilvl="8">
      <w:start w:val="1"/>
      <w:numFmt w:val="lowerRoman"/>
      <w:suff w:val="tab"/>
      <w:lvlText w:val="%9."/>
      <w:lvlJc w:val="right"/>
      <w:pPr>
        <w:pStyle w:val="000001"/>
        <w:ind w:left="4200" w:hanging="420"/>
      </w:pPr>
    </w:lvl>
    <w:lvl w:ilvl="2">
      <w:start w:val="1"/>
      <w:numFmt w:val="lowerRoman"/>
      <w:suff w:val="tab"/>
      <w:lvlText w:val="%3."/>
      <w:lvlJc w:val="right"/>
      <w:pPr>
        <w:pStyle w:val="000001"/>
        <w:ind w:left="1680" w:hanging="420"/>
      </w:pPr>
    </w:lvl>
    <w:lvl w:ilvl="6">
      <w:start w:val="1"/>
      <w:numFmt w:val="decimal"/>
      <w:suff w:val="tab"/>
      <w:lvlText w:val="%7."/>
      <w:lvlJc w:val="left"/>
      <w:pPr>
        <w:pStyle w:val="000001"/>
        <w:ind w:left="3360" w:hanging="420"/>
      </w:pPr>
    </w:lvl>
    <w:lvl w:ilvl="0">
      <w:start w:val="1"/>
      <w:numFmt w:val="decimal"/>
      <w:suff w:val="tab"/>
      <w:lvlText w:val="%1."/>
      <w:lvlJc w:val="left"/>
      <w:pPr>
        <w:pStyle w:val="000001"/>
        <w:ind w:left="0" w:firstLine="0"/>
      </w:pPr>
    </w:lvl>
    <w:lvl w:ilvl="4">
      <w:start w:val="1"/>
      <w:numFmt w:val="lowerLetter"/>
      <w:suff w:val="tab"/>
      <w:lvlText w:val="%5)"/>
      <w:lvlJc w:val="left"/>
      <w:pPr>
        <w:pStyle w:val="000001"/>
        <w:ind w:left="2520" w:hanging="420"/>
      </w:pPr>
    </w:lvl>
  </w:abstractNum>
  <w:abstractNum w:abstractNumId="3">
    <w:nsid w:val="3AF9B3A7"/>
    <w:multiLevelType w:val="singleLevel"/>
    <w:tmpl w:val="3AF9B3A7"/>
    <w:lvl w:ilvl="0">
      <w:start w:val="1"/>
      <w:numFmt w:val="chineseCounting"/>
      <w:suff w:val="nothing"/>
      <w:lvlText w:val="%1、"/>
      <w:lvlJc w:val="left"/>
      <w:pPr>
        <w:pStyle w:val="000001"/>
        <w:ind w:left="0" w:firstLine="0"/>
      </w:pPr>
      <w:rPr>
        <w:rFonts w:hint="eastAsia"/>
      </w:rPr>
    </w:lvl>
  </w:abstractNum>
  <w:num w:numId="3">
    <w:abstractNumId w:val="1"/>
  </w:num>
  <w:num w:numId="2">
    <w:abstractNumId w:val="2"/>
  </w:num>
  <w:num w:numId="1">
    <w:abstractNumId w:val="3"/>
  </w:num>
</w:numbering>
</file>

<file path=word/settings.xml><?xml version="1.0" encoding="utf-8"?>
<w:settings xmlns:w="http://schemas.openxmlformats.org/wordprocessingml/2006/main">
  <w:zoom w:percent="90"/>
  <w:stylePaneFormatFilter/>
  <w:defaultTabStop w:val="420"/>
  <w:displayHorizontalDrawingGridEvery w:val="1"/>
  <w:displayVerticalDrawingGridEvery w:val="1"/>
  <w:noPunctuationKerning/>
  <w:characterSpacingControl w:val="compressPunctuation"/>
  <w:footnotePr/>
  <w:compat>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settings>
</file>

<file path=word/styles.xml><?xml version="1.0" encoding="utf-8"?>
<w:styles xmlns:w="http://schemas.openxmlformats.org/wordprocessingml/2006/main">
  <w:docDefaults>
    <w:rPrDefault>
      <w:rPr>
        <w:rFonts w:ascii="Times New Roman" w:hAnsi="Times New Roman" w:eastAsia="宋体" w:cs="Times New Roman"/>
        <w:lang w:val="en-US"/>
      </w:rPr>
    </w:rPrDefault>
    <w:pPrDefault>
      <w:pPr/>
    </w:pPrDefault>
  </w:docDefaults>
  <w:style w:type="table" w:styleId="000003">
    <w:name w:val="Normal Table"/>
    <w:next w:val="000003"/>
    <w:link w:val="000001"/>
    <w:semiHidden/>
  </w:style>
  <w:style w:type="table" w:styleId="000011">
    <w:name w:val="Table Normal"/>
    <w:next w:val="000011"/>
    <w:link w:val="000001"/>
    <w:unhideWhenUsed/>
    <w:qFormat/>
  </w:style>
  <w:style w:type="character" w:styleId="00000c">
    <w:name w:val="font41"/>
    <w:basedOn w:val="000002"/>
    <w:next w:val="00000c"/>
    <w:link w:val="000001"/>
    <w:rPr>
      <w:rFonts w:hint="eastAsia" w:ascii="宋体" w:hAnsi="宋体" w:eastAsia="宋体" w:cs="宋体"/>
      <w:i w:val="false"/>
      <w:iCs w:val="false"/>
      <w:color w:val="000000"/>
      <w:sz w:val="21"/>
      <w:szCs w:val="21"/>
      <w:u w:val="none"/>
    </w:rPr>
  </w:style>
  <w:style w:type="paragraph" w:styleId="000005">
    <w:name w:val="Body Text"/>
    <w:basedOn w:val="000001"/>
    <w:next w:val="000005"/>
    <w:link w:val="000001"/>
    <w:semiHidden/>
    <w:qFormat/>
    <w:rPr>
      <w:rFonts w:ascii="宋体" w:hAnsi="宋体" w:eastAsia="宋体" w:cs="宋体"/>
      <w:sz w:val="20"/>
      <w:szCs w:val="20"/>
      <w:lang w:val="en-US" w:eastAsia="en-US" w:bidi="ar-SA"/>
    </w:rPr>
  </w:style>
  <w:style w:type="character" w:styleId="00000e">
    <w:name w:val="font71"/>
    <w:basedOn w:val="000002"/>
    <w:next w:val="00000e"/>
    <w:link w:val="000001"/>
    <w:rPr>
      <w:rFonts w:hint="eastAsia" w:ascii="宋体" w:hAnsi="宋体" w:eastAsia="宋体" w:cs="宋体"/>
      <w:i w:val="false"/>
      <w:iCs w:val="false"/>
      <w:color w:val="000000"/>
      <w:sz w:val="20"/>
      <w:szCs w:val="20"/>
      <w:u w:val="none"/>
    </w:rPr>
  </w:style>
  <w:style w:type="paragraph" w:styleId="000006">
    <w:name w:val="Body Text Indent"/>
    <w:basedOn w:val="000001"/>
    <w:next w:val="000006"/>
    <w:link w:val="000001"/>
    <w:qFormat/>
    <w:pPr>
      <w:spacing w:after="120"/>
      <w:ind w:left="420" w:leftChars="200"/>
    </w:pPr>
    <w:rPr>
      <w:rFonts w:ascii="等线" w:hAnsi="等线" w:eastAsia="等线"/>
    </w:rPr>
  </w:style>
  <w:style w:type="table" w:styleId="000008">
    <w:name w:val="Table Grid"/>
    <w:basedOn w:val="000003"/>
    <w:next w:val="000008"/>
    <w:link w:val="000001"/>
    <w:pPr>
      <w:widowControl w:val="false"/>
      <w:jc w:val="both"/>
    </w:pPr>
  </w:style>
  <w:style w:type="paragraph" w:styleId="000004">
    <w:name w:val="Normal Indent"/>
    <w:basedOn w:val="000001"/>
    <w:next w:val="000004"/>
    <w:link w:val="000001"/>
    <w:unhideWhenUsed/>
    <w:qFormat/>
    <w:pPr>
      <w:ind w:firstLine="420" w:firstLineChars="200"/>
    </w:pPr>
  </w:style>
  <w:style w:type="character" w:styleId="00000b">
    <w:name w:val="font31"/>
    <w:basedOn w:val="000002"/>
    <w:next w:val="00000b"/>
    <w:link w:val="000001"/>
    <w:rPr>
      <w:rFonts w:hint="eastAsia" w:ascii="宋体" w:hAnsi="宋体" w:eastAsia="宋体" w:cs="宋体"/>
      <w:i w:val="false"/>
      <w:iCs w:val="false"/>
      <w:color w:val="000000"/>
      <w:sz w:val="22"/>
      <w:szCs w:val="22"/>
      <w:u w:val="none"/>
    </w:rPr>
  </w:style>
  <w:style w:type="character" w:styleId="00000d">
    <w:name w:val="font51"/>
    <w:basedOn w:val="000002"/>
    <w:next w:val="00000d"/>
    <w:link w:val="000001"/>
    <w:rPr>
      <w:rFonts w:hint="eastAsia" w:ascii="宋体" w:hAnsi="宋体" w:eastAsia="宋体" w:cs="宋体"/>
      <w:i w:val="false"/>
      <w:iCs w:val="false"/>
      <w:color w:val="000000"/>
      <w:sz w:val="20"/>
      <w:szCs w:val="20"/>
      <w:u w:val="none"/>
    </w:rPr>
  </w:style>
  <w:style w:type="paragraph" w:styleId="000010">
    <w:name w:val="Table Text"/>
    <w:basedOn w:val="000001"/>
    <w:next w:val="000010"/>
    <w:link w:val="000001"/>
    <w:semiHidden/>
    <w:qFormat/>
    <w:rPr>
      <w:rFonts w:ascii="宋体" w:hAnsi="宋体" w:eastAsia="宋体" w:cs="宋体"/>
      <w:sz w:val="20"/>
      <w:szCs w:val="20"/>
      <w:lang w:val="en-US" w:eastAsia="en-US" w:bidi="ar-SA"/>
    </w:rPr>
  </w:style>
  <w:style w:type="paragraph" w:styleId="000007">
    <w:name w:val="Body Text First Indent 2"/>
    <w:basedOn w:val="000006"/>
    <w:next w:val="000007"/>
    <w:link w:val="000001"/>
    <w:qFormat/>
    <w:pPr>
      <w:spacing w:line="312" w:lineRule="atLeast"/>
      <w:ind w:firstLine="420" w:firstLineChars="200"/>
    </w:pPr>
  </w:style>
  <w:style w:type="character" w:styleId="00000f">
    <w:name w:val="font61"/>
    <w:basedOn w:val="000002"/>
    <w:next w:val="00000f"/>
    <w:link w:val="000001"/>
    <w:rPr>
      <w:rFonts w:hint="eastAsia" w:ascii="宋体" w:hAnsi="宋体" w:eastAsia="宋体" w:cs="宋体"/>
      <w:i w:val="false"/>
      <w:iCs w:val="false"/>
      <w:color w:val="000000"/>
      <w:sz w:val="18"/>
      <w:szCs w:val="18"/>
      <w:u w:val="none"/>
    </w:rPr>
  </w:style>
  <w:style w:type="character" w:styleId="00000a">
    <w:name w:val="font21"/>
    <w:basedOn w:val="000002"/>
    <w:next w:val="00000a"/>
    <w:link w:val="000001"/>
    <w:rPr>
      <w:rFonts w:hint="eastAsia" w:ascii="宋体" w:hAnsi="宋体" w:eastAsia="宋体" w:cs="宋体"/>
      <w:b/>
      <w:bCs/>
      <w:i w:val="false"/>
      <w:iCs w:val="false"/>
      <w:color w:val="000000"/>
      <w:sz w:val="24"/>
      <w:szCs w:val="24"/>
      <w:u w:val="none"/>
    </w:rPr>
  </w:style>
  <w:style w:type="character" w:styleId="000002">
    <w:name w:val="Default Paragraph Font"/>
    <w:next w:val="000002"/>
    <w:link w:val="000001"/>
    <w:semiHidden/>
  </w:style>
  <w:style w:type="paragraph" w:styleId="000001">
    <w:name w:val="Normal"/>
    <w:aliases w:val="正文"/>
    <w:next w:val="000001"/>
    <w:link w:val="000001"/>
    <w:qFormat/>
    <w:pPr>
      <w:widowControl w:val="false"/>
      <w:jc w:val="both"/>
    </w:pPr>
    <w:rPr>
      <w:rFonts w:ascii="等线" w:hAnsi="等线" w:eastAsia="等线" w:cs="Times New Roman"/>
      <w:kern w:val="2"/>
      <w:sz w:val="21"/>
      <w:szCs w:val="22"/>
      <w:lang w:val="en-US" w:eastAsia="zh-CN" w:bidi="ar-SA"/>
    </w:rPr>
  </w:style>
  <w:style w:type="paragraph" w:styleId="000009">
    <w:name w:val="List Paragraph"/>
    <w:basedOn w:val="000001"/>
    <w:next w:val="000009"/>
    <w:link w:val="000001"/>
    <w:uiPriority w:val="99"/>
    <w:qFormat/>
    <w:pPr>
      <w:ind w:firstLine="420" w:firstLineChars="200"/>
    </w:p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3" Type="http://schemas.openxmlformats.org/officeDocument/2006/relationships/numbering" Target="numbering.xml" /><Relationship Id="rId0" Type="http://schemas.openxmlformats.org/officeDocument/2006/relationships/styles" Target="styles.xml" /><Relationship Id="rId1"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2025-03-15T11:25:00Z</dcterms:created>
  <dcterms:modified xsi:type="dcterms:W3CDTF">2025-03-15T11:25:00Z</dcterms:modified>
</cp:coreProperties>
</file>