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pPr>
        <w:spacing w:before="100" w:beforeAutospacing="1" w:after="100" w:afterAutospacing="1"/>
        <w:jc w:val="right"/>
        <w:outlineLvl w:val="1"/>
        <w:rPr>
          <w:rFonts w:ascii="宋体" w:eastAsia="宋体" w:hAnsi="宋体" w:cs="宋体" w:hint="eastAsia"/>
          <w:b/>
          <w:bCs/>
          <w:color w:val="000000"/>
          <w:sz w:val="40"/>
          <w:szCs w:val="40"/>
          <w:lang w:eastAsia="zh-CN"/>
        </w:rPr>
      </w:pPr>
      <w:bookmarkStart w:id="0" w:name="_Hlk71456902"/>
      <w:r>
        <w:rPr>
          <w:rFonts w:ascii="宋体" w:eastAsia="宋体" w:hAnsi="宋体" w:cs="宋体" w:hint="eastAsia"/>
          <w:b/>
          <w:spacing w:val="20"/>
          <w:sz w:val="28"/>
        </w:rPr>
        <w:t>项目编号：</w:t>
      </w:r>
      <w:r>
        <w:rPr>
          <w:rFonts w:ascii="宋体" w:eastAsia="宋体" w:hAnsi="宋体" w:cs="宋体" w:hint="eastAsia"/>
          <w:b/>
          <w:spacing w:val="20"/>
          <w:sz w:val="28"/>
          <w:lang w:eastAsia="zh-CN"/>
        </w:rPr>
        <w:t>SZDL2024001866</w:t>
      </w: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r>
        <w:rPr>
          <w:rFonts w:ascii="宋体" w:eastAsia="宋体" w:hAnsi="宋体" w:cs="宋体" w:hint="eastAsia"/>
          <w:sz w:val="52"/>
          <w:szCs w:val="52"/>
        </w:rPr>
        <w:t>【</w:t>
      </w:r>
      <w:r>
        <w:rPr>
          <w:rFonts w:ascii="宋体" w:eastAsia="宋体" w:hAnsi="宋体" w:cs="宋体" w:hint="eastAsia"/>
          <w:sz w:val="52"/>
          <w:szCs w:val="52"/>
          <w:lang w:eastAsia="zh-CN"/>
        </w:rPr>
        <w:t>货物</w:t>
      </w:r>
      <w:r>
        <w:rPr>
          <w:rFonts w:ascii="宋体" w:eastAsia="宋体" w:hAnsi="宋体" w:cs="宋体" w:hint="eastAsia"/>
          <w:sz w:val="52"/>
          <w:szCs w:val="52"/>
        </w:rPr>
        <w:t>类】</w:t>
      </w:r>
    </w:p>
    <w:p>
      <w:pPr>
        <w:jc w:val="center"/>
        <w:rPr>
          <w:rFonts w:ascii="宋体" w:eastAsia="宋体" w:hAnsi="宋体" w:cs="宋体" w:hint="eastAsia"/>
          <w:sz w:val="52"/>
          <w:szCs w:val="52"/>
          <w:lang w:eastAsia="zh-CN"/>
        </w:rPr>
      </w:pPr>
      <w:r>
        <w:rPr>
          <w:rFonts w:ascii="宋体" w:eastAsia="宋体" w:hAnsi="宋体" w:cs="宋体" w:hint="eastAsia"/>
          <w:sz w:val="52"/>
          <w:szCs w:val="52"/>
          <w:lang w:eastAsia="zh-CN"/>
        </w:rPr>
        <w:t>音乐表演专业实训设备</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宋体" w:eastAsia="宋体" w:hAnsi="宋体" w:cs="宋体" w:hint="eastAsia"/>
          <w:color w:val="000000"/>
          <w:sz w:val="72"/>
          <w:szCs w:val="52"/>
        </w:rPr>
      </w:pPr>
      <w:r>
        <w:rPr>
          <w:rFonts w:ascii="宋体" w:eastAsia="宋体" w:hAnsi="宋体" w:cs="宋体" w:hint="eastAsia"/>
          <w:color w:val="000000"/>
          <w:sz w:val="72"/>
          <w:szCs w:val="52"/>
        </w:rPr>
        <w:t>招 标 文 件</w:t>
      </w:r>
    </w:p>
    <w:p>
      <w:pPr>
        <w:pStyle w:val="BodyText2"/>
        <w:rPr>
          <w:rFonts w:ascii="宋体" w:eastAsia="宋体" w:hAnsi="宋体" w:cs="宋体" w:hint="eastAsia"/>
        </w:rPr>
      </w:pPr>
    </w:p>
    <w:p>
      <w:pPr>
        <w:pStyle w:val="BodyText"/>
        <w:rPr>
          <w:rFonts w:ascii="宋体" w:eastAsia="宋体" w:hAnsi="宋体" w:cs="宋体" w:hint="eastAsia"/>
          <w:lang w:eastAsia="zh-CN"/>
        </w:rPr>
      </w:pPr>
    </w:p>
    <w:p>
      <w:pPr>
        <w:pStyle w:val="BodyText2"/>
        <w:rPr>
          <w:rFonts w:ascii="宋体" w:eastAsia="宋体" w:hAnsi="宋体" w:cs="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ascii="宋体" w:eastAsia="宋体" w:hAnsi="宋体" w:cs="宋体" w:hint="eastAsia"/>
          <w:lang w:eastAsia="zh-CN"/>
        </w:rPr>
      </w:pPr>
      <w:r>
        <w:rPr>
          <w:rFonts w:ascii="宋体" w:eastAsia="宋体" w:hAnsi="宋体" w:cs="宋体" w:hint="eastAsia"/>
          <w:sz w:val="4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b6bbc1c3021ac190a7f1ff08bab79ef" style="height:95.35pt;mso-position-horizontal-relative:page;mso-position-vertical-relative:page;mso-wrap-style:square;width:95.35pt" o:preferrelative="t" filled="f" stroked="f">
            <v:stroke linestyle="single"/>
            <v:imagedata r:id="rId4" o:title="b6bbc1c3021ac190a7f1ff08bab79ef"/>
            <v:path o:extrusionok="f"/>
            <o:lock v:ext="edit" aspectratio="t"/>
          </v:shape>
        </w:pict>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lang w:eastAsia="zh-CN"/>
        </w:rPr>
      </w:pPr>
    </w:p>
    <w:p>
      <w:pPr>
        <w:snapToGrid w:val="0"/>
        <w:jc w:val="center"/>
        <w:rPr>
          <w:rFonts w:ascii="宋体" w:eastAsia="宋体" w:hAnsi="宋体" w:cs="宋体" w:hint="eastAsia"/>
          <w:b/>
          <w:bCs/>
          <w:sz w:val="36"/>
          <w:szCs w:val="36"/>
        </w:rPr>
      </w:pPr>
      <w:r>
        <w:rPr>
          <w:rFonts w:ascii="宋体" w:eastAsia="宋体" w:hAnsi="宋体" w:cs="宋体" w:hint="eastAsia"/>
          <w:b/>
          <w:bCs/>
          <w:sz w:val="36"/>
          <w:szCs w:val="36"/>
        </w:rPr>
        <w:t>友和保险经纪有限公司</w:t>
      </w:r>
    </w:p>
    <w:p>
      <w:pPr>
        <w:snapToGrid w:val="0"/>
        <w:jc w:val="center"/>
        <w:rPr>
          <w:rFonts w:ascii="宋体" w:eastAsia="宋体" w:hAnsi="宋体" w:cs="宋体" w:hint="eastAsia"/>
          <w:b/>
          <w:bCs/>
          <w:sz w:val="21"/>
          <w:szCs w:val="21"/>
        </w:rPr>
      </w:pPr>
    </w:p>
    <w:p>
      <w:pPr>
        <w:jc w:val="center"/>
        <w:rPr>
          <w:rFonts w:ascii="宋体" w:eastAsia="宋体" w:hAnsi="宋体" w:cs="宋体" w:hint="eastAsia"/>
        </w:rPr>
      </w:pPr>
      <w:r>
        <w:rPr>
          <w:rFonts w:ascii="宋体" w:eastAsia="宋体" w:hAnsi="宋体" w:cs="宋体" w:hint="eastAsia"/>
          <w:b/>
          <w:bCs/>
          <w:sz w:val="36"/>
          <w:szCs w:val="36"/>
        </w:rPr>
        <w:t>二〇二</w:t>
      </w:r>
      <w:r>
        <w:rPr>
          <w:rFonts w:ascii="宋体" w:eastAsia="宋体" w:hAnsi="宋体" w:cs="宋体" w:hint="eastAsia"/>
          <w:b/>
          <w:bCs/>
          <w:sz w:val="36"/>
          <w:szCs w:val="36"/>
          <w:lang w:eastAsia="zh-CN"/>
        </w:rPr>
        <w:t>四</w:t>
      </w:r>
      <w:r>
        <w:rPr>
          <w:rFonts w:ascii="宋体" w:eastAsia="宋体" w:hAnsi="宋体" w:cs="宋体" w:hint="eastAsia"/>
          <w:b/>
          <w:bCs/>
          <w:sz w:val="36"/>
          <w:szCs w:val="36"/>
        </w:rPr>
        <w:t>年</w:t>
      </w:r>
      <w:r>
        <w:rPr>
          <w:rFonts w:ascii="宋体" w:eastAsia="宋体" w:hAnsi="宋体" w:cs="宋体" w:hint="eastAsia"/>
          <w:b/>
          <w:bCs/>
          <w:sz w:val="36"/>
          <w:szCs w:val="36"/>
          <w:lang w:val="en-US" w:eastAsia="zh-CN"/>
        </w:rPr>
        <w:t>十</w:t>
      </w:r>
      <w:r>
        <w:rPr>
          <w:rFonts w:ascii="宋体" w:eastAsia="宋体" w:hAnsi="宋体" w:cs="宋体" w:hint="eastAsia"/>
          <w:b/>
          <w:bCs/>
          <w:sz w:val="36"/>
          <w:szCs w:val="36"/>
        </w:rPr>
        <w:t>月</w:t>
      </w:r>
    </w:p>
    <w:p>
      <w:pPr>
        <w:pStyle w:val="NormalWeb"/>
        <w:jc w:val="center"/>
        <w:outlineLvl w:val="1"/>
        <w:rPr>
          <w:rFonts w:ascii="宋体" w:eastAsia="宋体" w:hAnsi="宋体" w:cs="宋体" w:hint="eastAsia"/>
          <w:sz w:val="40"/>
          <w:szCs w:val="40"/>
        </w:rPr>
        <w:sectPr>
          <w:type w:val="nextPage"/>
          <w:pgSz w:w="11906" w:h="16838"/>
          <w:pgMar w:top="1440" w:right="1800" w:bottom="1440" w:left="1800" w:header="720" w:footer="720" w:gutter="0"/>
          <w:pgNumType w:start="1"/>
          <w:cols w:space="720"/>
        </w:sectPr>
      </w:pPr>
    </w:p>
    <w:p>
      <w:pPr>
        <w:spacing w:beforeAutospacing="1" w:afterAutospacing="1"/>
        <w:jc w:val="center"/>
        <w:outlineLvl w:val="1"/>
        <w:rPr>
          <w:rFonts w:ascii="宋体" w:eastAsia="宋体" w:hAnsi="宋体" w:cs="宋体" w:hint="eastAsia"/>
          <w:color w:val="000000"/>
          <w:sz w:val="40"/>
          <w:szCs w:val="40"/>
        </w:rPr>
      </w:pPr>
      <w:r>
        <w:rPr>
          <w:rFonts w:ascii="宋体" w:eastAsia="宋体" w:hAnsi="宋体" w:cs="宋体" w:hint="eastAsia"/>
          <w:color w:val="000000"/>
          <w:sz w:val="40"/>
          <w:szCs w:val="40"/>
        </w:rPr>
        <w:t>招标文件信息</w:t>
      </w:r>
    </w:p>
    <w:tbl>
      <w:tblPr>
        <w:tblStyle w:val="TableNormal"/>
        <w:tblW w:w="7943" w:type="dxa"/>
        <w:jc w:val="center"/>
        <w:tblCellSpacing w:w="0" w:type="dxa"/>
        <w:tblCellMar>
          <w:top w:w="45" w:type="dxa"/>
          <w:left w:w="45" w:type="dxa"/>
          <w:bottom w:w="45" w:type="dxa"/>
          <w:right w:w="45" w:type="dxa"/>
        </w:tblCellMar>
        <w:tblLook w:val="0000"/>
      </w:tblPr>
      <w:tblGrid>
        <w:gridCol w:w="2723"/>
        <w:gridCol w:w="5220"/>
      </w:tblGrid>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2723" w:type="dxa"/>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项目编号：</w:t>
            </w:r>
          </w:p>
        </w:tc>
        <w:tc>
          <w:tcPr>
            <w:tcW w:w="0" w:type="auto"/>
            <w:vAlign w:val="center"/>
          </w:tcPr>
          <w:p>
            <w:pPr>
              <w:jc w:val="left"/>
              <w:rPr>
                <w:rFonts w:ascii="宋体" w:eastAsia="宋体" w:hAnsi="宋体" w:cs="宋体" w:hint="eastAsia"/>
                <w:sz w:val="30"/>
                <w:szCs w:val="30"/>
                <w:lang w:eastAsia="zh-CN"/>
              </w:rPr>
            </w:pPr>
            <w:r>
              <w:rPr>
                <w:rFonts w:ascii="宋体" w:eastAsia="宋体" w:hAnsi="宋体" w:cs="宋体" w:hint="eastAsia"/>
                <w:sz w:val="30"/>
                <w:szCs w:val="30"/>
                <w:lang w:eastAsia="zh-CN"/>
              </w:rPr>
              <w:t>SZDL2024001866</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项目名称：</w:t>
            </w:r>
          </w:p>
        </w:tc>
        <w:tc>
          <w:tcPr>
            <w:tcW w:w="0" w:type="auto"/>
            <w:vAlign w:val="center"/>
          </w:tcPr>
          <w:p>
            <w:pPr>
              <w:rPr>
                <w:rFonts w:ascii="宋体" w:eastAsia="宋体" w:hAnsi="宋体" w:cs="宋体" w:hint="eastAsia"/>
                <w:sz w:val="30"/>
                <w:szCs w:val="30"/>
                <w:lang w:eastAsia="zh-CN"/>
              </w:rPr>
            </w:pPr>
            <w:r>
              <w:rPr>
                <w:rFonts w:ascii="宋体" w:eastAsia="宋体" w:hAnsi="宋体" w:cs="宋体" w:hint="eastAsia"/>
                <w:sz w:val="30"/>
                <w:szCs w:val="30"/>
                <w:lang w:eastAsia="zh-CN"/>
              </w:rPr>
              <w:t>音乐表演专业实训设备</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包 号：</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A</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项目类型：</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货物类</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采购方式：</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公开招标</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货币类型：</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人民币</w:t>
            </w:r>
          </w:p>
        </w:tc>
      </w:tr>
      <w:tr>
        <w:tblPrEx>
          <w:tblW w:w="7943" w:type="dxa"/>
          <w:jc w:val="center"/>
          <w:tblCellSpacing w:w="0" w:type="dxa"/>
          <w:tblCellMar>
            <w:top w:w="45" w:type="dxa"/>
            <w:left w:w="45" w:type="dxa"/>
            <w:bottom w:w="45" w:type="dxa"/>
            <w:right w:w="45" w:type="dxa"/>
          </w:tblCellMar>
          <w:tblLook w:val="0000"/>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评标方法：</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综合评分法</w:t>
            </w:r>
          </w:p>
        </w:tc>
      </w:tr>
    </w:tbl>
    <w:p>
      <w:pPr>
        <w:pStyle w:val="NormalWeb"/>
        <w:jc w:val="center"/>
        <w:outlineLvl w:val="1"/>
        <w:rPr>
          <w:rFonts w:ascii="宋体" w:eastAsia="宋体" w:hAnsi="宋体" w:cs="宋体" w:hint="eastAsia"/>
          <w:sz w:val="40"/>
          <w:szCs w:val="40"/>
        </w:rPr>
      </w:pPr>
      <w:bookmarkEnd w:id="0"/>
      <w:r>
        <w:rPr>
          <w:rFonts w:ascii="宋体" w:eastAsia="宋体" w:hAnsi="宋体" w:cs="宋体" w:hint="eastAsia"/>
          <w:sz w:val="40"/>
          <w:szCs w:val="40"/>
        </w:rPr>
        <w:t>资格性审查表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8" w:type="dxa"/>
          <w:jc w:val="center"/>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szCs w:val="21"/>
              </w:rPr>
              <w:t>投标人不符合资格要求，或未提交相应的资格证明资料（详见招标公告投标人资格要求，即申请人的资格要求）</w:t>
            </w:r>
          </w:p>
        </w:tc>
      </w:tr>
    </w:tbl>
    <w:p>
      <w:pPr>
        <w:pStyle w:val="NormalWeb"/>
        <w:spacing w:before="280" w:beforeAutospacing="0"/>
        <w:jc w:val="center"/>
        <w:outlineLvl w:val="1"/>
        <w:rPr>
          <w:rFonts w:ascii="宋体" w:eastAsia="宋体" w:hAnsi="宋体" w:cs="宋体" w:hint="eastAsia"/>
          <w:sz w:val="40"/>
          <w:szCs w:val="40"/>
        </w:rPr>
      </w:pPr>
      <w:r>
        <w:rPr>
          <w:rFonts w:ascii="宋体" w:eastAsia="宋体" w:hAnsi="宋体" w:cs="宋体" w:hint="eastAsia"/>
          <w:sz w:val="40"/>
          <w:szCs w:val="40"/>
        </w:rPr>
        <w:t>符合性审查表</w:t>
      </w:r>
    </w:p>
    <w:tbl>
      <w:tblPr>
        <w:tblStyle w:val="TableNormal"/>
        <w:tblW w:w="9078" w:type="dxa"/>
        <w:jc w:val="center"/>
        <w:tblInd w:w="-2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
      <w:tblGrid>
        <w:gridCol w:w="794"/>
        <w:gridCol w:w="8284"/>
      </w:tblGrid>
      <w:tr>
        <w:tblPrEx>
          <w:tblW w:w="9078" w:type="dxa"/>
          <w:jc w:val="center"/>
          <w:tblInd w:w="-2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828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将一个包或一个标段的内容拆开投标；</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2</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对同一项目投标时，提供两套以上的投标方案（招标文件另有规定的除外）；</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分项报价或投标总价高于</w:t>
            </w:r>
            <w:bookmarkStart w:id="1" w:name="_Hlk71832186"/>
            <w:r>
              <w:rPr>
                <w:rFonts w:ascii="宋体" w:eastAsia="宋体" w:hAnsi="宋体" w:cs="宋体" w:hint="eastAsia"/>
              </w:rPr>
              <w:t>相应财政预算金额（或设定的财政预算金额下的最高限价）</w:t>
            </w:r>
            <w:bookmarkEnd w:id="1"/>
            <w:r>
              <w:rPr>
                <w:rFonts w:ascii="宋体" w:eastAsia="宋体" w:hAnsi="宋体" w:cs="宋体" w:hint="eastAsia"/>
              </w:rPr>
              <w:t>；</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4</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5</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w:t>
            </w:r>
            <w:r>
              <w:rPr>
                <w:rFonts w:ascii="宋体" w:eastAsia="宋体" w:hAnsi="宋体" w:cs="宋体" w:hint="eastAsia"/>
                <w:lang w:eastAsia="zh-CN"/>
              </w:rPr>
              <w:t>，投标文件的轻微瑕疵、非关键内容不得作为认定投标无效的依据</w:t>
            </w:r>
            <w:r>
              <w:rPr>
                <w:rFonts w:ascii="宋体" w:eastAsia="宋体" w:hAnsi="宋体" w:cs="宋体" w:hint="eastAsia"/>
              </w:rPr>
              <w:t>）；</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auto"/>
                <w:szCs w:val="21"/>
              </w:rPr>
            </w:pPr>
            <w:r>
              <w:rPr>
                <w:rFonts w:ascii="宋体" w:eastAsia="宋体" w:hAnsi="宋体" w:cs="宋体" w:hint="eastAsia"/>
                <w:color w:val="auto"/>
                <w:szCs w:val="21"/>
              </w:rPr>
              <w:t>6</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color w:val="auto"/>
                <w:szCs w:val="21"/>
              </w:rPr>
            </w:pPr>
            <w:r>
              <w:rPr>
                <w:rFonts w:ascii="宋体" w:eastAsia="宋体" w:hAnsi="宋体" w:cs="宋体" w:hint="eastAsia"/>
                <w:color w:val="auto"/>
              </w:rPr>
              <w:t>未按招标文件所提供的样式填写《投标函》；</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auto"/>
                <w:szCs w:val="21"/>
              </w:rPr>
            </w:pPr>
            <w:r>
              <w:rPr>
                <w:rFonts w:ascii="宋体" w:eastAsia="宋体" w:hAnsi="宋体" w:cs="宋体" w:hint="eastAsia"/>
                <w:color w:val="auto"/>
                <w:szCs w:val="21"/>
              </w:rPr>
              <w:t>7</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color w:val="auto"/>
              </w:rPr>
            </w:pPr>
            <w:r>
              <w:rPr>
                <w:rFonts w:ascii="宋体" w:eastAsia="宋体" w:hAnsi="宋体" w:cs="宋体" w:hint="eastAsia"/>
                <w:color w:val="auto"/>
              </w:rPr>
              <w:t>未按招标文件所提供的《政府采购投标及履约承诺函》进行承诺或不符合承诺的；</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auto"/>
                <w:szCs w:val="21"/>
                <w:lang w:eastAsia="zh-CN"/>
              </w:rPr>
            </w:pPr>
            <w:r>
              <w:rPr>
                <w:rFonts w:ascii="宋体" w:eastAsia="宋体" w:hAnsi="宋体" w:cs="宋体" w:hint="eastAsia"/>
                <w:color w:val="auto"/>
                <w:szCs w:val="21"/>
                <w:lang w:val="en-US" w:eastAsia="zh-CN"/>
              </w:rPr>
              <w:t>8</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lang w:eastAsia="zh-CN"/>
              </w:rPr>
              <w:t>投标文件对</w:t>
            </w:r>
            <w:r>
              <w:rPr>
                <w:rFonts w:ascii="宋体" w:eastAsia="宋体" w:hAnsi="宋体" w:cs="宋体" w:hint="eastAsia"/>
                <w:kern w:val="0"/>
                <w:sz w:val="24"/>
                <w:szCs w:val="24"/>
                <w:lang w:val="en-US" w:eastAsia="zh-CN"/>
              </w:rPr>
              <w:t>采购标的响应不全（包括：</w:t>
            </w:r>
            <w:r>
              <w:rPr>
                <w:rFonts w:ascii="宋体" w:eastAsia="宋体" w:hAnsi="宋体" w:cs="宋体" w:hint="eastAsia"/>
              </w:rPr>
              <w:t>投标报价有缺漏</w:t>
            </w:r>
            <w:r>
              <w:rPr>
                <w:rFonts w:ascii="宋体" w:eastAsia="宋体" w:hAnsi="宋体" w:cs="宋体" w:hint="eastAsia"/>
                <w:lang w:eastAsia="zh-CN"/>
              </w:rPr>
              <w:t>项，</w:t>
            </w:r>
            <w:r>
              <w:rPr>
                <w:rFonts w:ascii="宋体" w:eastAsia="宋体" w:hAnsi="宋体" w:cs="宋体" w:hint="eastAsia"/>
              </w:rPr>
              <w:t>对招标文件规定的项目需求内容或者需求数量进行修改</w:t>
            </w:r>
            <w:r>
              <w:rPr>
                <w:rFonts w:ascii="宋体" w:eastAsia="宋体" w:hAnsi="宋体" w:cs="宋体" w:hint="eastAsia"/>
                <w:lang w:eastAsia="zh-CN"/>
              </w:rPr>
              <w:t>，未填写所投货物的品牌</w:t>
            </w:r>
            <w:r>
              <w:rPr>
                <w:rFonts w:ascii="宋体" w:eastAsia="宋体" w:hAnsi="宋体" w:cs="宋体" w:hint="eastAsia"/>
                <w:lang w:val="en-US" w:eastAsia="zh-CN"/>
              </w:rPr>
              <w:t>、</w:t>
            </w:r>
            <w:r>
              <w:rPr>
                <w:rFonts w:ascii="宋体" w:eastAsia="宋体" w:hAnsi="宋体" w:cs="宋体" w:hint="eastAsia"/>
                <w:lang w:eastAsia="zh-CN"/>
              </w:rPr>
              <w:t>规格</w:t>
            </w:r>
            <w:r>
              <w:rPr>
                <w:rFonts w:ascii="宋体" w:eastAsia="宋体" w:hAnsi="宋体" w:cs="宋体" w:hint="eastAsia"/>
                <w:lang w:val="en-US" w:eastAsia="zh-CN"/>
              </w:rPr>
              <w:t>、</w:t>
            </w:r>
            <w:r>
              <w:rPr>
                <w:rFonts w:ascii="宋体" w:eastAsia="宋体" w:hAnsi="宋体" w:cs="宋体" w:hint="eastAsia"/>
                <w:lang w:eastAsia="zh-CN"/>
              </w:rPr>
              <w:t>型号</w:t>
            </w:r>
            <w:r>
              <w:rPr>
                <w:rFonts w:ascii="宋体" w:eastAsia="宋体" w:hAnsi="宋体" w:cs="宋体" w:hint="eastAsia"/>
                <w:lang w:val="en-US" w:eastAsia="zh-CN"/>
              </w:rPr>
              <w:t>、制造商、原产地</w:t>
            </w:r>
            <w:r>
              <w:rPr>
                <w:rFonts w:ascii="宋体" w:eastAsia="宋体" w:hAnsi="宋体" w:cs="宋体" w:hint="eastAsia"/>
                <w:kern w:val="0"/>
                <w:sz w:val="24"/>
                <w:szCs w:val="24"/>
                <w:lang w:val="en-US" w:eastAsia="zh-CN"/>
              </w:rPr>
              <w:t>），</w:t>
            </w:r>
            <w:r>
              <w:rPr>
                <w:rFonts w:ascii="宋体" w:eastAsia="宋体" w:hAnsi="宋体" w:cs="宋体" w:hint="eastAsia"/>
              </w:rPr>
              <w:t>由评审委员会根据《</w:t>
            </w:r>
            <w:r>
              <w:rPr>
                <w:rFonts w:ascii="宋体" w:eastAsia="宋体" w:hAnsi="宋体" w:cs="宋体" w:hint="eastAsia"/>
                <w:b w:val="0"/>
              </w:rPr>
              <w:t>分项报价表</w:t>
            </w:r>
            <w:r>
              <w:rPr>
                <w:rFonts w:ascii="宋体" w:eastAsia="宋体" w:hAnsi="宋体" w:cs="宋体" w:hint="eastAsia"/>
              </w:rPr>
              <w:t>》做出评判）</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lang w:eastAsia="zh-CN"/>
              </w:rPr>
            </w:pPr>
            <w:r>
              <w:rPr>
                <w:rFonts w:ascii="宋体" w:eastAsia="宋体" w:hAnsi="宋体" w:cs="宋体" w:hint="eastAsia"/>
                <w:szCs w:val="21"/>
                <w:lang w:val="en-US" w:eastAsia="zh-CN"/>
              </w:rPr>
              <w:t>9</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投标文件存在列放位置错误，导致属于信息公开情形的没有被公开；</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lang w:val="en-US" w:eastAsia="zh-CN"/>
              </w:rPr>
            </w:pPr>
            <w:r>
              <w:rPr>
                <w:rFonts w:ascii="宋体" w:eastAsia="宋体" w:hAnsi="宋体" w:cs="宋体" w:hint="eastAsia"/>
                <w:szCs w:val="21"/>
              </w:rPr>
              <w:t>1</w:t>
            </w:r>
            <w:r>
              <w:rPr>
                <w:rFonts w:ascii="宋体" w:eastAsia="宋体" w:hAnsi="宋体" w:cs="宋体" w:hint="eastAsia"/>
                <w:szCs w:val="21"/>
                <w:lang w:val="en-US" w:eastAsia="zh-CN"/>
              </w:rPr>
              <w:t>0</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投标文件电子文档带病毒；</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lang w:eastAsia="zh-CN"/>
              </w:rPr>
            </w:pPr>
            <w:r>
              <w:rPr>
                <w:rFonts w:ascii="宋体" w:eastAsia="宋体" w:hAnsi="宋体" w:cs="宋体" w:hint="eastAsia"/>
                <w:szCs w:val="21"/>
              </w:rPr>
              <w:t>1</w:t>
            </w:r>
            <w:r>
              <w:rPr>
                <w:rFonts w:ascii="宋体" w:eastAsia="宋体" w:hAnsi="宋体" w:cs="宋体" w:hint="eastAsia"/>
                <w:szCs w:val="21"/>
                <w:lang w:val="en-US" w:eastAsia="zh-CN"/>
              </w:rPr>
              <w:t>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投标文件用不属于本公司的电子密钥进行加密的；</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szCs w:val="21"/>
              </w:rPr>
            </w:pPr>
            <w:r>
              <w:rPr>
                <w:rFonts w:ascii="宋体" w:eastAsia="宋体" w:hAnsi="宋体" w:cs="宋体" w:hint="eastAsia"/>
                <w:color w:val="000000"/>
                <w:szCs w:val="21"/>
                <w:lang w:val="en-US" w:eastAsia="zh-CN"/>
              </w:rPr>
              <w:t>12</w:t>
            </w:r>
          </w:p>
        </w:tc>
        <w:tc>
          <w:tcPr>
            <w:tcW w:w="8284" w:type="dxa"/>
            <w:tcBorders>
              <w:top w:val="single" w:sz="8" w:space="0" w:color="000000"/>
              <w:left w:val="single" w:sz="8" w:space="0" w:color="000000"/>
              <w:bottom w:val="single" w:sz="8" w:space="0" w:color="000000"/>
              <w:right w:val="single" w:sz="8" w:space="0" w:color="000000"/>
            </w:tcBorders>
          </w:tcPr>
          <w:p>
            <w:pPr>
              <w:jc w:val="both"/>
              <w:rPr>
                <w:rFonts w:ascii="宋体" w:eastAsia="宋体" w:hAnsi="宋体" w:cs="宋体" w:hint="eastAsia"/>
                <w:highlight w:val="none"/>
              </w:rPr>
            </w:pPr>
            <w:r>
              <w:rPr>
                <w:rFonts w:ascii="宋体" w:eastAsia="宋体" w:hAnsi="宋体" w:cs="宋体" w:hint="eastAsia"/>
                <w:highlight w:val="none"/>
              </w:rPr>
              <w:t>不同投标供应商投标文件“文件制作机器码”</w:t>
            </w:r>
            <w:r>
              <w:rPr>
                <w:rFonts w:ascii="宋体" w:eastAsia="宋体" w:hAnsi="宋体" w:cs="宋体" w:hint="eastAsia"/>
                <w:highlight w:val="none"/>
                <w:lang w:val="en-US" w:eastAsia="zh-CN"/>
              </w:rPr>
              <w:t>或</w:t>
            </w:r>
            <w:r>
              <w:rPr>
                <w:rFonts w:ascii="宋体" w:eastAsia="宋体" w:hAnsi="宋体" w:cs="宋体" w:hint="eastAsia"/>
                <w:highlight w:val="none"/>
              </w:rPr>
              <w:t>“文件创建标识码”一致</w:t>
            </w:r>
            <w:r>
              <w:rPr>
                <w:rFonts w:ascii="宋体" w:eastAsia="宋体" w:hAnsi="宋体" w:cs="宋体" w:hint="eastAsia"/>
                <w:highlight w:val="none"/>
                <w:lang w:eastAsia="zh-CN"/>
              </w:rPr>
              <w:t>的</w:t>
            </w:r>
            <w:r>
              <w:rPr>
                <w:rFonts w:ascii="宋体" w:eastAsia="宋体" w:hAnsi="宋体" w:cs="宋体" w:hint="eastAsia"/>
                <w:highlight w:val="none"/>
              </w:rPr>
              <w:t>；</w:t>
            </w:r>
          </w:p>
        </w:tc>
      </w:tr>
      <w:tr>
        <w:tblPrEx>
          <w:tblW w:w="9078" w:type="dxa"/>
          <w:jc w:val="center"/>
          <w:tblInd w:w="-278" w:type="dxa"/>
          <w:tblCellMar>
            <w:top w:w="20" w:type="dxa"/>
            <w:left w:w="108" w:type="dxa"/>
            <w:bottom w:w="20" w:type="dxa"/>
            <w:right w:w="108"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lang w:val="en-US" w:eastAsia="zh-CN"/>
              </w:rPr>
            </w:pPr>
            <w:r>
              <w:rPr>
                <w:rFonts w:ascii="宋体" w:eastAsia="宋体" w:hAnsi="宋体" w:cs="宋体" w:hint="eastAsia"/>
                <w:szCs w:val="21"/>
                <w:lang w:val="en-US" w:eastAsia="zh-CN"/>
              </w:rPr>
              <w:t>13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rPr>
            </w:pPr>
            <w:r>
              <w:rPr>
                <w:rFonts w:ascii="宋体" w:eastAsia="宋体" w:hAnsi="宋体" w:cs="宋体" w:hint="eastAsia"/>
              </w:rPr>
              <w:t>法律、法规、规章、规范性文件规定的其他情形。</w:t>
            </w:r>
          </w:p>
        </w:tc>
      </w:tr>
    </w:tbl>
    <w:p>
      <w:pPr>
        <w:pStyle w:val="NormalWeb"/>
        <w:jc w:val="center"/>
        <w:outlineLvl w:val="1"/>
        <w:rPr>
          <w:rFonts w:ascii="宋体" w:eastAsia="宋体" w:hAnsi="宋体" w:cs="宋体" w:hint="eastAsia"/>
          <w:sz w:val="40"/>
          <w:szCs w:val="40"/>
        </w:rPr>
      </w:pPr>
      <w:r>
        <w:rPr>
          <w:rFonts w:ascii="宋体" w:eastAsia="宋体" w:hAnsi="宋体" w:cs="宋体" w:hint="eastAsia"/>
          <w:sz w:val="40"/>
          <w:szCs w:val="40"/>
        </w:rPr>
        <w:t>评标信息</w:t>
      </w:r>
    </w:p>
    <w:tbl>
      <w:tblPr>
        <w:tblStyle w:val="TableNormal"/>
        <w:tblW w:w="9078" w:type="dxa"/>
        <w:jc w:val="center"/>
        <w:tblCellSpacing w:w="0" w:type="dxa"/>
        <w:tblCellMar>
          <w:top w:w="45" w:type="dxa"/>
          <w:left w:w="45" w:type="dxa"/>
          <w:bottom w:w="45" w:type="dxa"/>
          <w:right w:w="45" w:type="dxa"/>
        </w:tblCellMar>
        <w:tblLook w:val="0000"/>
      </w:tblPr>
      <w:tblGrid>
        <w:gridCol w:w="8892"/>
        <w:gridCol w:w="186"/>
      </w:tblGrid>
      <w:tr>
        <w:tblPrEx>
          <w:tblW w:w="9078" w:type="dxa"/>
          <w:jc w:val="center"/>
          <w:tblCellSpacing w:w="0" w:type="dxa"/>
          <w:tblCellMar>
            <w:top w:w="45" w:type="dxa"/>
            <w:left w:w="45" w:type="dxa"/>
            <w:bottom w:w="45" w:type="dxa"/>
            <w:right w:w="45" w:type="dxa"/>
          </w:tblCellMar>
          <w:tblLook w:val="0000"/>
        </w:tblPrEx>
        <w:trPr>
          <w:tblCellSpacing w:w="0" w:type="dxa"/>
          <w:jc w:val="center"/>
        </w:trPr>
        <w:tc>
          <w:tcPr>
            <w:tcW w:w="0" w:type="auto"/>
            <w:vAlign w:val="center"/>
          </w:tcPr>
          <w:p>
            <w:pPr>
              <w:rPr>
                <w:rFonts w:ascii="宋体" w:eastAsia="宋体" w:hAnsi="宋体" w:cs="宋体" w:hint="eastAsia"/>
                <w:b/>
                <w:bCs/>
              </w:rPr>
            </w:pPr>
            <w:r>
              <w:rPr>
                <w:rFonts w:ascii="宋体" w:eastAsia="宋体" w:hAnsi="宋体" w:cs="宋体" w:hint="eastAsia"/>
                <w:b/>
                <w:bCs/>
              </w:rPr>
              <w:t>评标方法：最低价法/综合评分法（新价格分算法）</w:t>
            </w:r>
          </w:p>
        </w:tc>
        <w:tc>
          <w:tcPr>
            <w:tcW w:w="0" w:type="auto"/>
            <w:vAlign w:val="center"/>
          </w:tcPr>
          <w:p>
            <w:pPr>
              <w:jc w:val="right"/>
              <w:rPr>
                <w:rFonts w:ascii="宋体" w:eastAsia="宋体" w:hAnsi="宋体" w:cs="宋体" w:hint="eastAsia"/>
                <w:b/>
                <w:bCs/>
              </w:rPr>
            </w:pPr>
          </w:p>
        </w:tc>
      </w:tr>
      <w:tr>
        <w:tblPrEx>
          <w:tblW w:w="9078" w:type="dxa"/>
          <w:jc w:val="center"/>
          <w:tblCellSpacing w:w="0" w:type="dxa"/>
          <w:tblCellMar>
            <w:top w:w="45" w:type="dxa"/>
            <w:left w:w="45" w:type="dxa"/>
            <w:bottom w:w="45" w:type="dxa"/>
            <w:right w:w="45" w:type="dxa"/>
          </w:tblCellMar>
          <w:tblLook w:val="0000"/>
        </w:tblPrEx>
        <w:trPr>
          <w:tblCellSpacing w:w="0" w:type="dxa"/>
          <w:jc w:val="center"/>
        </w:trPr>
        <w:tc>
          <w:tcPr>
            <w:tcW w:w="0" w:type="auto"/>
            <w:gridSpan w:val="2"/>
            <w:vAlign w:val="center"/>
          </w:tcPr>
          <w:p>
            <w:pPr>
              <w:spacing w:line="324" w:lineRule="auto"/>
              <w:ind w:firstLine="420"/>
              <w:rPr>
                <w:rFonts w:ascii="宋体" w:eastAsia="宋体" w:hAnsi="宋体" w:cs="宋体" w:hint="eastAsia"/>
                <w:szCs w:val="21"/>
              </w:rPr>
            </w:pPr>
            <w:r>
              <w:rPr>
                <w:rFonts w:ascii="宋体" w:eastAsia="宋体" w:hAnsi="宋体" w:cs="宋体" w:hint="eastAsia"/>
                <w:szCs w:val="21"/>
              </w:rPr>
              <w:t xml:space="preserve">综合评分法，是指投标文件满足招标文件全部实质性要求，且按照评审因素的量化指标评审得分最高的投标人为中标候选人的评标方法。 </w:t>
            </w:r>
          </w:p>
          <w:p>
            <w:pPr>
              <w:ind w:firstLine="420"/>
              <w:rPr>
                <w:rFonts w:ascii="宋体" w:eastAsia="宋体" w:hAnsi="宋体" w:cs="宋体" w:hint="eastAsia"/>
                <w:szCs w:val="21"/>
              </w:rPr>
            </w:pPr>
            <w:r>
              <w:rPr>
                <w:rFonts w:ascii="宋体" w:eastAsia="宋体" w:hAnsi="宋体" w:cs="宋体" w:hint="eastAsia"/>
                <w:szCs w:val="21"/>
              </w:rPr>
              <w:t>价格分计算方法：</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采用低价优先法计算，即满足招标文件要求且投标价格最低的投标报价为评标基准价，其价格分为满分。其他投标人的价格分统一按照下列公式计算：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投标报价得分=(评标基准价／投标报价)×100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评标总得分＝F1×A1＋F2×A2＋……＋Fn×An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F1、F2……Fn分别为各项评审因素的得分；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A1、A2、……An 分别为各项评审因素所占的权重(A1＋A2＋……＋An＝1)。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评标过程中，不得去掉报价中的最高报价和最低报价。 </w:t>
            </w:r>
          </w:p>
          <w:p>
            <w:pPr>
              <w:pStyle w:val="NormalWeb"/>
              <w:spacing w:line="324" w:lineRule="auto"/>
              <w:ind w:left="420"/>
              <w:rPr>
                <w:rFonts w:ascii="宋体" w:eastAsia="宋体" w:hAnsi="宋体" w:cs="宋体" w:hint="eastAsia"/>
                <w:sz w:val="21"/>
                <w:szCs w:val="21"/>
              </w:rPr>
            </w:pPr>
            <w:r>
              <w:rPr>
                <w:rFonts w:ascii="宋体" w:eastAsia="宋体" w:hAnsi="宋体" w:cs="宋体" w:hint="eastAsia"/>
                <w:kern w:val="2"/>
                <w:sz w:val="21"/>
                <w:szCs w:val="21"/>
              </w:rPr>
              <w:t>此方法适用于货物类、服务类、工程类项目。</w:t>
            </w:r>
          </w:p>
        </w:tc>
      </w:tr>
    </w:tbl>
    <w:p>
      <w:pPr>
        <w:rPr>
          <w:rFonts w:ascii="宋体" w:eastAsia="宋体" w:hAnsi="宋体" w:cs="宋体" w:hint="eastAsia"/>
          <w:vanish/>
        </w:rPr>
      </w:pPr>
    </w:p>
    <w:tbl>
      <w:tblPr>
        <w:tblStyle w:val="TableNormal"/>
        <w:tblW w:w="9078" w:type="dxa"/>
        <w:jc w:val="center"/>
        <w:tblInd w:w="-2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
      <w:tblGrid>
        <w:gridCol w:w="554"/>
        <w:gridCol w:w="554"/>
        <w:gridCol w:w="1753"/>
        <w:gridCol w:w="615"/>
        <w:gridCol w:w="5602"/>
      </w:tblGrid>
      <w:tr>
        <w:tblPrEx>
          <w:tblW w:w="9078" w:type="dxa"/>
          <w:jc w:val="center"/>
          <w:tblInd w:w="-2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Look w:val="0000"/>
        </w:tblPrEx>
        <w:trPr>
          <w:jc w:val="center"/>
        </w:trPr>
        <w:tc>
          <w:tcPr>
            <w:tcW w:w="554"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rPr>
            </w:pPr>
            <w:r>
              <w:rPr>
                <w:rFonts w:ascii="宋体" w:eastAsia="宋体" w:hAnsi="宋体" w:cs="宋体" w:hint="eastAsia"/>
                <w:b/>
                <w:bCs/>
              </w:rPr>
              <w:t>序号</w:t>
            </w:r>
          </w:p>
        </w:tc>
        <w:tc>
          <w:tcPr>
            <w:tcW w:w="2922"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rPr>
            </w:pPr>
            <w:r>
              <w:rPr>
                <w:rFonts w:ascii="宋体" w:eastAsia="宋体" w:hAnsi="宋体" w:cs="宋体" w:hint="eastAsia"/>
                <w:b/>
                <w:bCs/>
              </w:rPr>
              <w:t>评分项</w:t>
            </w:r>
          </w:p>
        </w:tc>
        <w:tc>
          <w:tcPr>
            <w:tcW w:w="5602"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rPr>
            </w:pPr>
            <w:r>
              <w:rPr>
                <w:rFonts w:ascii="宋体" w:eastAsia="宋体" w:hAnsi="宋体" w:cs="宋体" w:hint="eastAsia"/>
                <w:b/>
                <w:bCs/>
              </w:rPr>
              <w:t>权重(%)</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1</w:t>
            </w:r>
          </w:p>
        </w:tc>
        <w:tc>
          <w:tcPr>
            <w:tcW w:w="2922"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价格</w:t>
            </w:r>
          </w:p>
        </w:tc>
        <w:tc>
          <w:tcPr>
            <w:tcW w:w="560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4F81BD"/>
              </w:rPr>
              <w:t>30</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8524" w:type="dxa"/>
            <w:gridSpan w:val="4"/>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2</w:t>
            </w:r>
          </w:p>
        </w:tc>
        <w:tc>
          <w:tcPr>
            <w:tcW w:w="2922"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技术部分</w:t>
            </w:r>
          </w:p>
        </w:tc>
        <w:tc>
          <w:tcPr>
            <w:tcW w:w="560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lang w:val="en-US" w:eastAsia="zh-CN"/>
              </w:rPr>
            </w:pPr>
            <w:r>
              <w:rPr>
                <w:rFonts w:ascii="宋体" w:eastAsia="宋体" w:hAnsi="宋体" w:cs="宋体" w:hint="eastAsia"/>
                <w:b/>
                <w:bCs/>
                <w:color w:val="4F81BD"/>
                <w:lang w:val="en-US" w:eastAsia="zh-CN"/>
              </w:rPr>
              <w:t>55</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序号</w:t>
            </w:r>
          </w:p>
        </w:tc>
        <w:tc>
          <w:tcPr>
            <w:tcW w:w="175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评分因素</w:t>
            </w:r>
          </w:p>
        </w:tc>
        <w:tc>
          <w:tcPr>
            <w:tcW w:w="61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权重(%)</w:t>
            </w:r>
          </w:p>
        </w:tc>
        <w:tc>
          <w:tcPr>
            <w:tcW w:w="560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评分准则</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54" w:type="dxa"/>
            <w:tcBorders>
              <w:top w:val="outset" w:sz="6" w:space="0" w:color="000000"/>
              <w:left w:val="outset" w:sz="6" w:space="0" w:color="000000"/>
              <w:bottom w:val="outset" w:sz="6" w:space="0" w:color="000000"/>
              <w:right w:val="outset" w:sz="6" w:space="0" w:color="000000"/>
            </w:tcBorders>
            <w:vAlign w:val="center"/>
          </w:tcPr>
          <w:p>
            <w:pPr>
              <w:jc w:val="center"/>
              <w:rPr>
                <w:rFonts w:ascii="宋体" w:eastAsia="宋体" w:hAnsi="宋体" w:cs="宋体" w:hint="eastAsia"/>
              </w:rPr>
            </w:pPr>
            <w:r>
              <w:rPr>
                <w:rFonts w:ascii="宋体" w:eastAsia="宋体" w:hAnsi="宋体" w:cs="宋体" w:hint="eastAsia"/>
              </w:rPr>
              <w:t>1</w:t>
            </w:r>
          </w:p>
        </w:tc>
        <w:tc>
          <w:tcPr>
            <w:tcW w:w="1753" w:type="dxa"/>
            <w:tcBorders>
              <w:top w:val="outset" w:sz="6" w:space="0" w:color="000000"/>
              <w:left w:val="outset" w:sz="6" w:space="0" w:color="000000"/>
              <w:bottom w:val="outset" w:sz="6" w:space="0" w:color="000000"/>
              <w:right w:val="outset" w:sz="6" w:space="0" w:color="000000"/>
            </w:tcBorders>
            <w:vAlign w:val="center"/>
          </w:tcPr>
          <w:p>
            <w:pPr>
              <w:widowControl/>
              <w:spacing w:line="240" w:lineRule="atLeast"/>
              <w:jc w:val="center"/>
              <w:rPr>
                <w:rFonts w:ascii="宋体" w:eastAsia="宋体" w:hAnsi="宋体" w:cs="宋体" w:hint="eastAsia"/>
              </w:rPr>
            </w:pPr>
            <w:r>
              <w:rPr>
                <w:rFonts w:ascii="宋体" w:eastAsia="宋体" w:hAnsi="宋体" w:cs="宋体" w:hint="eastAsia"/>
                <w:szCs w:val="21"/>
              </w:rPr>
              <w:t>项目组织实施方案的评价</w:t>
            </w:r>
          </w:p>
        </w:tc>
        <w:tc>
          <w:tcPr>
            <w:tcW w:w="615" w:type="dxa"/>
            <w:tcBorders>
              <w:top w:val="outset" w:sz="6" w:space="0" w:color="000000"/>
              <w:left w:val="outset" w:sz="6" w:space="0" w:color="000000"/>
              <w:bottom w:val="outset" w:sz="6" w:space="0" w:color="000000"/>
              <w:right w:val="outset" w:sz="6" w:space="0" w:color="000000"/>
            </w:tcBorders>
            <w:vAlign w:val="center"/>
          </w:tcPr>
          <w:p>
            <w:pPr>
              <w:widowControl/>
              <w:spacing w:line="240" w:lineRule="atLeast"/>
              <w:jc w:val="center"/>
              <w:rPr>
                <w:rFonts w:ascii="宋体" w:eastAsia="宋体" w:hAnsi="宋体" w:cs="宋体" w:hint="eastAsia"/>
                <w:color w:val="4F81BD"/>
              </w:rPr>
            </w:pPr>
            <w:r>
              <w:rPr>
                <w:rFonts w:ascii="宋体" w:eastAsia="宋体" w:hAnsi="宋体" w:cs="宋体" w:hint="eastAsia"/>
                <w:kern w:val="0"/>
                <w:szCs w:val="21"/>
              </w:rPr>
              <w:t>8</w:t>
            </w:r>
          </w:p>
        </w:tc>
        <w:tc>
          <w:tcPr>
            <w:tcW w:w="5602" w:type="dxa"/>
            <w:tcBorders>
              <w:top w:val="outset" w:sz="6" w:space="0" w:color="000000"/>
              <w:left w:val="outset" w:sz="6" w:space="0" w:color="000000"/>
              <w:bottom w:val="outset" w:sz="6" w:space="0" w:color="000000"/>
              <w:right w:val="outset" w:sz="6" w:space="0" w:color="000000"/>
            </w:tcBorders>
            <w:vAlign w:val="center"/>
          </w:tcPr>
          <w:p>
            <w:pPr>
              <w:adjustRightInd w:val="0"/>
              <w:jc w:val="left"/>
              <w:rPr>
                <w:rFonts w:ascii="宋体" w:eastAsia="宋体" w:hAnsi="宋体" w:cs="宋体" w:hint="eastAsia"/>
                <w:kern w:val="0"/>
                <w:szCs w:val="21"/>
              </w:rPr>
            </w:pPr>
            <w:r>
              <w:rPr>
                <w:rFonts w:ascii="宋体" w:eastAsia="宋体" w:hAnsi="宋体" w:cs="宋体" w:hint="eastAsia"/>
                <w:kern w:val="0"/>
                <w:szCs w:val="21"/>
              </w:rPr>
              <w:t>（一）评审内容：</w:t>
            </w:r>
          </w:p>
          <w:p>
            <w:pPr>
              <w:adjustRightInd w:val="0"/>
              <w:jc w:val="left"/>
              <w:rPr>
                <w:rFonts w:ascii="宋体" w:eastAsia="宋体" w:hAnsi="宋体" w:cs="宋体" w:hint="eastAsia"/>
                <w:kern w:val="0"/>
                <w:szCs w:val="21"/>
              </w:rPr>
            </w:pPr>
            <w:r>
              <w:rPr>
                <w:rFonts w:ascii="宋体" w:eastAsia="宋体" w:hAnsi="宋体" w:cs="宋体" w:hint="eastAsia"/>
                <w:kern w:val="0"/>
                <w:szCs w:val="21"/>
              </w:rPr>
              <w:t>在投标文件中投标人需提供以下项目组织实施方案，包括：</w:t>
            </w:r>
          </w:p>
          <w:p>
            <w:pPr>
              <w:adjustRightInd w:val="0"/>
              <w:jc w:val="left"/>
              <w:rPr>
                <w:rFonts w:ascii="宋体" w:eastAsia="宋体" w:hAnsi="宋体" w:cs="宋体" w:hint="eastAsia"/>
                <w:szCs w:val="21"/>
              </w:rPr>
            </w:pPr>
            <w:r>
              <w:rPr>
                <w:rFonts w:ascii="宋体" w:eastAsia="宋体" w:hAnsi="宋体" w:cs="宋体" w:hint="eastAsia"/>
                <w:szCs w:val="21"/>
              </w:rPr>
              <w:t>1.项目进度计划安排；</w:t>
            </w:r>
          </w:p>
          <w:p>
            <w:pPr>
              <w:adjustRightInd w:val="0"/>
              <w:jc w:val="left"/>
              <w:rPr>
                <w:rFonts w:ascii="宋体" w:eastAsia="宋体" w:hAnsi="宋体" w:cs="宋体" w:hint="eastAsia"/>
                <w:szCs w:val="21"/>
              </w:rPr>
            </w:pPr>
            <w:r>
              <w:rPr>
                <w:rFonts w:ascii="宋体" w:eastAsia="宋体" w:hAnsi="宋体" w:cs="宋体" w:hint="eastAsia"/>
                <w:szCs w:val="21"/>
              </w:rPr>
              <w:t>2.施工组织计划；</w:t>
            </w:r>
          </w:p>
          <w:p>
            <w:pPr>
              <w:adjustRightInd w:val="0"/>
              <w:jc w:val="left"/>
              <w:rPr>
                <w:rFonts w:ascii="宋体" w:eastAsia="宋体" w:hAnsi="宋体" w:cs="宋体" w:hint="eastAsia"/>
                <w:szCs w:val="21"/>
              </w:rPr>
            </w:pPr>
            <w:r>
              <w:rPr>
                <w:rFonts w:ascii="宋体" w:eastAsia="宋体" w:hAnsi="宋体" w:cs="宋体" w:hint="eastAsia"/>
                <w:szCs w:val="21"/>
              </w:rPr>
              <w:t>3.验收组织计划；</w:t>
            </w:r>
          </w:p>
          <w:p>
            <w:pPr>
              <w:adjustRightInd w:val="0"/>
              <w:jc w:val="left"/>
              <w:rPr>
                <w:rFonts w:ascii="宋体" w:eastAsia="宋体" w:hAnsi="宋体" w:cs="宋体" w:hint="eastAsia"/>
                <w:szCs w:val="21"/>
              </w:rPr>
            </w:pPr>
            <w:r>
              <w:rPr>
                <w:rFonts w:ascii="宋体" w:eastAsia="宋体" w:hAnsi="宋体" w:cs="宋体" w:hint="eastAsia"/>
                <w:szCs w:val="21"/>
              </w:rPr>
              <w:t>4.产品培训方案；</w:t>
            </w:r>
          </w:p>
          <w:p>
            <w:pPr>
              <w:adjustRightInd w:val="0"/>
              <w:jc w:val="left"/>
              <w:rPr>
                <w:rFonts w:ascii="宋体" w:eastAsia="宋体" w:hAnsi="宋体" w:cs="宋体" w:hint="eastAsia"/>
                <w:szCs w:val="21"/>
              </w:rPr>
            </w:pPr>
            <w:r>
              <w:rPr>
                <w:rFonts w:ascii="宋体" w:eastAsia="宋体" w:hAnsi="宋体" w:cs="宋体" w:hint="eastAsia"/>
                <w:szCs w:val="21"/>
              </w:rPr>
              <w:t>5.项目人员岗位分工；</w:t>
            </w:r>
          </w:p>
          <w:p>
            <w:pPr>
              <w:adjustRightInd w:val="0"/>
              <w:jc w:val="left"/>
              <w:rPr>
                <w:rFonts w:ascii="宋体" w:eastAsia="宋体" w:hAnsi="宋体" w:cs="宋体" w:hint="eastAsia"/>
                <w:szCs w:val="21"/>
              </w:rPr>
            </w:pPr>
            <w:r>
              <w:rPr>
                <w:rFonts w:ascii="宋体" w:eastAsia="宋体" w:hAnsi="宋体" w:cs="宋体" w:hint="eastAsia"/>
                <w:szCs w:val="21"/>
              </w:rPr>
              <w:t>6.项目管理制度。</w:t>
            </w:r>
          </w:p>
          <w:p>
            <w:pPr>
              <w:adjustRightInd w:val="0"/>
              <w:jc w:val="left"/>
              <w:rPr>
                <w:rFonts w:ascii="宋体" w:eastAsia="宋体" w:hAnsi="宋体" w:cs="宋体" w:hint="eastAsia"/>
                <w:kern w:val="0"/>
                <w:szCs w:val="21"/>
              </w:rPr>
            </w:pPr>
            <w:r>
              <w:rPr>
                <w:rFonts w:ascii="宋体" w:eastAsia="宋体" w:hAnsi="宋体" w:cs="宋体" w:hint="eastAsia"/>
                <w:kern w:val="0"/>
                <w:szCs w:val="21"/>
              </w:rPr>
              <w:t>（二）评分依据：</w:t>
            </w:r>
          </w:p>
          <w:p>
            <w:pPr>
              <w:adjustRightInd w:val="0"/>
              <w:jc w:val="left"/>
              <w:rPr>
                <w:rFonts w:ascii="宋体" w:eastAsia="宋体" w:hAnsi="宋体" w:cs="宋体" w:hint="eastAsia"/>
                <w:kern w:val="0"/>
                <w:szCs w:val="21"/>
              </w:rPr>
            </w:pPr>
            <w:r>
              <w:rPr>
                <w:rFonts w:ascii="宋体" w:eastAsia="宋体" w:hAnsi="宋体" w:cs="宋体" w:hint="eastAsia"/>
                <w:kern w:val="0"/>
                <w:szCs w:val="21"/>
                <w:lang w:val="en-US" w:eastAsia="zh-CN"/>
              </w:rPr>
              <w:t>满足以上任意一点得5分，最高得30分</w:t>
            </w:r>
            <w:r>
              <w:rPr>
                <w:rFonts w:ascii="宋体" w:eastAsia="宋体" w:hAnsi="宋体" w:cs="宋体" w:hint="eastAsia"/>
                <w:kern w:val="0"/>
                <w:szCs w:val="21"/>
              </w:rPr>
              <w:t>。在此基础上，由评审委员会对具体响应内容进一步评审：</w:t>
            </w:r>
          </w:p>
          <w:p>
            <w:pPr>
              <w:adjustRightInd w:val="0"/>
              <w:jc w:val="left"/>
              <w:rPr>
                <w:rFonts w:ascii="宋体" w:eastAsia="宋体" w:hAnsi="宋体" w:cs="宋体" w:hint="eastAsia"/>
                <w:szCs w:val="21"/>
              </w:rPr>
            </w:pPr>
            <w:r>
              <w:rPr>
                <w:rFonts w:ascii="宋体" w:eastAsia="宋体" w:hAnsi="宋体" w:cs="宋体" w:hint="eastAsia"/>
                <w:szCs w:val="21"/>
              </w:rPr>
              <w:t>1.方案清晰周密、合理可行、表述完整、方法得当、技术先进、符合相关规范要求得</w:t>
            </w:r>
            <w:r>
              <w:rPr>
                <w:rFonts w:ascii="宋体" w:eastAsia="宋体" w:hAnsi="宋体" w:cs="宋体" w:hint="eastAsia"/>
                <w:szCs w:val="21"/>
                <w:lang w:val="en-US" w:eastAsia="zh-CN"/>
              </w:rPr>
              <w:t>70</w:t>
            </w:r>
            <w:r>
              <w:rPr>
                <w:rFonts w:ascii="宋体" w:eastAsia="宋体" w:hAnsi="宋体" w:cs="宋体" w:hint="eastAsia"/>
                <w:szCs w:val="21"/>
              </w:rPr>
              <w:t>分。</w:t>
            </w:r>
          </w:p>
          <w:p>
            <w:pPr>
              <w:widowControl/>
              <w:rPr>
                <w:rFonts w:ascii="宋体" w:eastAsia="宋体" w:hAnsi="宋体" w:cs="宋体" w:hint="eastAsia"/>
                <w:szCs w:val="21"/>
              </w:rPr>
            </w:pPr>
            <w:r>
              <w:rPr>
                <w:rFonts w:ascii="宋体" w:eastAsia="宋体" w:hAnsi="宋体" w:cs="宋体" w:hint="eastAsia"/>
                <w:szCs w:val="21"/>
              </w:rPr>
              <w:t>2.方案清晰周密</w:t>
            </w:r>
            <w:r>
              <w:rPr>
                <w:rFonts w:ascii="宋体" w:eastAsia="宋体" w:hAnsi="宋体" w:cs="宋体" w:hint="eastAsia"/>
                <w:szCs w:val="21"/>
                <w:lang w:val="en-US" w:eastAsia="zh-CN"/>
              </w:rPr>
              <w:t>度</w:t>
            </w:r>
            <w:r>
              <w:rPr>
                <w:rFonts w:ascii="宋体" w:eastAsia="宋体" w:hAnsi="宋体" w:cs="宋体" w:hint="eastAsia"/>
                <w:szCs w:val="21"/>
              </w:rPr>
              <w:t>、合理可行</w:t>
            </w:r>
            <w:r>
              <w:rPr>
                <w:rFonts w:ascii="宋体" w:eastAsia="宋体" w:hAnsi="宋体" w:cs="宋体" w:hint="eastAsia"/>
                <w:szCs w:val="21"/>
                <w:lang w:val="en-US" w:eastAsia="zh-CN"/>
              </w:rPr>
              <w:t>度</w:t>
            </w:r>
            <w:r>
              <w:rPr>
                <w:rFonts w:ascii="宋体" w:eastAsia="宋体" w:hAnsi="宋体" w:cs="宋体" w:hint="eastAsia"/>
                <w:szCs w:val="21"/>
              </w:rPr>
              <w:t>、表述完整</w:t>
            </w:r>
            <w:r>
              <w:rPr>
                <w:rFonts w:ascii="宋体" w:eastAsia="宋体" w:hAnsi="宋体" w:cs="宋体" w:hint="eastAsia"/>
                <w:szCs w:val="21"/>
                <w:lang w:val="en-US" w:eastAsia="zh-CN"/>
              </w:rPr>
              <w:t>性</w:t>
            </w:r>
            <w:r>
              <w:rPr>
                <w:rFonts w:ascii="宋体" w:eastAsia="宋体" w:hAnsi="宋体" w:cs="宋体" w:hint="eastAsia"/>
                <w:szCs w:val="21"/>
              </w:rPr>
              <w:t>、方法得当</w:t>
            </w:r>
            <w:r>
              <w:rPr>
                <w:rFonts w:ascii="宋体" w:eastAsia="宋体" w:hAnsi="宋体" w:cs="宋体" w:hint="eastAsia"/>
                <w:szCs w:val="21"/>
                <w:lang w:val="en-US" w:eastAsia="zh-CN"/>
              </w:rPr>
              <w:t>性</w:t>
            </w:r>
            <w:r>
              <w:rPr>
                <w:rFonts w:ascii="宋体" w:eastAsia="宋体" w:hAnsi="宋体" w:cs="宋体" w:hint="eastAsia"/>
                <w:szCs w:val="21"/>
              </w:rPr>
              <w:t>、技术先进</w:t>
            </w:r>
            <w:r>
              <w:rPr>
                <w:rFonts w:ascii="宋体" w:eastAsia="宋体" w:hAnsi="宋体" w:cs="宋体" w:hint="eastAsia"/>
                <w:szCs w:val="21"/>
                <w:lang w:val="en-US" w:eastAsia="zh-CN"/>
              </w:rPr>
              <w:t>性较好</w:t>
            </w:r>
            <w:r>
              <w:rPr>
                <w:rFonts w:ascii="宋体" w:eastAsia="宋体" w:hAnsi="宋体" w:cs="宋体" w:hint="eastAsia"/>
                <w:szCs w:val="21"/>
              </w:rPr>
              <w:t>、</w:t>
            </w:r>
            <w:r>
              <w:rPr>
                <w:rFonts w:ascii="宋体" w:eastAsia="宋体" w:hAnsi="宋体" w:cs="宋体" w:hint="eastAsia"/>
                <w:szCs w:val="21"/>
                <w:lang w:val="en-US" w:eastAsia="zh-CN"/>
              </w:rPr>
              <w:t>较</w:t>
            </w:r>
            <w:r>
              <w:rPr>
                <w:rFonts w:ascii="宋体" w:eastAsia="宋体" w:hAnsi="宋体" w:cs="宋体" w:hint="eastAsia"/>
                <w:szCs w:val="21"/>
              </w:rPr>
              <w:t>符合相关规范要求得</w:t>
            </w:r>
            <w:r>
              <w:rPr>
                <w:rFonts w:ascii="宋体" w:eastAsia="宋体" w:hAnsi="宋体" w:cs="宋体" w:hint="eastAsia"/>
                <w:szCs w:val="21"/>
                <w:lang w:val="en-US" w:eastAsia="zh-CN"/>
              </w:rPr>
              <w:t>40</w:t>
            </w:r>
            <w:r>
              <w:rPr>
                <w:rFonts w:ascii="宋体" w:eastAsia="宋体" w:hAnsi="宋体" w:cs="宋体" w:hint="eastAsia"/>
                <w:szCs w:val="21"/>
              </w:rPr>
              <w:t>分。
</w:t>
            </w:r>
          </w:p>
          <w:p>
            <w:pPr>
              <w:widowControl/>
              <w:rPr>
                <w:rFonts w:ascii="宋体" w:eastAsia="宋体" w:hAnsi="宋体" w:cs="宋体" w:hint="eastAsia"/>
                <w:szCs w:val="21"/>
                <w:lang w:eastAsia="zh-CN"/>
              </w:rPr>
            </w:pPr>
            <w:r>
              <w:rPr>
                <w:rFonts w:ascii="宋体" w:eastAsia="宋体" w:hAnsi="宋体" w:cs="宋体" w:hint="eastAsia"/>
                <w:szCs w:val="21"/>
              </w:rPr>
              <w:t>3.方案清晰周密</w:t>
            </w:r>
            <w:r>
              <w:rPr>
                <w:rFonts w:ascii="宋体" w:eastAsia="宋体" w:hAnsi="宋体" w:cs="宋体" w:hint="eastAsia"/>
                <w:szCs w:val="21"/>
                <w:lang w:val="en-US" w:eastAsia="zh-CN"/>
              </w:rPr>
              <w:t>度</w:t>
            </w:r>
            <w:r>
              <w:rPr>
                <w:rFonts w:ascii="宋体" w:eastAsia="宋体" w:hAnsi="宋体" w:cs="宋体" w:hint="eastAsia"/>
                <w:szCs w:val="21"/>
              </w:rPr>
              <w:t>、合理可行</w:t>
            </w:r>
            <w:r>
              <w:rPr>
                <w:rFonts w:ascii="宋体" w:eastAsia="宋体" w:hAnsi="宋体" w:cs="宋体" w:hint="eastAsia"/>
                <w:szCs w:val="21"/>
                <w:lang w:val="en-US" w:eastAsia="zh-CN"/>
              </w:rPr>
              <w:t>度</w:t>
            </w:r>
            <w:r>
              <w:rPr>
                <w:rFonts w:ascii="宋体" w:eastAsia="宋体" w:hAnsi="宋体" w:cs="宋体" w:hint="eastAsia"/>
                <w:szCs w:val="21"/>
              </w:rPr>
              <w:t>、表述完整</w:t>
            </w:r>
            <w:r>
              <w:rPr>
                <w:rFonts w:ascii="宋体" w:eastAsia="宋体" w:hAnsi="宋体" w:cs="宋体" w:hint="eastAsia"/>
                <w:szCs w:val="21"/>
                <w:lang w:val="en-US" w:eastAsia="zh-CN"/>
              </w:rPr>
              <w:t>性</w:t>
            </w:r>
            <w:r>
              <w:rPr>
                <w:rFonts w:ascii="宋体" w:eastAsia="宋体" w:hAnsi="宋体" w:cs="宋体" w:hint="eastAsia"/>
                <w:szCs w:val="21"/>
              </w:rPr>
              <w:t>、方法得当</w:t>
            </w:r>
            <w:r>
              <w:rPr>
                <w:rFonts w:ascii="宋体" w:eastAsia="宋体" w:hAnsi="宋体" w:cs="宋体" w:hint="eastAsia"/>
                <w:szCs w:val="21"/>
                <w:lang w:val="en-US" w:eastAsia="zh-CN"/>
              </w:rPr>
              <w:t>性</w:t>
            </w:r>
            <w:r>
              <w:rPr>
                <w:rFonts w:ascii="宋体" w:eastAsia="宋体" w:hAnsi="宋体" w:cs="宋体" w:hint="eastAsia"/>
                <w:szCs w:val="21"/>
              </w:rPr>
              <w:t>、技术先进</w:t>
            </w:r>
            <w:r>
              <w:rPr>
                <w:rFonts w:ascii="宋体" w:eastAsia="宋体" w:hAnsi="宋体" w:cs="宋体" w:hint="eastAsia"/>
                <w:szCs w:val="21"/>
                <w:lang w:val="en-US" w:eastAsia="zh-CN"/>
              </w:rPr>
              <w:t>性一般</w:t>
            </w:r>
            <w:r>
              <w:rPr>
                <w:rFonts w:ascii="宋体" w:eastAsia="宋体" w:hAnsi="宋体" w:cs="宋体" w:hint="eastAsia"/>
                <w:szCs w:val="21"/>
              </w:rPr>
              <w:t>、</w:t>
            </w:r>
            <w:r>
              <w:rPr>
                <w:rFonts w:ascii="宋体" w:eastAsia="宋体" w:hAnsi="宋体" w:cs="宋体" w:hint="eastAsia"/>
                <w:szCs w:val="21"/>
                <w:lang w:val="en-US" w:eastAsia="zh-CN"/>
              </w:rPr>
              <w:t>不太</w:t>
            </w:r>
            <w:r>
              <w:rPr>
                <w:rFonts w:ascii="宋体" w:eastAsia="宋体" w:hAnsi="宋体" w:cs="宋体" w:hint="eastAsia"/>
                <w:szCs w:val="21"/>
              </w:rPr>
              <w:t>符合相关规范要求得</w:t>
            </w:r>
            <w:r>
              <w:rPr>
                <w:rFonts w:ascii="宋体" w:eastAsia="宋体" w:hAnsi="宋体" w:cs="宋体" w:hint="eastAsia"/>
                <w:szCs w:val="21"/>
                <w:lang w:val="en-US" w:eastAsia="zh-CN"/>
              </w:rPr>
              <w:t>10</w:t>
            </w:r>
            <w:r>
              <w:rPr>
                <w:rFonts w:ascii="宋体" w:eastAsia="宋体" w:hAnsi="宋体" w:cs="宋体" w:hint="eastAsia"/>
                <w:szCs w:val="21"/>
              </w:rPr>
              <w:t>分</w:t>
            </w:r>
            <w:r>
              <w:rPr>
                <w:rFonts w:ascii="宋体" w:eastAsia="宋体" w:hAnsi="宋体" w:cs="宋体" w:hint="eastAsia"/>
                <w:szCs w:val="21"/>
                <w:lang w:eastAsia="zh-CN"/>
              </w:rPr>
              <w:t>。</w:t>
            </w:r>
          </w:p>
          <w:p>
            <w:pPr>
              <w:widowControl/>
              <w:rPr>
                <w:rFonts w:ascii="宋体" w:eastAsia="宋体" w:hAnsi="宋体" w:cs="宋体" w:hint="eastAsia"/>
                <w:lang w:eastAsia="zh-CN"/>
              </w:rPr>
            </w:pPr>
            <w:r>
              <w:rPr>
                <w:rFonts w:ascii="宋体" w:eastAsia="宋体" w:hAnsi="宋体" w:cs="宋体" w:hint="eastAsia"/>
                <w:szCs w:val="21"/>
                <w:lang w:val="en-US" w:eastAsia="zh-CN"/>
              </w:rPr>
              <w:t>4.</w:t>
            </w:r>
            <w:r>
              <w:rPr>
                <w:rFonts w:ascii="宋体" w:eastAsia="宋体" w:hAnsi="宋体" w:cs="宋体" w:hint="eastAsia"/>
                <w:szCs w:val="21"/>
              </w:rPr>
              <w:t>未提供或方案计划不切合本项目的实际情况、合理完善性差、可行性差的对应项不得分。</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2</w:t>
            </w:r>
          </w:p>
        </w:tc>
        <w:tc>
          <w:tcPr>
            <w:tcW w:w="1753"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kern w:val="0"/>
                <w:szCs w:val="21"/>
              </w:rPr>
            </w:pPr>
            <w:r>
              <w:rPr>
                <w:rFonts w:ascii="宋体" w:eastAsia="宋体" w:hAnsi="宋体" w:cs="宋体" w:hint="eastAsia"/>
                <w:kern w:val="0"/>
                <w:szCs w:val="21"/>
              </w:rPr>
              <w:t>技术规格偏离情况</w:t>
            </w:r>
          </w:p>
        </w:tc>
        <w:tc>
          <w:tcPr>
            <w:tcW w:w="615"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kern w:val="0"/>
                <w:szCs w:val="21"/>
              </w:rPr>
            </w:pPr>
            <w:r>
              <w:rPr>
                <w:rFonts w:ascii="宋体" w:eastAsia="宋体" w:hAnsi="宋体" w:cs="宋体" w:hint="eastAsia"/>
                <w:kern w:val="0"/>
                <w:szCs w:val="21"/>
              </w:rPr>
              <w:t>25</w:t>
            </w:r>
          </w:p>
        </w:tc>
        <w:tc>
          <w:tcPr>
            <w:tcW w:w="5602" w:type="dxa"/>
            <w:tcBorders>
              <w:top w:val="single" w:sz="8" w:space="0" w:color="000000"/>
              <w:left w:val="single" w:sz="8" w:space="0" w:color="000000"/>
              <w:bottom w:val="single" w:sz="8" w:space="0" w:color="000000"/>
              <w:right w:val="single" w:sz="8" w:space="0" w:color="000000"/>
            </w:tcBorders>
            <w:vAlign w:val="center"/>
          </w:tcPr>
          <w:p>
            <w:pPr>
              <w:pStyle w:val="NormalIndent"/>
              <w:ind w:firstLine="0" w:firstLineChars="0"/>
              <w:jc w:val="both"/>
              <w:rPr>
                <w:rFonts w:ascii="宋体" w:eastAsia="宋体" w:hAnsi="宋体" w:cs="宋体" w:hint="eastAsia"/>
                <w:kern w:val="0"/>
                <w:szCs w:val="21"/>
                <w:highlight w:val="none"/>
              </w:rPr>
            </w:pPr>
            <w:r>
              <w:rPr>
                <w:rFonts w:ascii="宋体" w:eastAsia="宋体" w:hAnsi="宋体" w:cs="宋体" w:hint="eastAsia"/>
                <w:kern w:val="0"/>
                <w:szCs w:val="21"/>
                <w:highlight w:val="none"/>
              </w:rPr>
              <w:t>投标人应如实填写《技术规格偏离表》，评审委员会根据技术需求参数响应情况进行打分，各项技术参数指标及要求全部满足的得</w:t>
            </w:r>
            <w:r>
              <w:rPr>
                <w:rFonts w:ascii="宋体" w:eastAsia="宋体" w:hAnsi="宋体" w:cs="宋体" w:hint="eastAsia"/>
                <w:kern w:val="0"/>
                <w:szCs w:val="21"/>
                <w:highlight w:val="none"/>
                <w:lang w:val="en-US" w:eastAsia="zh-CN"/>
              </w:rPr>
              <w:t>满</w:t>
            </w:r>
            <w:r>
              <w:rPr>
                <w:rFonts w:ascii="宋体" w:eastAsia="宋体" w:hAnsi="宋体" w:cs="宋体" w:hint="eastAsia"/>
                <w:kern w:val="0"/>
                <w:szCs w:val="21"/>
                <w:highlight w:val="none"/>
              </w:rPr>
              <w:t>分，</w:t>
            </w:r>
            <w:r>
              <w:rPr>
                <w:rFonts w:ascii="宋体" w:eastAsia="宋体" w:hAnsi="宋体" w:cs="宋体" w:hint="eastAsia"/>
                <w:szCs w:val="21"/>
                <w:highlight w:val="none"/>
              </w:rPr>
              <w:t>带▲的参数为重要条款，每项负偏离扣</w:t>
            </w:r>
            <w:r>
              <w:rPr>
                <w:rFonts w:ascii="宋体" w:eastAsia="宋体" w:hAnsi="宋体" w:cs="宋体" w:hint="eastAsia"/>
                <w:color w:val="000000"/>
                <w:kern w:val="0"/>
                <w:szCs w:val="21"/>
                <w:highlight w:val="none"/>
                <w:lang w:val="en-US" w:eastAsia="zh-CN"/>
              </w:rPr>
              <w:t>1</w:t>
            </w:r>
            <w:r>
              <w:rPr>
                <w:rFonts w:ascii="宋体" w:eastAsia="宋体" w:hAnsi="宋体" w:cs="宋体" w:hint="eastAsia"/>
                <w:szCs w:val="21"/>
                <w:highlight w:val="none"/>
              </w:rPr>
              <w:t>分，其余参数</w:t>
            </w:r>
            <w:r>
              <w:rPr>
                <w:rFonts w:ascii="宋体" w:eastAsia="宋体" w:hAnsi="宋体" w:cs="宋体" w:hint="eastAsia"/>
                <w:kern w:val="0"/>
                <w:szCs w:val="21"/>
                <w:highlight w:val="none"/>
              </w:rPr>
              <w:t>每负偏离一项扣</w:t>
            </w:r>
            <w:r>
              <w:rPr>
                <w:rFonts w:ascii="宋体" w:eastAsia="宋体" w:hAnsi="宋体" w:cs="宋体" w:hint="eastAsia"/>
                <w:kern w:val="0"/>
                <w:szCs w:val="21"/>
                <w:highlight w:val="none"/>
                <w:lang w:val="en-US" w:eastAsia="zh-CN"/>
              </w:rPr>
              <w:t>0.1</w:t>
            </w:r>
            <w:r>
              <w:rPr>
                <w:rFonts w:ascii="宋体" w:eastAsia="宋体" w:hAnsi="宋体" w:cs="宋体" w:hint="eastAsia"/>
                <w:kern w:val="0"/>
                <w:szCs w:val="21"/>
                <w:highlight w:val="none"/>
              </w:rPr>
              <w:t>分，</w:t>
            </w:r>
            <w:r>
              <w:rPr>
                <w:rFonts w:ascii="宋体" w:eastAsia="宋体" w:hAnsi="宋体" w:cs="宋体" w:hint="eastAsia"/>
                <w:szCs w:val="21"/>
                <w:highlight w:val="none"/>
              </w:rPr>
              <w:t>扣完为止</w:t>
            </w:r>
            <w:r>
              <w:rPr>
                <w:rFonts w:ascii="宋体" w:eastAsia="宋体" w:hAnsi="宋体" w:cs="宋体" w:hint="eastAsia"/>
                <w:kern w:val="0"/>
                <w:szCs w:val="21"/>
                <w:highlight w:val="none"/>
              </w:rPr>
              <w:t>。</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val="en-US" w:eastAsia="zh-CN"/>
              </w:rPr>
            </w:pPr>
            <w:r>
              <w:rPr>
                <w:rFonts w:ascii="宋体" w:eastAsia="宋体" w:hAnsi="宋体" w:cs="宋体" w:hint="eastAsia"/>
                <w:szCs w:val="21"/>
                <w:lang w:val="en-US" w:eastAsia="zh-CN"/>
              </w:rPr>
              <w:t>3</w:t>
            </w:r>
          </w:p>
        </w:tc>
        <w:tc>
          <w:tcPr>
            <w:tcW w:w="1753"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kern w:val="0"/>
                <w:szCs w:val="21"/>
              </w:rPr>
            </w:pPr>
            <w:r>
              <w:rPr>
                <w:rFonts w:ascii="宋体" w:eastAsia="宋体" w:hAnsi="宋体" w:cs="宋体" w:hint="eastAsia"/>
                <w:kern w:val="0"/>
                <w:szCs w:val="21"/>
              </w:rPr>
              <w:t>拟安排的项目主要团队成员（主要技术人员）情况（项目负责人除外）</w:t>
            </w:r>
          </w:p>
        </w:tc>
        <w:tc>
          <w:tcPr>
            <w:tcW w:w="615"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kern w:val="0"/>
                <w:szCs w:val="21"/>
              </w:rPr>
            </w:pPr>
            <w:r>
              <w:rPr>
                <w:rFonts w:ascii="宋体" w:eastAsia="宋体" w:hAnsi="宋体" w:cs="宋体" w:hint="eastAsia"/>
                <w:kern w:val="0"/>
                <w:szCs w:val="21"/>
              </w:rPr>
              <w:t>2</w:t>
            </w:r>
          </w:p>
        </w:tc>
        <w:tc>
          <w:tcPr>
            <w:tcW w:w="5602" w:type="dxa"/>
            <w:tcBorders>
              <w:top w:val="single" w:sz="8" w:space="0" w:color="000000"/>
              <w:left w:val="single" w:sz="8" w:space="0" w:color="000000"/>
              <w:bottom w:val="single" w:sz="8" w:space="0" w:color="000000"/>
              <w:right w:val="single" w:sz="8" w:space="0" w:color="000000"/>
            </w:tcBorders>
            <w:vAlign w:val="center"/>
          </w:tcPr>
          <w:p>
            <w:pPr>
              <w:widowControl/>
              <w:rPr>
                <w:rFonts w:ascii="宋体" w:eastAsia="宋体" w:hAnsi="宋体" w:cs="宋体" w:hint="eastAsia"/>
                <w:kern w:val="0"/>
                <w:szCs w:val="21"/>
              </w:rPr>
            </w:pPr>
            <w:r>
              <w:rPr>
                <w:rFonts w:ascii="宋体" w:eastAsia="宋体" w:hAnsi="宋体" w:cs="宋体" w:hint="eastAsia"/>
                <w:kern w:val="0"/>
                <w:szCs w:val="21"/>
              </w:rPr>
              <w:t>拟安排项目主要团队成员为投标人员工（以劳动合同为准），且不得少于8人。在此基础上，满足以下要求的得分：</w:t>
            </w:r>
          </w:p>
          <w:p>
            <w:pPr>
              <w:widowControl/>
              <w:rPr>
                <w:rFonts w:ascii="宋体" w:eastAsia="宋体" w:hAnsi="宋体" w:cs="宋体" w:hint="eastAsia"/>
                <w:kern w:val="0"/>
                <w:szCs w:val="21"/>
              </w:rPr>
            </w:pPr>
            <w:r>
              <w:rPr>
                <w:rFonts w:ascii="宋体" w:eastAsia="宋体" w:hAnsi="宋体" w:cs="宋体" w:hint="eastAsia"/>
                <w:kern w:val="0"/>
                <w:szCs w:val="21"/>
              </w:rPr>
              <w:t>1、项目团队成员中，具有本科或以上学历（专业为音乐表演</w:t>
            </w:r>
            <w:r>
              <w:rPr>
                <w:rFonts w:ascii="宋体" w:eastAsia="宋体" w:hAnsi="宋体" w:cs="宋体" w:hint="eastAsia"/>
                <w:kern w:val="0"/>
                <w:szCs w:val="21"/>
                <w:lang w:val="en-US" w:eastAsia="zh-CN"/>
              </w:rPr>
              <w:t>或</w:t>
            </w:r>
            <w:r>
              <w:rPr>
                <w:rFonts w:ascii="宋体" w:eastAsia="宋体" w:hAnsi="宋体" w:cs="宋体" w:hint="eastAsia"/>
                <w:kern w:val="0"/>
                <w:szCs w:val="21"/>
              </w:rPr>
              <w:t>音乐教育）的，每提供一人得</w:t>
            </w:r>
            <w:r>
              <w:rPr>
                <w:rFonts w:ascii="宋体" w:eastAsia="宋体" w:hAnsi="宋体" w:cs="宋体" w:hint="eastAsia"/>
                <w:kern w:val="0"/>
                <w:szCs w:val="21"/>
                <w:lang w:val="en-US" w:eastAsia="zh-CN"/>
              </w:rPr>
              <w:t>10</w:t>
            </w:r>
            <w:r>
              <w:rPr>
                <w:rFonts w:ascii="宋体" w:eastAsia="宋体" w:hAnsi="宋体" w:cs="宋体" w:hint="eastAsia"/>
                <w:kern w:val="0"/>
                <w:szCs w:val="21"/>
              </w:rPr>
              <w:t>分，最高得</w:t>
            </w:r>
            <w:r>
              <w:rPr>
                <w:rFonts w:ascii="宋体" w:eastAsia="宋体" w:hAnsi="宋体" w:cs="宋体" w:hint="eastAsia"/>
                <w:kern w:val="0"/>
                <w:szCs w:val="21"/>
                <w:lang w:val="en-US" w:eastAsia="zh-CN"/>
              </w:rPr>
              <w:t>50</w:t>
            </w:r>
            <w:r>
              <w:rPr>
                <w:rFonts w:ascii="宋体" w:eastAsia="宋体" w:hAnsi="宋体" w:cs="宋体" w:hint="eastAsia"/>
                <w:kern w:val="0"/>
                <w:szCs w:val="21"/>
              </w:rPr>
              <w:t>分，同一人具有多个专业只计一次分；</w:t>
            </w:r>
          </w:p>
          <w:p>
            <w:pPr>
              <w:widowControl/>
              <w:rPr>
                <w:rFonts w:ascii="宋体" w:eastAsia="宋体" w:hAnsi="宋体" w:cs="宋体" w:hint="eastAsia"/>
                <w:kern w:val="0"/>
                <w:szCs w:val="21"/>
                <w:lang w:eastAsia="zh-CN"/>
              </w:rPr>
            </w:pPr>
            <w:r>
              <w:rPr>
                <w:rFonts w:ascii="宋体" w:eastAsia="宋体" w:hAnsi="宋体" w:cs="宋体" w:hint="eastAsia"/>
                <w:kern w:val="0"/>
                <w:szCs w:val="21"/>
              </w:rPr>
              <w:t>2、团队成员具有国家二级指挥证书（或以上），提供1人得</w:t>
            </w:r>
            <w:r>
              <w:rPr>
                <w:rFonts w:ascii="宋体" w:eastAsia="宋体" w:hAnsi="宋体" w:cs="宋体" w:hint="eastAsia"/>
                <w:kern w:val="0"/>
                <w:szCs w:val="21"/>
                <w:lang w:val="en-US" w:eastAsia="zh-CN"/>
              </w:rPr>
              <w:t>50</w:t>
            </w:r>
            <w:r>
              <w:rPr>
                <w:rFonts w:ascii="宋体" w:eastAsia="宋体" w:hAnsi="宋体" w:cs="宋体" w:hint="eastAsia"/>
                <w:kern w:val="0"/>
                <w:szCs w:val="21"/>
              </w:rPr>
              <w:t>分；最高得</w:t>
            </w:r>
            <w:r>
              <w:rPr>
                <w:rFonts w:ascii="宋体" w:eastAsia="宋体" w:hAnsi="宋体" w:cs="宋体" w:hint="eastAsia"/>
                <w:kern w:val="0"/>
                <w:szCs w:val="21"/>
                <w:lang w:val="en-US" w:eastAsia="zh-CN"/>
              </w:rPr>
              <w:t>50</w:t>
            </w:r>
            <w:r>
              <w:rPr>
                <w:rFonts w:ascii="宋体" w:eastAsia="宋体" w:hAnsi="宋体" w:cs="宋体" w:hint="eastAsia"/>
                <w:kern w:val="0"/>
                <w:szCs w:val="21"/>
              </w:rPr>
              <w:t>分</w:t>
            </w:r>
            <w:r>
              <w:rPr>
                <w:rFonts w:ascii="宋体" w:eastAsia="宋体" w:hAnsi="宋体" w:cs="宋体" w:hint="eastAsia"/>
                <w:kern w:val="0"/>
                <w:szCs w:val="21"/>
                <w:lang w:eastAsia="zh-CN"/>
              </w:rPr>
              <w:t>。</w:t>
            </w:r>
          </w:p>
          <w:p>
            <w:pPr>
              <w:jc w:val="left"/>
              <w:rPr>
                <w:rFonts w:ascii="宋体" w:eastAsia="宋体" w:hAnsi="宋体" w:cs="宋体" w:hint="eastAsia"/>
                <w:szCs w:val="21"/>
              </w:rPr>
            </w:pPr>
            <w:r>
              <w:rPr>
                <w:rFonts w:ascii="宋体" w:eastAsia="宋体" w:hAnsi="宋体" w:cs="宋体" w:hint="eastAsia"/>
                <w:szCs w:val="21"/>
              </w:rPr>
              <w:t>评分依据：</w:t>
            </w:r>
          </w:p>
          <w:p>
            <w:pPr>
              <w:spacing w:after="160" w:line="240" w:lineRule="exact"/>
              <w:jc w:val="left"/>
              <w:rPr>
                <w:rFonts w:ascii="宋体" w:eastAsia="宋体" w:hAnsi="宋体" w:cs="宋体" w:hint="eastAsia"/>
                <w:color w:val="333333"/>
                <w:szCs w:val="21"/>
                <w:shd w:val="clear" w:color="auto" w:fill="FFFFFF"/>
              </w:rPr>
            </w:pPr>
            <w:r>
              <w:rPr>
                <w:rFonts w:ascii="宋体" w:eastAsia="宋体" w:hAnsi="宋体" w:cs="宋体" w:hint="eastAsia"/>
                <w:szCs w:val="21"/>
              </w:rPr>
              <w:t>1.提供该人员与投标人签订的劳动合同作为本单位员工的证明依据。</w:t>
            </w:r>
          </w:p>
          <w:p>
            <w:pPr>
              <w:widowControl/>
              <w:rPr>
                <w:rFonts w:ascii="宋体" w:eastAsia="宋体" w:hAnsi="宋体" w:cs="宋体" w:hint="eastAsia"/>
                <w:kern w:val="0"/>
                <w:sz w:val="24"/>
                <w:szCs w:val="21"/>
                <w:lang w:val="en-US" w:eastAsia="zh-CN" w:bidi="ar-SA"/>
              </w:rPr>
            </w:pPr>
            <w:r>
              <w:rPr>
                <w:rFonts w:ascii="宋体" w:eastAsia="宋体" w:hAnsi="宋体" w:cs="宋体" w:hint="eastAsia"/>
                <w:szCs w:val="21"/>
                <w:lang w:val="en-US" w:eastAsia="zh-CN"/>
              </w:rPr>
              <w:t>2</w:t>
            </w:r>
            <w:r>
              <w:rPr>
                <w:rFonts w:ascii="宋体" w:eastAsia="宋体" w:hAnsi="宋体" w:cs="宋体" w:hint="eastAsia"/>
                <w:szCs w:val="21"/>
              </w:rPr>
              <w:t>. 以上资料均要求提供扫描件（或官方网站截图），原件备查。评分中出现无证明资料或专家无法凭所提供资料判断是否得分的情况，一律作不得分处理。</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 w:val="24"/>
                <w:szCs w:val="21"/>
                <w:lang w:val="en-US" w:eastAsia="zh-CN" w:bidi="ar-SA"/>
              </w:rPr>
            </w:pPr>
            <w:r>
              <w:rPr>
                <w:rFonts w:ascii="宋体" w:eastAsia="宋体" w:hAnsi="宋体" w:cs="宋体" w:hint="eastAsia"/>
                <w:szCs w:val="21"/>
                <w:lang w:val="en-US" w:eastAsia="zh-CN"/>
              </w:rPr>
              <w:t>4</w:t>
            </w:r>
          </w:p>
        </w:tc>
        <w:tc>
          <w:tcPr>
            <w:tcW w:w="1753"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 w:val="24"/>
                <w:szCs w:val="21"/>
                <w:lang w:val="en-US" w:eastAsia="zh-CN" w:bidi="ar-SA"/>
              </w:rPr>
            </w:pPr>
            <w:r>
              <w:rPr>
                <w:rFonts w:ascii="宋体" w:eastAsia="宋体" w:hAnsi="宋体" w:cs="宋体" w:hint="eastAsia"/>
                <w:kern w:val="0"/>
                <w:szCs w:val="21"/>
              </w:rPr>
              <w:t>售后服务方案</w:t>
            </w:r>
          </w:p>
        </w:tc>
        <w:tc>
          <w:tcPr>
            <w:tcW w:w="615"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 w:val="24"/>
                <w:szCs w:val="21"/>
                <w:lang w:val="en-US" w:eastAsia="zh-CN" w:bidi="ar-SA"/>
              </w:rPr>
            </w:pPr>
            <w:r>
              <w:rPr>
                <w:rFonts w:ascii="宋体" w:eastAsia="宋体" w:hAnsi="宋体" w:cs="宋体" w:hint="eastAsia"/>
                <w:kern w:val="0"/>
                <w:szCs w:val="21"/>
              </w:rPr>
              <w:t>8</w:t>
            </w:r>
          </w:p>
        </w:tc>
        <w:tc>
          <w:tcPr>
            <w:tcW w:w="5602" w:type="dxa"/>
            <w:tcBorders>
              <w:top w:val="single" w:sz="8" w:space="0" w:color="000000"/>
              <w:left w:val="single" w:sz="8" w:space="0" w:color="000000"/>
              <w:bottom w:val="single" w:sz="8" w:space="0" w:color="000000"/>
              <w:right w:val="single" w:sz="8" w:space="0" w:color="000000"/>
            </w:tcBorders>
            <w:vAlign w:val="center"/>
          </w:tcPr>
          <w:p>
            <w:pPr>
              <w:adjustRightInd w:val="0"/>
              <w:jc w:val="left"/>
              <w:rPr>
                <w:rFonts w:ascii="宋体" w:eastAsia="宋体" w:hAnsi="宋体" w:cs="宋体" w:hint="eastAsia"/>
                <w:kern w:val="0"/>
                <w:szCs w:val="21"/>
              </w:rPr>
            </w:pPr>
            <w:r>
              <w:rPr>
                <w:rFonts w:ascii="宋体" w:eastAsia="宋体" w:hAnsi="宋体" w:cs="宋体" w:hint="eastAsia"/>
                <w:kern w:val="0"/>
                <w:szCs w:val="21"/>
              </w:rPr>
              <w:t>（一）评审内容：</w:t>
            </w:r>
          </w:p>
          <w:p>
            <w:pPr>
              <w:widowControl/>
              <w:snapToGrid w:val="0"/>
              <w:spacing w:line="320" w:lineRule="exact"/>
              <w:jc w:val="left"/>
              <w:rPr>
                <w:rFonts w:ascii="宋体" w:eastAsia="宋体" w:hAnsi="宋体" w:cs="宋体" w:hint="eastAsia"/>
                <w:kern w:val="0"/>
                <w:szCs w:val="21"/>
              </w:rPr>
            </w:pPr>
            <w:r>
              <w:rPr>
                <w:rFonts w:ascii="宋体" w:eastAsia="宋体" w:hAnsi="宋体" w:cs="宋体" w:hint="eastAsia"/>
                <w:kern w:val="0"/>
                <w:szCs w:val="21"/>
              </w:rPr>
              <w:t>在投标文件中投标人需提供售后服务方案，包括：</w:t>
            </w:r>
          </w:p>
          <w:p>
            <w:pPr>
              <w:widowControl/>
              <w:snapToGrid w:val="0"/>
              <w:spacing w:line="320" w:lineRule="exact"/>
              <w:jc w:val="left"/>
              <w:rPr>
                <w:rFonts w:ascii="宋体" w:eastAsia="宋体" w:hAnsi="宋体" w:cs="宋体" w:hint="eastAsia"/>
                <w:szCs w:val="21"/>
              </w:rPr>
            </w:pPr>
            <w:r>
              <w:rPr>
                <w:rFonts w:ascii="宋体" w:eastAsia="宋体" w:hAnsi="宋体" w:cs="宋体" w:hint="eastAsia"/>
                <w:szCs w:val="21"/>
              </w:rPr>
              <w:t>1.响应时间快慢；</w:t>
            </w:r>
          </w:p>
          <w:p>
            <w:pPr>
              <w:widowControl/>
              <w:snapToGrid w:val="0"/>
              <w:spacing w:line="320" w:lineRule="exact"/>
              <w:jc w:val="left"/>
              <w:rPr>
                <w:rFonts w:ascii="宋体" w:eastAsia="宋体" w:hAnsi="宋体" w:cs="宋体" w:hint="eastAsia"/>
                <w:szCs w:val="21"/>
              </w:rPr>
            </w:pPr>
            <w:r>
              <w:rPr>
                <w:rFonts w:ascii="宋体" w:eastAsia="宋体" w:hAnsi="宋体" w:cs="宋体" w:hint="eastAsia"/>
                <w:szCs w:val="21"/>
              </w:rPr>
              <w:t>2.服务内容；</w:t>
            </w:r>
          </w:p>
          <w:p>
            <w:pPr>
              <w:widowControl/>
              <w:snapToGrid w:val="0"/>
              <w:spacing w:line="320" w:lineRule="exact"/>
              <w:jc w:val="left"/>
              <w:rPr>
                <w:rFonts w:ascii="宋体" w:eastAsia="宋体" w:hAnsi="宋体" w:cs="宋体" w:hint="eastAsia"/>
                <w:szCs w:val="21"/>
              </w:rPr>
            </w:pPr>
            <w:r>
              <w:rPr>
                <w:rFonts w:ascii="宋体" w:eastAsia="宋体" w:hAnsi="宋体" w:cs="宋体" w:hint="eastAsia"/>
                <w:szCs w:val="21"/>
              </w:rPr>
              <w:t>3.维修应急方案；</w:t>
            </w:r>
          </w:p>
          <w:p>
            <w:pPr>
              <w:widowControl/>
              <w:snapToGrid w:val="0"/>
              <w:spacing w:line="320" w:lineRule="exact"/>
              <w:jc w:val="left"/>
              <w:rPr>
                <w:rFonts w:ascii="宋体" w:eastAsia="宋体" w:hAnsi="宋体" w:cs="宋体" w:hint="eastAsia"/>
                <w:szCs w:val="21"/>
              </w:rPr>
            </w:pPr>
            <w:r>
              <w:rPr>
                <w:rFonts w:ascii="宋体" w:eastAsia="宋体" w:hAnsi="宋体" w:cs="宋体" w:hint="eastAsia"/>
                <w:szCs w:val="21"/>
              </w:rPr>
              <w:t>4.培训计划；</w:t>
            </w:r>
          </w:p>
          <w:p>
            <w:pPr>
              <w:widowControl/>
              <w:snapToGrid w:val="0"/>
              <w:spacing w:line="320" w:lineRule="exact"/>
              <w:jc w:val="left"/>
              <w:rPr>
                <w:rFonts w:ascii="宋体" w:eastAsia="宋体" w:hAnsi="宋体" w:cs="宋体" w:hint="eastAsia"/>
                <w:szCs w:val="21"/>
              </w:rPr>
            </w:pPr>
            <w:r>
              <w:rPr>
                <w:rFonts w:ascii="宋体" w:eastAsia="宋体" w:hAnsi="宋体" w:cs="宋体" w:hint="eastAsia"/>
                <w:szCs w:val="21"/>
              </w:rPr>
              <w:t>5.售后服务能力证明文件；</w:t>
            </w:r>
          </w:p>
          <w:p>
            <w:pPr>
              <w:widowControl/>
              <w:snapToGrid w:val="0"/>
              <w:spacing w:line="320" w:lineRule="exact"/>
              <w:jc w:val="left"/>
              <w:rPr>
                <w:rFonts w:ascii="宋体" w:eastAsia="宋体" w:hAnsi="宋体" w:cs="宋体" w:hint="eastAsia"/>
                <w:szCs w:val="21"/>
              </w:rPr>
            </w:pPr>
            <w:r>
              <w:rPr>
                <w:rFonts w:ascii="宋体" w:eastAsia="宋体" w:hAnsi="宋体" w:cs="宋体" w:hint="eastAsia"/>
                <w:szCs w:val="21"/>
              </w:rPr>
              <w:t>6.其他特色服务。</w:t>
            </w:r>
          </w:p>
          <w:p>
            <w:pPr>
              <w:adjustRightInd w:val="0"/>
              <w:jc w:val="left"/>
              <w:rPr>
                <w:rFonts w:ascii="宋体" w:eastAsia="宋体" w:hAnsi="宋体" w:cs="宋体" w:hint="eastAsia"/>
                <w:kern w:val="0"/>
                <w:szCs w:val="21"/>
              </w:rPr>
            </w:pPr>
            <w:r>
              <w:rPr>
                <w:rFonts w:ascii="宋体" w:eastAsia="宋体" w:hAnsi="宋体" w:cs="宋体" w:hint="eastAsia"/>
                <w:kern w:val="0"/>
                <w:szCs w:val="21"/>
              </w:rPr>
              <w:t>（二）评分依据：</w:t>
            </w:r>
          </w:p>
          <w:p>
            <w:pPr>
              <w:adjustRightInd w:val="0"/>
              <w:jc w:val="left"/>
              <w:rPr>
                <w:rFonts w:ascii="宋体" w:eastAsia="宋体" w:hAnsi="宋体" w:cs="宋体" w:hint="eastAsia"/>
                <w:kern w:val="0"/>
                <w:szCs w:val="21"/>
              </w:rPr>
            </w:pPr>
            <w:r>
              <w:rPr>
                <w:rFonts w:ascii="宋体" w:eastAsia="宋体" w:hAnsi="宋体" w:cs="宋体" w:hint="eastAsia"/>
                <w:kern w:val="0"/>
                <w:szCs w:val="21"/>
                <w:lang w:val="en-US" w:eastAsia="zh-CN"/>
              </w:rPr>
              <w:t>满足以上任意一点得5分，最高得30分</w:t>
            </w:r>
            <w:r>
              <w:rPr>
                <w:rFonts w:ascii="宋体" w:eastAsia="宋体" w:hAnsi="宋体" w:cs="宋体" w:hint="eastAsia"/>
                <w:kern w:val="0"/>
                <w:szCs w:val="21"/>
              </w:rPr>
              <w:t>。在此基础上，由评审委员会对具体响应内容进一步评审：</w:t>
            </w:r>
          </w:p>
          <w:p>
            <w:pPr>
              <w:widowControl/>
              <w:snapToGrid w:val="0"/>
              <w:spacing w:line="320" w:lineRule="exact"/>
              <w:jc w:val="left"/>
              <w:rPr>
                <w:rFonts w:ascii="宋体" w:eastAsia="宋体" w:hAnsi="宋体" w:cs="宋体" w:hint="eastAsia"/>
                <w:szCs w:val="21"/>
              </w:rPr>
            </w:pPr>
            <w:r>
              <w:rPr>
                <w:rFonts w:ascii="宋体" w:eastAsia="宋体" w:hAnsi="宋体" w:cs="宋体" w:hint="eastAsia"/>
                <w:szCs w:val="21"/>
              </w:rPr>
              <w:t>1.售后服务方案非常详细，保障措施完善可行，优于招标文件要求的得</w:t>
            </w:r>
            <w:r>
              <w:rPr>
                <w:rFonts w:ascii="宋体" w:eastAsia="宋体" w:hAnsi="宋体" w:cs="宋体" w:hint="eastAsia"/>
                <w:szCs w:val="21"/>
                <w:lang w:val="en-US" w:eastAsia="zh-CN"/>
              </w:rPr>
              <w:t>70</w:t>
            </w:r>
            <w:r>
              <w:rPr>
                <w:rFonts w:ascii="宋体" w:eastAsia="宋体" w:hAnsi="宋体" w:cs="宋体" w:hint="eastAsia"/>
                <w:szCs w:val="21"/>
              </w:rPr>
              <w:t>分；</w:t>
            </w:r>
          </w:p>
          <w:p>
            <w:pPr>
              <w:widowControl/>
              <w:snapToGrid w:val="0"/>
              <w:spacing w:line="320" w:lineRule="exact"/>
              <w:jc w:val="left"/>
              <w:rPr>
                <w:rFonts w:ascii="宋体" w:eastAsia="宋体" w:hAnsi="宋体" w:cs="宋体" w:hint="eastAsia"/>
                <w:szCs w:val="21"/>
              </w:rPr>
            </w:pPr>
            <w:r>
              <w:rPr>
                <w:rFonts w:ascii="宋体" w:eastAsia="宋体" w:hAnsi="宋体" w:cs="宋体" w:hint="eastAsia"/>
                <w:szCs w:val="21"/>
              </w:rPr>
              <w:t>2.售后服务方案比较具体，保障措施比较完善可行，能够满足招标文件要求的得</w:t>
            </w:r>
            <w:r>
              <w:rPr>
                <w:rFonts w:ascii="宋体" w:eastAsia="宋体" w:hAnsi="宋体" w:cs="宋体" w:hint="eastAsia"/>
                <w:szCs w:val="21"/>
                <w:lang w:val="en-US" w:eastAsia="zh-CN"/>
              </w:rPr>
              <w:t>40</w:t>
            </w:r>
            <w:r>
              <w:rPr>
                <w:rFonts w:ascii="宋体" w:eastAsia="宋体" w:hAnsi="宋体" w:cs="宋体" w:hint="eastAsia"/>
                <w:szCs w:val="21"/>
              </w:rPr>
              <w:t>分；</w:t>
            </w:r>
          </w:p>
          <w:p>
            <w:pPr>
              <w:widowControl/>
              <w:snapToGrid w:val="0"/>
              <w:spacing w:line="320" w:lineRule="exact"/>
              <w:jc w:val="left"/>
              <w:rPr>
                <w:rFonts w:ascii="宋体" w:eastAsia="宋体" w:hAnsi="宋体" w:cs="宋体" w:hint="eastAsia"/>
                <w:szCs w:val="21"/>
              </w:rPr>
            </w:pPr>
            <w:r>
              <w:rPr>
                <w:rFonts w:ascii="宋体" w:eastAsia="宋体" w:hAnsi="宋体" w:cs="宋体" w:hint="eastAsia"/>
                <w:szCs w:val="21"/>
              </w:rPr>
              <w:t>3.售后服务方案的细致程度一般，保障措施的可行性一般，基本满足招标文件要求的得</w:t>
            </w:r>
            <w:r>
              <w:rPr>
                <w:rFonts w:ascii="宋体" w:eastAsia="宋体" w:hAnsi="宋体" w:cs="宋体" w:hint="eastAsia"/>
                <w:szCs w:val="21"/>
                <w:lang w:val="en-US" w:eastAsia="zh-CN"/>
              </w:rPr>
              <w:t>10</w:t>
            </w:r>
            <w:r>
              <w:rPr>
                <w:rFonts w:ascii="宋体" w:eastAsia="宋体" w:hAnsi="宋体" w:cs="宋体" w:hint="eastAsia"/>
                <w:szCs w:val="21"/>
              </w:rPr>
              <w:t>分；</w:t>
            </w:r>
          </w:p>
          <w:p>
            <w:pPr>
              <w:widowControl/>
              <w:snapToGrid w:val="0"/>
              <w:spacing w:line="320" w:lineRule="exact"/>
              <w:jc w:val="left"/>
              <w:rPr>
                <w:rFonts w:ascii="宋体" w:eastAsia="宋体" w:hAnsi="宋体" w:cs="宋体" w:hint="eastAsia"/>
                <w:kern w:val="0"/>
                <w:sz w:val="24"/>
                <w:szCs w:val="21"/>
                <w:lang w:val="en-US" w:eastAsia="zh-CN" w:bidi="ar-SA"/>
              </w:rPr>
            </w:pPr>
            <w:r>
              <w:rPr>
                <w:rFonts w:ascii="宋体" w:eastAsia="宋体" w:hAnsi="宋体" w:cs="宋体" w:hint="eastAsia"/>
                <w:szCs w:val="21"/>
              </w:rPr>
              <w:t>4.未提供售后服务方案和措施或方案不详细、可行性较差，无法满足招标文件要求的得0分。</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val="en-US" w:eastAsia="zh-CN"/>
              </w:rPr>
            </w:pPr>
            <w:r>
              <w:rPr>
                <w:rFonts w:ascii="宋体" w:eastAsia="宋体" w:hAnsi="宋体" w:cs="宋体" w:hint="eastAsia"/>
                <w:szCs w:val="21"/>
                <w:lang w:val="en-US" w:eastAsia="zh-CN"/>
              </w:rPr>
              <w:t>5</w:t>
            </w:r>
          </w:p>
        </w:tc>
        <w:tc>
          <w:tcPr>
            <w:tcW w:w="1753"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rPr>
            </w:pPr>
            <w:r>
              <w:rPr>
                <w:rFonts w:ascii="宋体" w:eastAsia="宋体" w:hAnsi="宋体" w:cs="宋体" w:hint="eastAsia"/>
                <w:szCs w:val="21"/>
              </w:rPr>
              <w:t>样品评价</w:t>
            </w:r>
          </w:p>
        </w:tc>
        <w:tc>
          <w:tcPr>
            <w:tcW w:w="615"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rPr>
            </w:pPr>
            <w:r>
              <w:rPr>
                <w:rFonts w:ascii="宋体" w:eastAsia="宋体" w:hAnsi="宋体" w:cs="宋体" w:hint="eastAsia"/>
                <w:color w:val="000000"/>
                <w:kern w:val="0"/>
                <w:szCs w:val="21"/>
              </w:rPr>
              <w:t>12</w:t>
            </w:r>
          </w:p>
        </w:tc>
        <w:tc>
          <w:tcPr>
            <w:tcW w:w="5602" w:type="dxa"/>
            <w:tcBorders>
              <w:top w:val="single" w:sz="8" w:space="0" w:color="000000"/>
              <w:left w:val="single" w:sz="8" w:space="0" w:color="000000"/>
              <w:bottom w:val="single" w:sz="8" w:space="0" w:color="000000"/>
              <w:right w:val="single" w:sz="8" w:space="0" w:color="000000"/>
            </w:tcBorders>
            <w:vAlign w:val="center"/>
          </w:tcPr>
          <w:p>
            <w:pPr>
              <w:rPr>
                <w:rFonts w:ascii="宋体" w:eastAsia="宋体" w:hAnsi="宋体" w:cs="宋体" w:hint="eastAsia"/>
                <w:szCs w:val="21"/>
              </w:rPr>
            </w:pPr>
            <w:r>
              <w:rPr>
                <w:rFonts w:ascii="宋体" w:eastAsia="宋体" w:hAnsi="宋体" w:cs="宋体" w:hint="eastAsia"/>
                <w:kern w:val="0"/>
                <w:szCs w:val="21"/>
              </w:rPr>
              <w:t>评标委员会</w:t>
            </w:r>
            <w:r>
              <w:rPr>
                <w:rFonts w:ascii="宋体" w:eastAsia="宋体" w:hAnsi="宋体" w:cs="宋体" w:hint="eastAsia"/>
                <w:szCs w:val="21"/>
              </w:rPr>
              <w:t>考察投标人的样品情况。（货物清单中第1项定音鼓</w:t>
            </w:r>
            <w:r>
              <w:rPr>
                <w:rFonts w:ascii="宋体" w:eastAsia="宋体" w:hAnsi="宋体" w:cs="宋体" w:hint="eastAsia"/>
                <w:szCs w:val="21"/>
                <w:lang w:eastAsia="zh-CN"/>
              </w:rPr>
              <w:t>（</w:t>
            </w:r>
            <w:r>
              <w:rPr>
                <w:rFonts w:ascii="宋体" w:eastAsia="宋体" w:hAnsi="宋体" w:cs="宋体" w:hint="eastAsia"/>
                <w:color w:val="000000"/>
                <w:kern w:val="0"/>
                <w:sz w:val="24"/>
                <w:szCs w:val="24"/>
              </w:rPr>
              <w:t>20"和32"定音鼓样品</w:t>
            </w:r>
            <w:r>
              <w:rPr>
                <w:rFonts w:ascii="宋体" w:eastAsia="宋体" w:hAnsi="宋体" w:cs="宋体" w:hint="eastAsia"/>
                <w:szCs w:val="21"/>
                <w:lang w:eastAsia="zh-CN"/>
              </w:rPr>
              <w:t>）</w:t>
            </w:r>
            <w:r>
              <w:rPr>
                <w:rFonts w:ascii="宋体" w:eastAsia="宋体" w:hAnsi="宋体" w:cs="宋体" w:hint="eastAsia"/>
                <w:szCs w:val="21"/>
              </w:rPr>
              <w:t>、第3项颤音琴、第32项音乐播放器、第33项电源时序器须携带样品到现场投标，未提供样品,提供样品不全</w:t>
            </w:r>
            <w:r>
              <w:rPr>
                <w:rFonts w:ascii="宋体" w:eastAsia="宋体" w:hAnsi="宋体" w:cs="宋体" w:hint="eastAsia"/>
                <w:szCs w:val="21"/>
                <w:lang w:eastAsia="zh-CN"/>
              </w:rPr>
              <w:t>，</w:t>
            </w:r>
            <w:r>
              <w:rPr>
                <w:rFonts w:ascii="宋体" w:eastAsia="宋体" w:hAnsi="宋体" w:cs="宋体" w:hint="eastAsia"/>
                <w:szCs w:val="21"/>
                <w:lang w:val="en-US" w:eastAsia="zh-CN"/>
              </w:rPr>
              <w:t>不满足技术参数要求</w:t>
            </w:r>
            <w:r>
              <w:rPr>
                <w:rFonts w:ascii="宋体" w:eastAsia="宋体" w:hAnsi="宋体" w:cs="宋体" w:hint="eastAsia"/>
                <w:szCs w:val="21"/>
              </w:rPr>
              <w:t>的不得分）</w:t>
            </w:r>
          </w:p>
          <w:p>
            <w:pPr>
              <w:suppressLineNumbers/>
              <w:suppressAutoHyphens/>
              <w:jc w:val="left"/>
              <w:rPr>
                <w:rFonts w:ascii="宋体" w:eastAsia="宋体" w:hAnsi="宋体" w:cs="宋体" w:hint="eastAsia"/>
                <w:b/>
                <w:bCs/>
                <w:color w:val="000000"/>
                <w:szCs w:val="21"/>
              </w:rPr>
            </w:pPr>
            <w:r>
              <w:rPr>
                <w:rFonts w:ascii="宋体" w:eastAsia="宋体" w:hAnsi="宋体" w:cs="宋体" w:hint="eastAsia"/>
                <w:b/>
                <w:bCs/>
                <w:color w:val="000000"/>
                <w:szCs w:val="21"/>
              </w:rPr>
              <w:t>评审标准：</w:t>
            </w:r>
          </w:p>
          <w:p>
            <w:pPr>
              <w:widowControl/>
              <w:numPr>
                <w:ilvl w:val="0"/>
                <w:numId w:val="1"/>
              </w:numPr>
              <w:rPr>
                <w:rFonts w:ascii="宋体" w:eastAsia="宋体" w:hAnsi="宋体" w:cs="宋体" w:hint="eastAsia"/>
                <w:szCs w:val="21"/>
              </w:rPr>
            </w:pPr>
            <w:r>
              <w:rPr>
                <w:rFonts w:ascii="宋体" w:eastAsia="宋体" w:hAnsi="宋体" w:cs="宋体" w:hint="eastAsia"/>
                <w:szCs w:val="21"/>
              </w:rPr>
              <w:t>音量宏达，共鸣效果强。</w:t>
            </w:r>
          </w:p>
          <w:p>
            <w:pPr>
              <w:widowControl/>
              <w:numPr>
                <w:ilvl w:val="0"/>
                <w:numId w:val="1"/>
              </w:numPr>
              <w:rPr>
                <w:rFonts w:ascii="宋体" w:eastAsia="宋体" w:hAnsi="宋体" w:cs="宋体" w:hint="eastAsia"/>
                <w:szCs w:val="21"/>
              </w:rPr>
            </w:pPr>
            <w:r>
              <w:rPr>
                <w:rFonts w:ascii="宋体" w:eastAsia="宋体" w:hAnsi="宋体" w:cs="宋体" w:hint="eastAsia"/>
                <w:szCs w:val="21"/>
              </w:rPr>
              <w:t>做工质量精良。</w:t>
            </w:r>
          </w:p>
          <w:p>
            <w:pPr>
              <w:widowControl/>
              <w:numPr>
                <w:ilvl w:val="0"/>
                <w:numId w:val="1"/>
              </w:numPr>
              <w:rPr>
                <w:rFonts w:ascii="宋体" w:eastAsia="宋体" w:hAnsi="宋体" w:cs="宋体" w:hint="eastAsia"/>
                <w:szCs w:val="21"/>
              </w:rPr>
            </w:pPr>
            <w:r>
              <w:rPr>
                <w:rFonts w:ascii="宋体" w:eastAsia="宋体" w:hAnsi="宋体" w:cs="宋体" w:hint="eastAsia"/>
                <w:szCs w:val="21"/>
              </w:rPr>
              <w:t>配件全面完整。</w:t>
            </w:r>
          </w:p>
          <w:p>
            <w:pPr>
              <w:widowControl/>
              <w:numPr>
                <w:ilvl w:val="0"/>
                <w:numId w:val="1"/>
              </w:numPr>
              <w:rPr>
                <w:rFonts w:ascii="宋体" w:eastAsia="宋体" w:hAnsi="宋体" w:cs="宋体" w:hint="eastAsia"/>
                <w:szCs w:val="21"/>
              </w:rPr>
            </w:pPr>
            <w:r>
              <w:rPr>
                <w:rFonts w:ascii="宋体" w:eastAsia="宋体" w:hAnsi="宋体" w:cs="宋体" w:hint="eastAsia"/>
                <w:szCs w:val="21"/>
                <w:lang w:val="en-US" w:eastAsia="zh-CN"/>
              </w:rPr>
              <w:t>音准精准，底音浑厚，高音明亮。</w:t>
            </w:r>
          </w:p>
          <w:p>
            <w:pPr>
              <w:widowControl/>
              <w:numPr>
                <w:ilvl w:val="0"/>
                <w:numId w:val="1"/>
              </w:numPr>
              <w:rPr>
                <w:rFonts w:ascii="宋体" w:eastAsia="宋体" w:hAnsi="宋体" w:cs="宋体" w:hint="eastAsia"/>
                <w:szCs w:val="21"/>
              </w:rPr>
            </w:pPr>
            <w:r>
              <w:rPr>
                <w:rFonts w:ascii="宋体" w:eastAsia="宋体" w:hAnsi="宋体" w:cs="宋体" w:hint="eastAsia"/>
                <w:szCs w:val="21"/>
                <w:lang w:val="en-US" w:eastAsia="zh-CN"/>
              </w:rPr>
              <w:t>不同音域之间转换平滑无卡段。</w:t>
            </w:r>
          </w:p>
          <w:p>
            <w:pPr>
              <w:widowControl/>
              <w:numPr>
                <w:ilvl w:val="0"/>
                <w:numId w:val="1"/>
              </w:numPr>
              <w:rPr>
                <w:rFonts w:ascii="宋体" w:eastAsia="宋体" w:hAnsi="宋体" w:cs="宋体" w:hint="eastAsia"/>
                <w:szCs w:val="21"/>
              </w:rPr>
            </w:pPr>
            <w:r>
              <w:rPr>
                <w:rFonts w:ascii="宋体" w:eastAsia="宋体" w:hAnsi="宋体" w:cs="宋体" w:hint="eastAsia"/>
                <w:szCs w:val="21"/>
                <w:lang w:val="en-US" w:eastAsia="zh-CN"/>
              </w:rPr>
              <w:t>变速马达运行时无噪音。</w:t>
            </w:r>
          </w:p>
          <w:p>
            <w:pPr>
              <w:widowControl/>
              <w:snapToGrid w:val="0"/>
              <w:spacing w:line="320" w:lineRule="exact"/>
              <w:jc w:val="left"/>
              <w:rPr>
                <w:rFonts w:ascii="宋体" w:eastAsia="宋体" w:hAnsi="宋体" w:cs="宋体" w:hint="eastAsia"/>
                <w:kern w:val="0"/>
                <w:sz w:val="24"/>
                <w:szCs w:val="21"/>
                <w:lang w:val="en-US" w:eastAsia="zh-CN" w:bidi="ar-SA"/>
              </w:rPr>
            </w:pPr>
            <w:r>
              <w:rPr>
                <w:rFonts w:ascii="宋体" w:eastAsia="宋体" w:hAnsi="宋体" w:cs="宋体" w:hint="eastAsia"/>
                <w:szCs w:val="21"/>
                <w:lang w:val="en-US" w:eastAsia="zh-CN"/>
              </w:rPr>
              <w:t>每满足任意一点得</w:t>
            </w:r>
            <w:r>
              <w:rPr>
                <w:rFonts w:ascii="宋体" w:eastAsia="宋体" w:hAnsi="宋体" w:cs="宋体" w:hint="eastAsia"/>
                <w:color w:val="auto"/>
                <w:szCs w:val="21"/>
                <w:lang w:val="en-US" w:eastAsia="zh-CN"/>
              </w:rPr>
              <w:t>35分</w:t>
            </w:r>
            <w:r>
              <w:rPr>
                <w:rFonts w:ascii="宋体" w:eastAsia="宋体" w:hAnsi="宋体" w:cs="宋体" w:hint="eastAsia"/>
                <w:szCs w:val="21"/>
                <w:lang w:val="en-US" w:eastAsia="zh-CN"/>
              </w:rPr>
              <w:t>，最高得满分</w:t>
            </w:r>
            <w:r>
              <w:rPr>
                <w:rFonts w:ascii="宋体" w:eastAsia="宋体" w:hAnsi="宋体" w:cs="宋体" w:hint="eastAsia"/>
                <w:szCs w:val="21"/>
              </w:rPr>
              <w:t>。</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3</w:t>
            </w:r>
          </w:p>
        </w:tc>
        <w:tc>
          <w:tcPr>
            <w:tcW w:w="2922"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商务需求</w:t>
            </w:r>
          </w:p>
        </w:tc>
        <w:tc>
          <w:tcPr>
            <w:tcW w:w="560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lang w:val="en-US" w:eastAsia="zh-CN"/>
              </w:rPr>
            </w:pPr>
            <w:r>
              <w:rPr>
                <w:rFonts w:ascii="宋体" w:eastAsia="宋体" w:hAnsi="宋体" w:cs="宋体" w:hint="eastAsia"/>
                <w:b/>
                <w:bCs/>
                <w:color w:val="4F81BD"/>
                <w:lang w:val="en-US" w:eastAsia="zh-CN"/>
              </w:rPr>
              <w:t>10</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序号</w:t>
            </w:r>
          </w:p>
        </w:tc>
        <w:tc>
          <w:tcPr>
            <w:tcW w:w="175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评分因素</w:t>
            </w:r>
          </w:p>
        </w:tc>
        <w:tc>
          <w:tcPr>
            <w:tcW w:w="61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权重(%)</w:t>
            </w:r>
          </w:p>
        </w:tc>
        <w:tc>
          <w:tcPr>
            <w:tcW w:w="560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评分准则</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rPr>
            </w:pPr>
            <w:r>
              <w:rPr>
                <w:rFonts w:ascii="宋体" w:eastAsia="宋体" w:hAnsi="宋体" w:cs="宋体" w:hint="eastAsia"/>
                <w:kern w:val="0"/>
                <w:szCs w:val="21"/>
              </w:rPr>
              <w:t>1</w:t>
            </w:r>
          </w:p>
        </w:tc>
        <w:tc>
          <w:tcPr>
            <w:tcW w:w="1753"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rPr>
            </w:pPr>
            <w:r>
              <w:rPr>
                <w:rFonts w:ascii="宋体" w:eastAsia="宋体" w:hAnsi="宋体" w:cs="宋体" w:hint="eastAsia"/>
                <w:kern w:val="0"/>
                <w:szCs w:val="21"/>
              </w:rPr>
              <w:t>免费保修期内售后服务条款偏离情况</w:t>
            </w:r>
          </w:p>
        </w:tc>
        <w:tc>
          <w:tcPr>
            <w:tcW w:w="615"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rPr>
            </w:pPr>
            <w:r>
              <w:rPr>
                <w:rFonts w:ascii="宋体" w:eastAsia="宋体" w:hAnsi="宋体" w:cs="宋体" w:hint="eastAsia"/>
                <w:kern w:val="0"/>
                <w:szCs w:val="21"/>
              </w:rPr>
              <w:t>2</w:t>
            </w:r>
          </w:p>
        </w:tc>
        <w:tc>
          <w:tcPr>
            <w:tcW w:w="5602" w:type="dxa"/>
            <w:tcBorders>
              <w:top w:val="single" w:sz="8" w:space="0" w:color="000000"/>
              <w:left w:val="single" w:sz="8" w:space="0" w:color="000000"/>
              <w:bottom w:val="single" w:sz="8" w:space="0" w:color="000000"/>
              <w:right w:val="single" w:sz="8" w:space="0" w:color="000000"/>
            </w:tcBorders>
            <w:vAlign w:val="center"/>
          </w:tcPr>
          <w:p>
            <w:pPr>
              <w:widowControl/>
              <w:rPr>
                <w:rFonts w:ascii="宋体" w:eastAsia="宋体" w:hAnsi="宋体" w:cs="宋体" w:hint="eastAsia"/>
                <w:szCs w:val="21"/>
              </w:rPr>
            </w:pPr>
            <w:r>
              <w:rPr>
                <w:rFonts w:ascii="宋体" w:eastAsia="宋体" w:hAnsi="宋体" w:cs="宋体" w:hint="eastAsia"/>
                <w:kern w:val="0"/>
                <w:szCs w:val="21"/>
              </w:rPr>
              <w:t>投标人应如实填写《免费保修期内售后服务条款偏离表》，评审委员会根据响应情况进行打分，全部满足要求的得</w:t>
            </w:r>
            <w:r>
              <w:rPr>
                <w:rFonts w:ascii="宋体" w:eastAsia="宋体" w:hAnsi="宋体" w:cs="宋体" w:hint="eastAsia"/>
                <w:kern w:val="0"/>
                <w:szCs w:val="21"/>
                <w:lang w:val="en-US" w:eastAsia="zh-CN"/>
              </w:rPr>
              <w:t>100</w:t>
            </w:r>
            <w:r>
              <w:rPr>
                <w:rFonts w:ascii="宋体" w:eastAsia="宋体" w:hAnsi="宋体" w:cs="宋体" w:hint="eastAsia"/>
                <w:kern w:val="0"/>
                <w:szCs w:val="21"/>
              </w:rPr>
              <w:t>分，每负偏离一项扣</w:t>
            </w:r>
            <w:r>
              <w:rPr>
                <w:rFonts w:ascii="宋体" w:eastAsia="宋体" w:hAnsi="宋体" w:cs="宋体" w:hint="eastAsia"/>
                <w:kern w:val="0"/>
                <w:szCs w:val="21"/>
                <w:lang w:val="en-US" w:eastAsia="zh-CN"/>
              </w:rPr>
              <w:t>35</w:t>
            </w:r>
            <w:r>
              <w:rPr>
                <w:rFonts w:ascii="宋体" w:eastAsia="宋体" w:hAnsi="宋体" w:cs="宋体" w:hint="eastAsia"/>
                <w:kern w:val="0"/>
                <w:szCs w:val="21"/>
              </w:rPr>
              <w:t>分</w:t>
            </w:r>
            <w:r>
              <w:rPr>
                <w:rFonts w:ascii="宋体" w:eastAsia="宋体" w:hAnsi="宋体" w:cs="宋体" w:hint="eastAsia"/>
                <w:kern w:val="0"/>
                <w:szCs w:val="21"/>
                <w:lang w:eastAsia="zh-CN"/>
              </w:rPr>
              <w:t>，</w:t>
            </w:r>
            <w:r>
              <w:rPr>
                <w:rFonts w:ascii="宋体" w:eastAsia="宋体" w:hAnsi="宋体" w:cs="宋体" w:hint="eastAsia"/>
                <w:kern w:val="0"/>
                <w:szCs w:val="21"/>
                <w:lang w:val="en-US" w:eastAsia="zh-CN"/>
              </w:rPr>
              <w:t>扣完为止</w:t>
            </w:r>
            <w:r>
              <w:rPr>
                <w:rFonts w:ascii="宋体" w:eastAsia="宋体" w:hAnsi="宋体" w:cs="宋体" w:hint="eastAsia"/>
                <w:kern w:val="0"/>
                <w:szCs w:val="21"/>
              </w:rPr>
              <w:t>。</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lang w:eastAsia="zh-CN"/>
              </w:rPr>
            </w:pPr>
            <w:r>
              <w:rPr>
                <w:rFonts w:ascii="宋体" w:eastAsia="宋体" w:hAnsi="宋体" w:cs="宋体" w:hint="eastAsia"/>
                <w:kern w:val="0"/>
                <w:szCs w:val="21"/>
              </w:rPr>
              <w:t>2</w:t>
            </w:r>
          </w:p>
        </w:tc>
        <w:tc>
          <w:tcPr>
            <w:tcW w:w="1753"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color w:val="000000"/>
              </w:rPr>
            </w:pPr>
            <w:r>
              <w:rPr>
                <w:rFonts w:ascii="宋体" w:eastAsia="宋体" w:hAnsi="宋体" w:cs="宋体" w:hint="eastAsia"/>
                <w:szCs w:val="21"/>
              </w:rPr>
              <w:t>售后服务机构</w:t>
            </w:r>
          </w:p>
        </w:tc>
        <w:tc>
          <w:tcPr>
            <w:tcW w:w="615"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color w:val="000000"/>
              </w:rPr>
            </w:pPr>
            <w:r>
              <w:rPr>
                <w:rFonts w:ascii="宋体" w:eastAsia="宋体" w:hAnsi="宋体" w:cs="宋体" w:hint="eastAsia"/>
                <w:kern w:val="0"/>
                <w:szCs w:val="21"/>
              </w:rPr>
              <w:t>2</w:t>
            </w:r>
          </w:p>
        </w:tc>
        <w:tc>
          <w:tcPr>
            <w:tcW w:w="5602" w:type="dxa"/>
            <w:tcBorders>
              <w:top w:val="single" w:sz="8" w:space="0" w:color="000000"/>
              <w:left w:val="single" w:sz="8" w:space="0" w:color="000000"/>
              <w:bottom w:val="single" w:sz="8" w:space="0" w:color="000000"/>
              <w:right w:val="single" w:sz="8" w:space="0" w:color="000000"/>
            </w:tcBorders>
            <w:vAlign w:val="center"/>
          </w:tcPr>
          <w:p>
            <w:pPr>
              <w:widowControl/>
              <w:rPr>
                <w:rFonts w:ascii="宋体" w:eastAsia="宋体" w:hAnsi="宋体" w:cs="宋体" w:hint="eastAsia"/>
                <w:color w:val="000000"/>
              </w:rPr>
            </w:pPr>
            <w:r>
              <w:rPr>
                <w:rFonts w:ascii="宋体" w:eastAsia="宋体" w:hAnsi="宋体" w:cs="宋体" w:hint="eastAsia"/>
                <w:szCs w:val="21"/>
              </w:rPr>
              <w:t>供应商承诺中标后提供本地售后服务机构得满分。要求提供承诺（格式自定）作为得分依据，未提供承诺或承诺内容不满足要求不得分。</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lang w:val="en-US" w:eastAsia="zh-CN"/>
              </w:rPr>
            </w:pPr>
            <w:r>
              <w:rPr>
                <w:rFonts w:ascii="宋体" w:eastAsia="宋体" w:hAnsi="宋体" w:cs="宋体" w:hint="eastAsia"/>
                <w:kern w:val="0"/>
                <w:szCs w:val="21"/>
              </w:rPr>
              <w:t>3</w:t>
            </w:r>
          </w:p>
        </w:tc>
        <w:tc>
          <w:tcPr>
            <w:tcW w:w="1753"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color w:val="000000"/>
                <w:lang w:val="en-US" w:eastAsia="zh-CN"/>
              </w:rPr>
            </w:pPr>
            <w:r>
              <w:rPr>
                <w:rFonts w:ascii="宋体" w:eastAsia="宋体" w:hAnsi="宋体" w:cs="宋体" w:hint="eastAsia"/>
                <w:kern w:val="0"/>
                <w:szCs w:val="21"/>
              </w:rPr>
              <w:t>其他商务条款偏离情况</w:t>
            </w:r>
          </w:p>
        </w:tc>
        <w:tc>
          <w:tcPr>
            <w:tcW w:w="615"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color w:val="4F81BD"/>
                <w:lang w:val="en-US" w:eastAsia="zh-CN"/>
              </w:rPr>
            </w:pPr>
            <w:r>
              <w:rPr>
                <w:rFonts w:ascii="宋体" w:eastAsia="宋体" w:hAnsi="宋体" w:cs="宋体" w:hint="eastAsia"/>
                <w:kern w:val="0"/>
                <w:szCs w:val="21"/>
              </w:rPr>
              <w:t>3</w:t>
            </w:r>
          </w:p>
        </w:tc>
        <w:tc>
          <w:tcPr>
            <w:tcW w:w="5602" w:type="dxa"/>
            <w:tcBorders>
              <w:top w:val="single" w:sz="8" w:space="0" w:color="000000"/>
              <w:left w:val="single" w:sz="8" w:space="0" w:color="000000"/>
              <w:bottom w:val="single" w:sz="8" w:space="0" w:color="000000"/>
              <w:right w:val="single" w:sz="8" w:space="0" w:color="000000"/>
            </w:tcBorders>
            <w:vAlign w:val="center"/>
          </w:tcPr>
          <w:p>
            <w:pPr>
              <w:widowControl/>
              <w:rPr>
                <w:rFonts w:ascii="宋体" w:eastAsia="宋体" w:hAnsi="宋体" w:cs="宋体" w:hint="eastAsia"/>
                <w:szCs w:val="21"/>
                <w:lang w:val="en-US" w:eastAsia="zh-CN"/>
              </w:rPr>
            </w:pPr>
            <w:r>
              <w:rPr>
                <w:rFonts w:ascii="宋体" w:eastAsia="宋体" w:hAnsi="宋体" w:cs="宋体" w:hint="eastAsia"/>
                <w:kern w:val="0"/>
                <w:szCs w:val="21"/>
              </w:rPr>
              <w:t>投标人应如实填写《其他商务条款偏离表》，评审委员会根据响应情况进行打分，全部满足要求的得</w:t>
            </w:r>
            <w:r>
              <w:rPr>
                <w:rFonts w:ascii="宋体" w:eastAsia="宋体" w:hAnsi="宋体" w:cs="宋体" w:hint="eastAsia"/>
                <w:kern w:val="0"/>
                <w:szCs w:val="21"/>
                <w:lang w:val="en-US" w:eastAsia="zh-CN"/>
              </w:rPr>
              <w:t>100</w:t>
            </w:r>
            <w:r>
              <w:rPr>
                <w:rFonts w:ascii="宋体" w:eastAsia="宋体" w:hAnsi="宋体" w:cs="宋体" w:hint="eastAsia"/>
                <w:kern w:val="0"/>
                <w:szCs w:val="21"/>
              </w:rPr>
              <w:t>分，每负偏离一项扣</w:t>
            </w:r>
            <w:r>
              <w:rPr>
                <w:rFonts w:ascii="宋体" w:eastAsia="宋体" w:hAnsi="宋体" w:cs="宋体" w:hint="eastAsia"/>
                <w:kern w:val="0"/>
                <w:szCs w:val="21"/>
                <w:lang w:val="en-US" w:eastAsia="zh-CN"/>
              </w:rPr>
              <w:t>4.8</w:t>
            </w:r>
            <w:r>
              <w:rPr>
                <w:rFonts w:ascii="宋体" w:eastAsia="宋体" w:hAnsi="宋体" w:cs="宋体" w:hint="eastAsia"/>
                <w:kern w:val="0"/>
                <w:szCs w:val="21"/>
              </w:rPr>
              <w:t>分</w:t>
            </w:r>
            <w:r>
              <w:rPr>
                <w:rFonts w:ascii="宋体" w:eastAsia="宋体" w:hAnsi="宋体" w:cs="宋体" w:hint="eastAsia"/>
                <w:kern w:val="0"/>
                <w:szCs w:val="21"/>
                <w:lang w:eastAsia="zh-CN"/>
              </w:rPr>
              <w:t>，</w:t>
            </w:r>
            <w:r>
              <w:rPr>
                <w:rFonts w:ascii="宋体" w:eastAsia="宋体" w:hAnsi="宋体" w:cs="宋体" w:hint="eastAsia"/>
                <w:kern w:val="0"/>
                <w:szCs w:val="21"/>
                <w:lang w:val="en-US" w:eastAsia="zh-CN"/>
              </w:rPr>
              <w:t>扣完为止</w:t>
            </w:r>
            <w:r>
              <w:rPr>
                <w:rFonts w:ascii="宋体" w:eastAsia="宋体" w:hAnsi="宋体" w:cs="宋体" w:hint="eastAsia"/>
                <w:kern w:val="0"/>
                <w:szCs w:val="21"/>
              </w:rPr>
              <w:t>。</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val="en-US" w:eastAsia="zh-CN"/>
              </w:rPr>
            </w:pPr>
            <w:r>
              <w:rPr>
                <w:rFonts w:ascii="宋体" w:eastAsia="宋体" w:hAnsi="宋体" w:cs="宋体" w:hint="eastAsia"/>
                <w:szCs w:val="21"/>
                <w:lang w:val="en-US" w:eastAsia="zh-CN"/>
              </w:rPr>
              <w:t>4</w:t>
            </w:r>
          </w:p>
        </w:tc>
        <w:tc>
          <w:tcPr>
            <w:tcW w:w="1753"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color w:val="000000"/>
                <w:lang w:eastAsia="zh-CN"/>
              </w:rPr>
            </w:pPr>
            <w:r>
              <w:rPr>
                <w:rFonts w:ascii="宋体" w:eastAsia="宋体" w:hAnsi="宋体" w:cs="宋体" w:hint="eastAsia"/>
                <w:kern w:val="0"/>
                <w:szCs w:val="21"/>
              </w:rPr>
              <w:t>投标人近三年同类业绩（以合同时间为准，截止日为本项目公告发布之日）</w:t>
            </w:r>
          </w:p>
        </w:tc>
        <w:tc>
          <w:tcPr>
            <w:tcW w:w="615"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color w:val="4F81BD"/>
                <w:lang w:val="en-US" w:eastAsia="zh-CN"/>
              </w:rPr>
            </w:pPr>
            <w:r>
              <w:rPr>
                <w:rFonts w:ascii="宋体" w:eastAsia="宋体" w:hAnsi="宋体" w:cs="宋体" w:hint="eastAsia"/>
                <w:kern w:val="0"/>
                <w:szCs w:val="21"/>
              </w:rPr>
              <w:t>3</w:t>
            </w:r>
          </w:p>
        </w:tc>
        <w:tc>
          <w:tcPr>
            <w:tcW w:w="5602" w:type="dxa"/>
            <w:tcBorders>
              <w:top w:val="single" w:sz="8" w:space="0" w:color="000000"/>
              <w:left w:val="single" w:sz="8" w:space="0" w:color="000000"/>
              <w:bottom w:val="single" w:sz="8" w:space="0" w:color="000000"/>
              <w:right w:val="single" w:sz="8" w:space="0" w:color="000000"/>
            </w:tcBorders>
            <w:vAlign w:val="center"/>
          </w:tcPr>
          <w:p>
            <w:pPr>
              <w:wordWrap w:val="0"/>
              <w:jc w:val="both"/>
              <w:textAlignment w:val="top"/>
              <w:rPr>
                <w:rFonts w:ascii="宋体" w:eastAsia="宋体" w:hAnsi="宋体" w:cs="宋体" w:hint="eastAsia"/>
                <w:color w:val="000000"/>
                <w:kern w:val="0"/>
                <w:sz w:val="24"/>
                <w:szCs w:val="24"/>
                <w:lang w:val="en-US" w:eastAsia="zh-CN"/>
              </w:rPr>
            </w:pPr>
            <w:r>
              <w:rPr>
                <w:rFonts w:ascii="宋体" w:eastAsia="宋体" w:hAnsi="宋体" w:cs="宋体" w:hint="eastAsia"/>
                <w:kern w:val="0"/>
                <w:szCs w:val="21"/>
              </w:rPr>
              <w:t>提供3个同类业绩即得</w:t>
            </w:r>
            <w:r>
              <w:rPr>
                <w:rFonts w:ascii="宋体" w:eastAsia="宋体" w:hAnsi="宋体" w:cs="宋体" w:hint="eastAsia"/>
                <w:kern w:val="0"/>
                <w:szCs w:val="21"/>
                <w:lang w:val="en-US" w:eastAsia="zh-CN"/>
              </w:rPr>
              <w:t>100</w:t>
            </w:r>
            <w:r>
              <w:rPr>
                <w:rFonts w:ascii="宋体" w:eastAsia="宋体" w:hAnsi="宋体" w:cs="宋体" w:hint="eastAsia"/>
                <w:kern w:val="0"/>
                <w:szCs w:val="21"/>
              </w:rPr>
              <w:t>分，提供2个得</w:t>
            </w:r>
            <w:r>
              <w:rPr>
                <w:rFonts w:ascii="宋体" w:eastAsia="宋体" w:hAnsi="宋体" w:cs="宋体" w:hint="eastAsia"/>
                <w:kern w:val="0"/>
                <w:szCs w:val="21"/>
                <w:lang w:val="en-US" w:eastAsia="zh-CN"/>
              </w:rPr>
              <w:t>60</w:t>
            </w:r>
            <w:r>
              <w:rPr>
                <w:rFonts w:ascii="宋体" w:eastAsia="宋体" w:hAnsi="宋体" w:cs="宋体" w:hint="eastAsia"/>
                <w:kern w:val="0"/>
                <w:szCs w:val="21"/>
              </w:rPr>
              <w:t>分，提供1个得</w:t>
            </w:r>
            <w:r>
              <w:rPr>
                <w:rFonts w:ascii="宋体" w:eastAsia="宋体" w:hAnsi="宋体" w:cs="宋体" w:hint="eastAsia"/>
                <w:kern w:val="0"/>
                <w:szCs w:val="21"/>
                <w:lang w:val="en-US" w:eastAsia="zh-CN"/>
              </w:rPr>
              <w:t>30</w:t>
            </w:r>
            <w:r>
              <w:rPr>
                <w:rFonts w:ascii="宋体" w:eastAsia="宋体" w:hAnsi="宋体" w:cs="宋体" w:hint="eastAsia"/>
                <w:kern w:val="0"/>
                <w:szCs w:val="21"/>
              </w:rPr>
              <w:t>分，未提供的不得分。投标人必须在投标文件中提供每一个完工项目的合同和验收报告，否则不得分。</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4</w:t>
            </w:r>
          </w:p>
        </w:tc>
        <w:tc>
          <w:tcPr>
            <w:tcW w:w="2922"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诚信情况</w:t>
            </w:r>
          </w:p>
        </w:tc>
        <w:tc>
          <w:tcPr>
            <w:tcW w:w="560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lang w:val="en-US"/>
              </w:rPr>
            </w:pPr>
            <w:r>
              <w:rPr>
                <w:rFonts w:ascii="宋体" w:eastAsia="宋体" w:hAnsi="宋体" w:cs="宋体" w:hint="eastAsia"/>
                <w:szCs w:val="21"/>
                <w:lang w:val="en-US" w:eastAsia="zh-CN"/>
              </w:rPr>
              <w:t>5</w:t>
            </w:r>
          </w:p>
        </w:tc>
      </w:tr>
      <w:tr>
        <w:tblPrEx>
          <w:tblW w:w="9078" w:type="dxa"/>
          <w:jc w:val="center"/>
          <w:tblInd w:w="-278" w:type="dxa"/>
          <w:tblCellMar>
            <w:top w:w="20" w:type="dxa"/>
            <w:left w:w="108" w:type="dxa"/>
            <w:bottom w:w="20" w:type="dxa"/>
            <w:right w:w="108" w:type="dxa"/>
          </w:tblCellMar>
          <w:tblLook w:val="0000"/>
        </w:tblPrEx>
        <w:trPr>
          <w:trHeight w:val="1008"/>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序号</w:t>
            </w:r>
          </w:p>
        </w:tc>
        <w:tc>
          <w:tcPr>
            <w:tcW w:w="175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评分因素</w:t>
            </w:r>
          </w:p>
        </w:tc>
        <w:tc>
          <w:tcPr>
            <w:tcW w:w="615"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权重(%)</w:t>
            </w:r>
          </w:p>
        </w:tc>
        <w:tc>
          <w:tcPr>
            <w:tcW w:w="560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评分准则</w:t>
            </w:r>
          </w:p>
        </w:tc>
      </w:tr>
      <w:tr>
        <w:tblPrEx>
          <w:tblW w:w="9078" w:type="dxa"/>
          <w:jc w:val="center"/>
          <w:tblInd w:w="-278" w:type="dxa"/>
          <w:tblCellMar>
            <w:top w:w="20" w:type="dxa"/>
            <w:left w:w="108" w:type="dxa"/>
            <w:bottom w:w="20" w:type="dxa"/>
            <w:right w:w="108" w:type="dxa"/>
          </w:tblCellMar>
          <w:tblLook w:val="000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eastAsia="zh-CN"/>
              </w:rPr>
            </w:pPr>
            <w:r>
              <w:rPr>
                <w:rFonts w:ascii="宋体" w:eastAsia="宋体" w:hAnsi="宋体" w:cs="宋体" w:hint="eastAsia"/>
                <w:szCs w:val="21"/>
                <w:lang w:val="en-US" w:eastAsia="zh-CN"/>
              </w:rPr>
              <w:t>1</w:t>
            </w:r>
          </w:p>
        </w:tc>
        <w:tc>
          <w:tcPr>
            <w:tcW w:w="175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诚信</w:t>
            </w:r>
          </w:p>
        </w:tc>
        <w:tc>
          <w:tcPr>
            <w:tcW w:w="615"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5</w:t>
            </w:r>
          </w:p>
        </w:tc>
        <w:tc>
          <w:tcPr>
            <w:tcW w:w="5602" w:type="dxa"/>
            <w:tcBorders>
              <w:top w:val="single" w:sz="8" w:space="0" w:color="000000"/>
              <w:left w:val="single" w:sz="8" w:space="0" w:color="000000"/>
              <w:bottom w:val="single" w:sz="8" w:space="0" w:color="000000"/>
              <w:right w:val="single" w:sz="8" w:space="0" w:color="000000"/>
            </w:tcBorders>
          </w:tcPr>
          <w:p>
            <w:pPr>
              <w:wordWrap w:val="0"/>
              <w:jc w:val="both"/>
              <w:textAlignment w:val="top"/>
              <w:rPr>
                <w:rFonts w:ascii="宋体" w:eastAsia="宋体" w:hAnsi="宋体" w:cs="宋体" w:hint="eastAsia"/>
                <w:kern w:val="0"/>
                <w:szCs w:val="21"/>
              </w:rPr>
            </w:pPr>
            <w:r>
              <w:rPr>
                <w:rFonts w:ascii="宋体" w:eastAsia="宋体" w:hAnsi="宋体" w:cs="宋体" w:hint="eastAsia"/>
                <w:kern w:val="0"/>
                <w:szCs w:val="21"/>
              </w:rPr>
              <w:t>（一）评分内容：</w:t>
            </w:r>
          </w:p>
          <w:p>
            <w:pPr>
              <w:wordWrap w:val="0"/>
              <w:jc w:val="both"/>
              <w:textAlignment w:val="top"/>
              <w:rPr>
                <w:rFonts w:ascii="宋体" w:eastAsia="宋体" w:hAnsi="宋体" w:cs="宋体" w:hint="eastAsia"/>
                <w:kern w:val="0"/>
                <w:szCs w:val="21"/>
              </w:rPr>
            </w:pPr>
            <w:r>
              <w:rPr>
                <w:rFonts w:ascii="宋体" w:eastAsia="宋体" w:hAnsi="宋体" w:cs="宋体" w:hint="eastAsia"/>
                <w:kern w:val="0"/>
                <w:szCs w:val="21"/>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w:t>
            </w:r>
            <w:r>
              <w:rPr>
                <w:rFonts w:ascii="宋体" w:eastAsia="宋体" w:hAnsi="宋体" w:cs="宋体" w:hint="eastAsia"/>
                <w:kern w:val="0"/>
                <w:szCs w:val="21"/>
                <w:lang w:val="en-US" w:eastAsia="zh-CN"/>
              </w:rPr>
              <w:t>满</w:t>
            </w:r>
            <w:r>
              <w:rPr>
                <w:rFonts w:ascii="宋体" w:eastAsia="宋体" w:hAnsi="宋体" w:cs="宋体" w:hint="eastAsia"/>
                <w:kern w:val="0"/>
                <w:szCs w:val="21"/>
              </w:rPr>
              <w:t>分。</w:t>
            </w:r>
          </w:p>
          <w:p>
            <w:pPr>
              <w:wordWrap w:val="0"/>
              <w:jc w:val="both"/>
              <w:textAlignment w:val="top"/>
              <w:rPr>
                <w:rFonts w:ascii="宋体" w:eastAsia="宋体" w:hAnsi="宋体" w:cs="宋体" w:hint="eastAsia"/>
                <w:kern w:val="0"/>
                <w:szCs w:val="21"/>
              </w:rPr>
            </w:pPr>
            <w:r>
              <w:rPr>
                <w:rFonts w:ascii="宋体" w:eastAsia="宋体" w:hAnsi="宋体" w:cs="宋体" w:hint="eastAsia"/>
                <w:kern w:val="0"/>
                <w:szCs w:val="21"/>
              </w:rPr>
              <w:t>（二）评分依据:</w:t>
            </w:r>
          </w:p>
          <w:p>
            <w:pPr>
              <w:wordWrap w:val="0"/>
              <w:jc w:val="both"/>
              <w:textAlignment w:val="top"/>
              <w:rPr>
                <w:rFonts w:ascii="宋体" w:eastAsia="宋体" w:hAnsi="宋体" w:cs="宋体" w:hint="eastAsia"/>
                <w:kern w:val="0"/>
                <w:szCs w:val="21"/>
              </w:rPr>
            </w:pPr>
            <w:r>
              <w:rPr>
                <w:rFonts w:ascii="宋体" w:eastAsia="宋体" w:hAnsi="宋体" w:cs="宋体" w:hint="eastAsia"/>
                <w:kern w:val="0"/>
                <w:szCs w:val="21"/>
              </w:rPr>
              <w:t>采购代理机构通过“信用中国”、“中国政府采购网”、“深圳市政府采购监管网”以及市、区财政部门认定的其他渠道查询供应商信用信息，投标人无需提供证明材料。</w:t>
            </w:r>
          </w:p>
        </w:tc>
      </w:tr>
    </w:tbl>
    <w:p>
      <w:pPr>
        <w:ind w:firstLine="480" w:firstLineChars="200"/>
        <w:rPr>
          <w:rFonts w:ascii="宋体" w:eastAsia="宋体" w:hAnsi="宋体" w:cs="宋体" w:hint="eastAsia"/>
          <w:b/>
          <w:bCs/>
          <w:color w:val="FF0000"/>
          <w:sz w:val="24"/>
          <w:szCs w:val="32"/>
          <w:highlight w:val="yellow"/>
        </w:rPr>
      </w:pPr>
      <w:r>
        <w:rPr>
          <w:rFonts w:ascii="宋体" w:eastAsia="宋体" w:hAnsi="宋体" w:cs="宋体" w:hint="eastAsia"/>
          <w:b/>
          <w:bCs/>
          <w:color w:val="FF0000"/>
          <w:sz w:val="24"/>
          <w:szCs w:val="32"/>
          <w:highlight w:val="yellow"/>
          <w:lang w:val="en-US" w:eastAsia="zh-CN"/>
        </w:rPr>
        <w:t>注：</w:t>
      </w:r>
      <w:r>
        <w:rPr>
          <w:rFonts w:ascii="宋体" w:eastAsia="宋体" w:hAnsi="宋体" w:cs="宋体" w:hint="eastAsia"/>
          <w:b/>
          <w:bCs/>
          <w:color w:val="FF0000"/>
          <w:sz w:val="24"/>
          <w:szCs w:val="32"/>
          <w:highlight w:val="yellow"/>
        </w:rPr>
        <w:t>投标人的“技术</w:t>
      </w:r>
      <w:r>
        <w:rPr>
          <w:rFonts w:ascii="宋体" w:eastAsia="宋体" w:hAnsi="宋体" w:cs="宋体" w:hint="eastAsia"/>
          <w:b/>
          <w:bCs/>
          <w:color w:val="FF0000"/>
          <w:sz w:val="24"/>
          <w:szCs w:val="32"/>
          <w:highlight w:val="yellow"/>
          <w:lang w:val="en-US" w:eastAsia="zh-CN"/>
        </w:rPr>
        <w:t>规格</w:t>
      </w:r>
      <w:r>
        <w:rPr>
          <w:rFonts w:ascii="宋体" w:eastAsia="宋体" w:hAnsi="宋体" w:cs="宋体" w:hint="eastAsia"/>
          <w:b/>
          <w:bCs/>
          <w:color w:val="FF0000"/>
          <w:sz w:val="24"/>
          <w:szCs w:val="32"/>
          <w:highlight w:val="yellow"/>
        </w:rPr>
        <w:t>响应情况”等必须与客观实际保持一致，响应不实且情节严重的，经查实，将依法记入供应商诚信档案或受到行政处罚。</w:t>
      </w:r>
    </w:p>
    <w:p>
      <w:pPr>
        <w:spacing w:after="1134"/>
        <w:jc w:val="center"/>
        <w:rPr>
          <w:rFonts w:ascii="宋体" w:eastAsia="宋体" w:hAnsi="宋体" w:cs="宋体" w:hint="eastAsia"/>
          <w:sz w:val="40"/>
          <w:szCs w:val="40"/>
        </w:rPr>
      </w:pPr>
    </w:p>
    <w:p>
      <w:pPr>
        <w:spacing w:after="1134"/>
        <w:jc w:val="center"/>
        <w:outlineLvl w:val="1"/>
        <w:rPr>
          <w:rFonts w:ascii="宋体" w:eastAsia="宋体" w:hAnsi="宋体" w:cs="宋体" w:hint="eastAsia"/>
          <w:sz w:val="40"/>
          <w:szCs w:val="40"/>
        </w:rPr>
      </w:pPr>
      <w:r>
        <w:rPr>
          <w:rFonts w:ascii="宋体" w:eastAsia="宋体" w:hAnsi="宋体" w:cs="宋体" w:hint="eastAsia"/>
          <w:sz w:val="40"/>
          <w:szCs w:val="40"/>
        </w:rPr>
        <w:t>投标书目录</w:t>
      </w:r>
    </w:p>
    <w:tbl>
      <w:tblPr>
        <w:tblStyle w:val="TableNormal"/>
        <w:tblW w:w="8980" w:type="dxa"/>
        <w:jc w:val="center"/>
        <w:tblCellSpacing w:w="0" w:type="dxa"/>
        <w:tblInd w:w="-301" w:type="dxa"/>
        <w:tblCellMar>
          <w:top w:w="36" w:type="dxa"/>
          <w:left w:w="36" w:type="dxa"/>
          <w:bottom w:w="36" w:type="dxa"/>
          <w:right w:w="36" w:type="dxa"/>
        </w:tblCellMar>
        <w:tblLook w:val="0000"/>
      </w:tblPr>
      <w:tblGrid>
        <w:gridCol w:w="8980"/>
      </w:tblGrid>
      <w:tr>
        <w:tblPrEx>
          <w:tblW w:w="8980" w:type="dxa"/>
          <w:jc w:val="center"/>
          <w:tblCellSpacing w:w="0" w:type="dxa"/>
          <w:tblInd w:w="-301" w:type="dxa"/>
          <w:tblCellMar>
            <w:top w:w="36" w:type="dxa"/>
            <w:left w:w="36" w:type="dxa"/>
            <w:bottom w:w="36" w:type="dxa"/>
            <w:right w:w="36" w:type="dxa"/>
          </w:tblCellMar>
          <w:tblLook w:val="0000"/>
        </w:tblPrEx>
        <w:trPr>
          <w:trHeight w:val="90"/>
          <w:tblCellSpacing w:w="0" w:type="dxa"/>
          <w:jc w:val="center"/>
        </w:trPr>
        <w:tc>
          <w:tcPr>
            <w:tcW w:w="0" w:type="auto"/>
            <w:vAlign w:val="center"/>
          </w:tcPr>
          <w:p>
            <w:pPr>
              <w:spacing w:before="100" w:beforeAutospacing="1" w:after="100" w:afterAutospacing="1"/>
              <w:ind w:left="360"/>
              <w:rPr>
                <w:rFonts w:ascii="宋体" w:eastAsia="宋体" w:hAnsi="宋体" w:cs="宋体" w:hint="eastAsia"/>
                <w:color w:val="4F81BD"/>
                <w:szCs w:val="21"/>
              </w:rPr>
            </w:pPr>
            <w:bookmarkStart w:id="2" w:name="_Hlk86760759"/>
            <w:r>
              <w:rPr>
                <w:rFonts w:ascii="宋体" w:eastAsia="宋体" w:hAnsi="宋体" w:cs="宋体" w:hint="eastAsia"/>
                <w:color w:val="4F81BD"/>
                <w:szCs w:val="21"/>
              </w:rPr>
              <w:t>1.投标文件正文（信息公开部分），主要包括以下内容：</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（1）投标函</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（2）政府采购投标及履约承诺函</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（3）投标人情况及资格证明文件</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（4）项目详细报价</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（5）拟安排的项目主要团队成员（主要技术人员）情况（项目负责人除外）</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（6）投标人近三年同类业绩（以合同时间为准，截止日为本项目公告发布之日）</w:t>
            </w:r>
          </w:p>
          <w:p>
            <w:pPr>
              <w:spacing w:before="100" w:beforeAutospacing="1" w:after="100" w:afterAutospacing="1"/>
              <w:ind w:left="360"/>
              <w:rPr>
                <w:rFonts w:ascii="宋体" w:eastAsia="宋体" w:hAnsi="宋体" w:cs="宋体" w:hint="eastAsia"/>
                <w:color w:val="4F81BD"/>
                <w:szCs w:val="21"/>
                <w:lang w:eastAsia="zh-CN"/>
              </w:rPr>
            </w:pP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7</w:t>
            </w:r>
            <w:r>
              <w:rPr>
                <w:rFonts w:ascii="宋体" w:eastAsia="宋体" w:hAnsi="宋体" w:cs="宋体" w:hint="eastAsia"/>
                <w:color w:val="4F81BD"/>
                <w:szCs w:val="21"/>
                <w:lang w:eastAsia="zh-CN"/>
              </w:rPr>
              <w:t>）</w:t>
            </w:r>
            <w:r>
              <w:rPr>
                <w:rFonts w:ascii="宋体" w:eastAsia="宋体" w:hAnsi="宋体" w:cs="宋体" w:hint="eastAsia"/>
                <w:color w:val="4F81BD"/>
                <w:szCs w:val="21"/>
              </w:rPr>
              <w:t>售后服务机构</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spacing w:before="100" w:beforeAutospacing="1" w:after="100" w:afterAutospacing="1"/>
              <w:ind w:left="360"/>
              <w:rPr>
                <w:rFonts w:ascii="宋体" w:eastAsia="宋体" w:hAnsi="宋体" w:cs="宋体" w:hint="eastAsia"/>
                <w:color w:val="4F81BD"/>
                <w:szCs w:val="21"/>
                <w:lang w:eastAsia="zh-CN"/>
              </w:rPr>
            </w:pP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8</w:t>
            </w:r>
            <w:r>
              <w:rPr>
                <w:rFonts w:ascii="宋体" w:eastAsia="宋体" w:hAnsi="宋体" w:cs="宋体" w:hint="eastAsia"/>
                <w:color w:val="4F81BD"/>
                <w:szCs w:val="21"/>
                <w:lang w:eastAsia="zh-CN"/>
              </w:rPr>
              <w:t>）</w:t>
            </w:r>
            <w:r>
              <w:rPr>
                <w:rFonts w:ascii="宋体" w:eastAsia="宋体" w:hAnsi="宋体" w:cs="宋体" w:hint="eastAsia"/>
                <w:color w:val="4F81BD"/>
                <w:szCs w:val="21"/>
              </w:rPr>
              <w:t>投标人认为信息公开部分需要加以说明的其他内容</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2.投标文件附件（信息不公开部分）：主要包括以下内容：</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（1）法定代表人（负责人或执行事务合伙人）资格证明书</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（2）投标文件签署授权委托书</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（3）</w:t>
            </w:r>
            <w:r>
              <w:rPr>
                <w:rFonts w:ascii="宋体" w:eastAsia="宋体" w:hAnsi="宋体" w:cs="宋体" w:hint="eastAsia"/>
                <w:color w:val="4F81BD"/>
                <w:szCs w:val="21"/>
                <w:lang w:eastAsia="zh-CN"/>
              </w:rPr>
              <w:t>供应商法定代表人等缴纳社会保险情况一览表</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（4）实质性条款响应情况表</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（5）技术规格偏离表</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（6）商务要求偏离表</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7</w:t>
            </w:r>
            <w:r>
              <w:rPr>
                <w:rFonts w:ascii="宋体" w:eastAsia="宋体" w:hAnsi="宋体" w:cs="宋体" w:hint="eastAsia"/>
                <w:color w:val="4F81BD"/>
                <w:szCs w:val="21"/>
                <w:lang w:eastAsia="zh-CN"/>
              </w:rPr>
              <w:t>）</w:t>
            </w:r>
            <w:r>
              <w:rPr>
                <w:rFonts w:ascii="宋体" w:eastAsia="宋体" w:hAnsi="宋体" w:cs="宋体" w:hint="eastAsia"/>
                <w:color w:val="4F81BD"/>
                <w:szCs w:val="21"/>
              </w:rPr>
              <w:t>项目组织实施方案的评价</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w:t>
            </w:r>
            <w:r>
              <w:rPr>
                <w:rFonts w:ascii="宋体" w:eastAsia="宋体" w:hAnsi="宋体" w:cs="宋体" w:hint="eastAsia"/>
                <w:color w:val="4F81BD"/>
                <w:szCs w:val="21"/>
                <w:lang w:val="en-US" w:eastAsia="zh-CN"/>
              </w:rPr>
              <w:t>8</w:t>
            </w:r>
            <w:r>
              <w:rPr>
                <w:rFonts w:ascii="宋体" w:eastAsia="宋体" w:hAnsi="宋体" w:cs="宋体" w:hint="eastAsia"/>
                <w:color w:val="4F81BD"/>
                <w:szCs w:val="21"/>
              </w:rPr>
              <w:t>）售后服务方案</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9</w:t>
            </w:r>
            <w:r>
              <w:rPr>
                <w:rFonts w:ascii="宋体" w:eastAsia="宋体" w:hAnsi="宋体" w:cs="宋体" w:hint="eastAsia"/>
                <w:color w:val="4F81BD"/>
                <w:szCs w:val="21"/>
                <w:lang w:eastAsia="zh-CN"/>
              </w:rPr>
              <w:t>）</w:t>
            </w:r>
            <w:r>
              <w:rPr>
                <w:rFonts w:ascii="宋体" w:eastAsia="宋体" w:hAnsi="宋体" w:cs="宋体" w:hint="eastAsia"/>
                <w:color w:val="4F81BD"/>
                <w:szCs w:val="21"/>
              </w:rPr>
              <w:t>投标人认为信息不公开部分需要加以说明的其他内容</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ind w:firstLine="480" w:firstLineChars="200"/>
            </w:pPr>
          </w:p>
          <w:p>
            <w:pPr>
              <w:spacing w:before="100" w:beforeAutospacing="1" w:after="100" w:afterAutospacing="1"/>
              <w:ind w:left="360"/>
              <w:rPr>
                <w:rFonts w:ascii="宋体" w:eastAsia="宋体" w:hAnsi="宋体" w:cs="宋体" w:hint="eastAsia"/>
                <w:szCs w:val="21"/>
              </w:rPr>
            </w:pPr>
          </w:p>
        </w:tc>
      </w:tr>
    </w:tbl>
    <w:p>
      <w:pPr>
        <w:rPr>
          <w:rFonts w:ascii="宋体" w:eastAsia="宋体" w:hAnsi="宋体" w:cs="宋体" w:hint="eastAsia"/>
        </w:rPr>
      </w:pPr>
      <w:bookmarkEnd w:id="2"/>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sz w:val="120"/>
          <w:szCs w:val="120"/>
        </w:rPr>
      </w:pPr>
      <w:r>
        <w:rPr>
          <w:rFonts w:ascii="宋体" w:eastAsia="宋体" w:hAnsi="宋体" w:cs="宋体" w:hint="eastAsia"/>
          <w:b/>
          <w:sz w:val="120"/>
          <w:szCs w:val="120"/>
        </w:rPr>
        <w:t>政府采购</w:t>
      </w:r>
    </w:p>
    <w:p>
      <w:pPr>
        <w:jc w:val="center"/>
        <w:rPr>
          <w:rFonts w:ascii="宋体" w:eastAsia="宋体" w:hAnsi="宋体" w:cs="宋体" w:hint="eastAsia"/>
          <w:b/>
          <w:sz w:val="120"/>
          <w:szCs w:val="120"/>
        </w:rPr>
      </w:pPr>
      <w:r>
        <w:rPr>
          <w:rFonts w:ascii="宋体" w:eastAsia="宋体" w:hAnsi="宋体" w:cs="宋体" w:hint="eastAsia"/>
          <w:b/>
          <w:sz w:val="120"/>
          <w:szCs w:val="120"/>
        </w:rPr>
        <w:t>招标文件</w:t>
      </w:r>
    </w:p>
    <w:p>
      <w:pPr>
        <w:jc w:val="center"/>
        <w:rPr>
          <w:rFonts w:ascii="宋体" w:eastAsia="宋体" w:hAnsi="宋体" w:cs="宋体" w:hint="eastAsia"/>
          <w:b/>
          <w:sz w:val="52"/>
          <w:szCs w:val="52"/>
        </w:rPr>
      </w:pPr>
      <w:r>
        <w:rPr>
          <w:rFonts w:ascii="宋体" w:eastAsia="宋体" w:hAnsi="宋体" w:cs="宋体" w:hint="eastAsia"/>
          <w:b/>
          <w:sz w:val="52"/>
          <w:szCs w:val="52"/>
        </w:rPr>
        <w:t>（货物类）</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sz w:val="44"/>
          <w:szCs w:val="44"/>
        </w:rPr>
      </w:pPr>
      <w:bookmarkStart w:id="3" w:name="_Hlk71465316"/>
      <w:r>
        <w:rPr>
          <w:rFonts w:ascii="宋体" w:eastAsia="宋体" w:hAnsi="宋体" w:cs="宋体" w:hint="eastAsia"/>
          <w:b/>
          <w:sz w:val="44"/>
          <w:szCs w:val="44"/>
        </w:rPr>
        <w:t>友和保险经纪有限公司</w:t>
      </w:r>
    </w:p>
    <w:p>
      <w:pPr>
        <w:jc w:val="center"/>
        <w:rPr>
          <w:rFonts w:ascii="宋体" w:eastAsia="宋体" w:hAnsi="宋体" w:cs="宋体" w:hint="eastAsia"/>
          <w:b/>
          <w:sz w:val="44"/>
          <w:szCs w:val="44"/>
        </w:rPr>
      </w:pPr>
      <w:r>
        <w:rPr>
          <w:rFonts w:ascii="宋体" w:eastAsia="宋体" w:hAnsi="宋体" w:cs="宋体" w:hint="eastAsia"/>
          <w:b/>
          <w:sz w:val="44"/>
          <w:szCs w:val="44"/>
        </w:rPr>
        <w:t>（202</w:t>
      </w:r>
      <w:r>
        <w:rPr>
          <w:rFonts w:ascii="宋体" w:eastAsia="宋体" w:hAnsi="宋体" w:cs="宋体" w:hint="eastAsia"/>
          <w:b/>
          <w:sz w:val="44"/>
          <w:szCs w:val="44"/>
          <w:lang w:val="en-US" w:eastAsia="zh-CN"/>
        </w:rPr>
        <w:t>4</w:t>
      </w:r>
      <w:r>
        <w:rPr>
          <w:rFonts w:ascii="宋体" w:eastAsia="宋体" w:hAnsi="宋体" w:cs="宋体" w:hint="eastAsia"/>
          <w:b/>
          <w:sz w:val="44"/>
          <w:szCs w:val="44"/>
        </w:rPr>
        <w:t>）</w:t>
      </w:r>
      <w:bookmarkEnd w:id="3"/>
    </w:p>
    <w:p>
      <w:pPr>
        <w:ind w:firstLine="435"/>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keepNext w:val="0"/>
        <w:keepLines w:val="0"/>
        <w:pageBreakBefore w:val="0"/>
        <w:widowControl/>
        <w:kinsoku/>
        <w:wordWrap/>
        <w:overflowPunct/>
        <w:topLinePunct w:val="0"/>
        <w:autoSpaceDE/>
        <w:autoSpaceDN/>
        <w:bidi w:val="0"/>
        <w:adjustRightInd/>
        <w:snapToGrid/>
        <w:ind w:firstLine="3120" w:firstLineChars="1300"/>
        <w:textAlignment w:val="auto"/>
        <w:outlineLvl w:val="1"/>
        <w:rPr>
          <w:rFonts w:ascii="宋体" w:eastAsia="宋体" w:hAnsi="宋体" w:cs="宋体" w:hint="eastAsia"/>
          <w:color w:val="FF0000"/>
          <w:szCs w:val="21"/>
        </w:rPr>
      </w:pPr>
      <w:bookmarkStart w:id="4" w:name="_Hlk73564573"/>
      <w:r>
        <w:rPr>
          <w:rFonts w:ascii="宋体" w:eastAsia="宋体" w:hAnsi="宋体" w:cs="宋体" w:hint="eastAsia"/>
          <w:b/>
          <w:bCs/>
          <w:color w:val="FF0000"/>
          <w:kern w:val="44"/>
          <w:sz w:val="28"/>
          <w:szCs w:val="44"/>
        </w:rPr>
        <w:t>警示条款</w:t>
      </w:r>
    </w:p>
    <w:p>
      <w:pPr>
        <w:ind w:firstLine="480" w:firstLineChars="200"/>
        <w:rPr>
          <w:rFonts w:ascii="宋体" w:eastAsia="宋体" w:hAnsi="宋体" w:cs="宋体" w:hint="eastAsia"/>
          <w:color w:val="000000"/>
        </w:rPr>
      </w:pPr>
    </w:p>
    <w:p>
      <w:pPr>
        <w:ind w:firstLine="480" w:firstLineChars="200"/>
        <w:rPr>
          <w:rFonts w:ascii="宋体" w:eastAsia="宋体" w:hAnsi="宋体" w:cs="宋体" w:hint="eastAsia"/>
          <w:color w:val="FF0000"/>
          <w:highlight w:val="none"/>
        </w:rPr>
      </w:pPr>
      <w:r>
        <w:rPr>
          <w:rFonts w:ascii="宋体" w:eastAsia="宋体" w:hAnsi="宋体" w:cs="宋体" w:hint="eastAsia"/>
          <w:b/>
          <w:bCs/>
          <w:color w:val="FF0000"/>
          <w:highlight w:val="none"/>
        </w:rPr>
        <w:t>一、《深圳经济特区政府采购条例》第五十七条</w:t>
      </w:r>
      <w:r>
        <w:rPr>
          <w:rFonts w:ascii="宋体" w:eastAsia="宋体" w:hAnsi="宋体" w:cs="宋体" w:hint="eastAsia"/>
          <w:color w:val="FF0000"/>
          <w:highlight w:val="none"/>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（一）在采购活动中应当回避而未回避的；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（二）未按本条例规定签订、履行采购合同，造成严重后果的；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（三）隐瞒真实情况，提供虚假资料的；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（四）以非法手段排斥其他供应商参与竞争的；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（五）与其他采购参加人串通投标的；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（六）恶意投诉的；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（七）向采购项目相关人行贿或者提供其他不当利益的；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（八）阻碍、抗拒主管部门监督检查的；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（九）其他违反本条例规定的行为。</w:t>
      </w:r>
    </w:p>
    <w:p>
      <w:pPr>
        <w:ind w:firstLine="480" w:firstLineChars="200"/>
        <w:rPr>
          <w:rFonts w:ascii="宋体" w:eastAsia="宋体" w:hAnsi="宋体" w:cs="宋体" w:hint="eastAsia"/>
          <w:color w:val="FF0000"/>
          <w:highlight w:val="none"/>
        </w:rPr>
      </w:pPr>
      <w:r>
        <w:rPr>
          <w:rFonts w:ascii="宋体" w:eastAsia="宋体" w:hAnsi="宋体" w:cs="宋体" w:hint="eastAsia"/>
          <w:b/>
          <w:bCs/>
          <w:color w:val="FF0000"/>
          <w:highlight w:val="none"/>
        </w:rPr>
        <w:t>二、《深圳经济特区政府采购条例实施细则》第七十</w:t>
      </w:r>
      <w:r>
        <w:rPr>
          <w:rFonts w:ascii="宋体" w:eastAsia="宋体" w:hAnsi="宋体" w:cs="宋体" w:hint="eastAsia"/>
          <w:b/>
          <w:bCs/>
          <w:color w:val="FF0000"/>
          <w:highlight w:val="none"/>
          <w:lang w:eastAsia="zh-CN"/>
        </w:rPr>
        <w:t>五</w:t>
      </w:r>
      <w:r>
        <w:rPr>
          <w:rFonts w:ascii="宋体" w:eastAsia="宋体" w:hAnsi="宋体" w:cs="宋体" w:hint="eastAsia"/>
          <w:b/>
          <w:bCs/>
          <w:color w:val="FF0000"/>
          <w:highlight w:val="none"/>
        </w:rPr>
        <w:t>条</w:t>
      </w:r>
      <w:r>
        <w:rPr>
          <w:rFonts w:ascii="宋体" w:eastAsia="宋体" w:hAnsi="宋体" w:cs="宋体" w:hint="eastAsia"/>
          <w:color w:val="FF0000"/>
          <w:highlight w:val="none"/>
        </w:rPr>
        <w:t> 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hint="eastAsia"/>
          <w:color w:val="FF0000"/>
          <w:highlight w:val="none"/>
        </w:rPr>
      </w:pPr>
      <w:r>
        <w:rPr>
          <w:rFonts w:ascii="宋体" w:eastAsia="宋体" w:hAnsi="宋体" w:cs="宋体" w:hint="eastAsia"/>
          <w:b/>
          <w:bCs/>
          <w:color w:val="FF0000"/>
          <w:highlight w:val="none"/>
        </w:rPr>
        <w:t>三、《深圳经济特区政府采购条例实施细则》第</w:t>
      </w:r>
      <w:r>
        <w:rPr>
          <w:rFonts w:ascii="宋体" w:eastAsia="宋体" w:hAnsi="宋体" w:cs="宋体" w:hint="eastAsia"/>
          <w:b/>
          <w:bCs/>
          <w:color w:val="FF0000"/>
          <w:highlight w:val="none"/>
          <w:lang w:eastAsia="zh-CN"/>
        </w:rPr>
        <w:t>七十七</w:t>
      </w:r>
      <w:r>
        <w:rPr>
          <w:rFonts w:ascii="宋体" w:eastAsia="宋体" w:hAnsi="宋体" w:cs="宋体" w:hint="eastAsia"/>
          <w:b/>
          <w:bCs/>
          <w:color w:val="FF0000"/>
          <w:highlight w:val="none"/>
        </w:rPr>
        <w:t>条</w:t>
      </w:r>
      <w:r>
        <w:rPr>
          <w:rFonts w:ascii="宋体" w:eastAsia="宋体" w:hAnsi="宋体" w:cs="宋体" w:hint="eastAsia"/>
          <w:color w:val="FF0000"/>
          <w:highlight w:val="none"/>
        </w:rPr>
        <w:t> 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四、请投标供应商阅读《政府采购违法行为风险知悉确认书》（内容详见“投标文件附件（信息不公开部分）”中“投标人认为需要加以说明的其他内容（格式自定）”</w:t>
      </w:r>
      <w:r>
        <w:rPr>
          <w:rFonts w:ascii="宋体" w:eastAsia="宋体" w:hAnsi="宋体" w:cs="宋体" w:hint="eastAsia"/>
          <w:color w:val="FF0000"/>
          <w:highlight w:val="none"/>
          <w:lang w:eastAsia="zh-CN"/>
        </w:rPr>
        <w:t>）</w:t>
      </w:r>
      <w:r>
        <w:rPr>
          <w:rFonts w:ascii="宋体" w:eastAsia="宋体" w:hAnsi="宋体" w:cs="宋体" w:hint="eastAsia"/>
          <w:color w:val="FF0000"/>
          <w:highlight w:val="none"/>
        </w:rPr>
        <w:t>，并经各投标供应商负责人或投标授权代表签字并加盖单位公章后，扫描上传至投标文件一并提交。</w:t>
      </w:r>
      <w:r>
        <w:rPr>
          <w:rFonts w:ascii="宋体" w:eastAsia="宋体" w:hAnsi="宋体" w:cs="宋体" w:hint="eastAsia"/>
          <w:color w:val="FF0000"/>
          <w:highlight w:val="none"/>
        </w:rPr>
        <w:br/>
      </w:r>
      <w:r>
        <w:rPr>
          <w:rFonts w:ascii="宋体" w:eastAsia="宋体" w:hAnsi="宋体" w:cs="宋体" w:hint="eastAsia"/>
          <w:color w:val="FF0000"/>
          <w:highlight w:val="none"/>
        </w:rPr>
        <w:t>注：该风险知悉确认书用于对供应商违法行为的警示，不作为供应商资格性审查及符合性审查条件。</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宋体" w:hAnsi="宋体" w:cs="宋体" w:hint="eastAsia"/>
          <w:b w:val="0"/>
          <w:bCs w:val="0"/>
          <w:color w:val="FF0000"/>
          <w:highlight w:val="none"/>
          <w:lang w:val="en-US" w:eastAsia="zh-CN"/>
        </w:rPr>
      </w:pPr>
      <w:bookmarkEnd w:id="4"/>
      <w:r>
        <w:rPr>
          <w:rFonts w:ascii="宋体" w:eastAsia="宋体" w:hAnsi="宋体" w:cs="宋体" w:hint="eastAsia"/>
          <w:b w:val="0"/>
          <w:bCs w:val="0"/>
          <w:color w:val="FF0000"/>
          <w:sz w:val="24"/>
          <w:szCs w:val="24"/>
          <w:highlight w:val="none"/>
          <w:lang w:val="en-US" w:eastAsia="zh-CN"/>
        </w:rPr>
        <w:t>五、</w:t>
      </w:r>
      <w:r>
        <w:rPr>
          <w:rFonts w:ascii="宋体" w:eastAsia="宋体" w:hAnsi="宋体" w:cs="宋体" w:hint="eastAsia"/>
          <w:b w:val="0"/>
          <w:bCs w:val="0"/>
          <w:color w:val="FF0000"/>
          <w:highlight w:val="none"/>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宋体" w:hAnsi="宋体" w:cs="宋体" w:hint="eastAsia"/>
          <w:b w:val="0"/>
          <w:bCs w:val="0"/>
          <w:color w:val="FF0000"/>
          <w:highlight w:val="none"/>
        </w:rPr>
      </w:pPr>
      <w:r>
        <w:rPr>
          <w:rFonts w:ascii="宋体" w:eastAsia="宋体" w:hAnsi="宋体" w:cs="宋体" w:hint="eastAsia"/>
          <w:b w:val="0"/>
          <w:bCs w:val="0"/>
          <w:color w:val="FF0000"/>
          <w:highlight w:val="none"/>
        </w:rPr>
        <w:t>六、为避免出现不同供应商投标文件的文件制作机器码、文件创建标识码、IP地址一致的异常情况，建议各供应商编制、上传投标文件时不要使用公共电脑设备或公共网络。</w:t>
      </w:r>
    </w:p>
    <w:p>
      <w:pPr>
        <w:ind w:firstLine="480" w:firstLineChars="200"/>
        <w:rPr>
          <w:rFonts w:ascii="宋体" w:eastAsia="宋体" w:hAnsi="宋体" w:cs="宋体" w:hint="eastAsia"/>
          <w:color w:val="FF0000"/>
          <w:sz w:val="20"/>
          <w:szCs w:val="20"/>
          <w:highlight w:val="none"/>
        </w:rPr>
      </w:pPr>
      <w:r>
        <w:rPr>
          <w:rFonts w:ascii="宋体" w:eastAsia="宋体" w:hAnsi="宋体" w:cs="宋体" w:hint="eastAsia"/>
          <w:b w:val="0"/>
          <w:bCs w:val="0"/>
          <w:color w:val="FF0000"/>
          <w:highlight w:val="none"/>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hint="eastAsia"/>
        </w:rPr>
      </w:pPr>
    </w:p>
    <w:p>
      <w:pPr>
        <w:pStyle w:val="Heading1"/>
        <w:rPr>
          <w:rFonts w:ascii="宋体" w:eastAsia="宋体" w:hAnsi="宋体" w:cs="宋体" w:hint="eastAsia"/>
        </w:rPr>
      </w:pPr>
      <w:bookmarkStart w:id="5" w:name="_Hlk72218009"/>
      <w:r>
        <w:rPr>
          <w:rFonts w:ascii="宋体" w:eastAsia="宋体" w:hAnsi="宋体" w:cs="宋体" w:hint="eastAsia"/>
        </w:rPr>
        <w:br w:type="page"/>
      </w:r>
      <w:r>
        <w:rPr>
          <w:rFonts w:ascii="宋体" w:eastAsia="宋体" w:hAnsi="宋体" w:cs="宋体" w:hint="eastAsia"/>
        </w:rPr>
        <w:t>目   录</w:t>
      </w:r>
    </w:p>
    <w:p>
      <w:pPr>
        <w:spacing w:line="360" w:lineRule="auto"/>
        <w:outlineLvl w:val="0"/>
        <w:rPr>
          <w:rFonts w:ascii="宋体" w:eastAsia="宋体" w:hAnsi="宋体" w:cs="宋体" w:hint="eastAsia"/>
          <w:b/>
        </w:rPr>
      </w:pPr>
      <w:r>
        <w:rPr>
          <w:rFonts w:ascii="宋体" w:eastAsia="宋体" w:hAnsi="宋体" w:cs="宋体" w:hint="eastAsia"/>
          <w:b/>
        </w:rPr>
        <w:t>第一册  专用条款</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第一章  招标公告</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 xml:space="preserve">第二章  </w:t>
      </w:r>
      <w:bookmarkStart w:id="6" w:name="_Hlk71994379"/>
      <w:r>
        <w:rPr>
          <w:rFonts w:ascii="宋体" w:eastAsia="宋体" w:hAnsi="宋体" w:cs="宋体" w:hint="eastAsia"/>
          <w:color w:val="000000"/>
          <w:szCs w:val="21"/>
        </w:rPr>
        <w:t>对通用条款的补充内容及其他关键信息</w:t>
      </w:r>
      <w:bookmarkEnd w:id="6"/>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第三章  用户需求书</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第四章  投标文件组成要求及格式</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第五章  合同条款及格式</w:t>
      </w:r>
    </w:p>
    <w:p>
      <w:pPr>
        <w:spacing w:line="360" w:lineRule="auto"/>
        <w:rPr>
          <w:rFonts w:ascii="宋体" w:eastAsia="宋体" w:hAnsi="宋体" w:cs="宋体" w:hint="eastAsia"/>
          <w:b/>
        </w:rPr>
      </w:pPr>
    </w:p>
    <w:p>
      <w:pPr>
        <w:spacing w:line="360" w:lineRule="auto"/>
        <w:outlineLvl w:val="0"/>
        <w:rPr>
          <w:rFonts w:ascii="宋体" w:eastAsia="宋体" w:hAnsi="宋体" w:cs="宋体" w:hint="eastAsia"/>
          <w:b/>
        </w:rPr>
      </w:pPr>
      <w:r>
        <w:rPr>
          <w:rFonts w:ascii="宋体" w:eastAsia="宋体" w:hAnsi="宋体" w:cs="宋体" w:hint="eastAsia"/>
          <w:b/>
        </w:rPr>
        <w:t>第二册  通用条款</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第一章  总则</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第二章  招标文件</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第三章  投标文件的编制</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第四章  投标文件的递交</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第五章  开标</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第六章  评审要求</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第七章  评审程序及评审方法</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第八章  定标及公示</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第九章  公开招标失败的后续处理</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第十章  合同的授予与备案</w:t>
      </w:r>
    </w:p>
    <w:p>
      <w:pPr>
        <w:spacing w:line="360" w:lineRule="auto"/>
        <w:ind w:left="720" w:firstLine="470" w:leftChars="300" w:firstLineChars="196"/>
        <w:rPr>
          <w:rFonts w:ascii="宋体" w:eastAsia="宋体" w:hAnsi="宋体" w:cs="宋体" w:hint="eastAsia"/>
          <w:color w:val="000000"/>
          <w:szCs w:val="21"/>
        </w:rPr>
      </w:pPr>
      <w:r>
        <w:rPr>
          <w:rFonts w:ascii="宋体" w:eastAsia="宋体" w:hAnsi="宋体" w:cs="宋体" w:hint="eastAsia"/>
          <w:color w:val="000000"/>
          <w:szCs w:val="21"/>
        </w:rPr>
        <w:t>第十一章  质疑处理</w:t>
      </w:r>
    </w:p>
    <w:p>
      <w:pPr>
        <w:rPr>
          <w:rFonts w:ascii="宋体" w:eastAsia="宋体" w:hAnsi="宋体" w:cs="宋体" w:hint="eastAsia"/>
          <w:b/>
          <w:bCs/>
          <w:kern w:val="44"/>
          <w:sz w:val="28"/>
          <w:szCs w:val="44"/>
        </w:rPr>
      </w:pPr>
      <w:bookmarkStart w:id="7" w:name="bt投标人须知"/>
      <w:bookmarkStart w:id="8" w:name="合同格式"/>
      <w:bookmarkStart w:id="9" w:name="bt投标函"/>
      <w:bookmarkStart w:id="10" w:name="bt投标人情况介绍"/>
      <w:bookmarkStart w:id="11" w:name="bt投标文件签署授权委托书"/>
      <w:bookmarkStart w:id="12" w:name="bt项目管理班子配备情况"/>
      <w:bookmarkStart w:id="13" w:name="bt技术标投标文件格式"/>
      <w:bookmarkStart w:id="14" w:name="bt本工程承诺书"/>
      <w:bookmarkStart w:id="15" w:name="bt合同条款及格式"/>
      <w:bookmarkStart w:id="16" w:name="bt合同格式"/>
      <w:bookmarkStart w:id="17" w:name="bt其他资料由投标人自定"/>
      <w:bookmarkStart w:id="18" w:name="bt投标报价汇总表"/>
      <w:bookmarkStart w:id="19" w:name="bt说明"/>
      <w:bookmarkStart w:id="20" w:name="bt其他资料2"/>
      <w:bookmarkStart w:id="21" w:name="bt开标一览表"/>
      <w:bookmarkStart w:id="22" w:name="bt商务标投标文件格式"/>
      <w:bookmarkStart w:id="23" w:name="bt合同条款"/>
      <w:bookmarkEnd w:id="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ascii="宋体" w:eastAsia="宋体" w:hAnsi="宋体" w:cs="宋体" w:hint="eastAsia"/>
        </w:rPr>
        <w:br w:type="page"/>
      </w:r>
    </w:p>
    <w:p>
      <w:pPr>
        <w:pStyle w:val="Heading1"/>
        <w:rPr>
          <w:rFonts w:ascii="宋体" w:eastAsia="宋体" w:hAnsi="宋体" w:cs="宋体" w:hint="eastAsia"/>
          <w:color w:val="FF0000"/>
          <w:sz w:val="24"/>
        </w:rPr>
      </w:pPr>
      <w:r>
        <w:rPr>
          <w:rFonts w:ascii="宋体" w:eastAsia="宋体" w:hAnsi="宋体" w:cs="宋体" w:hint="eastAsia"/>
        </w:rPr>
        <w:t>第一册  专用条款</w:t>
      </w:r>
    </w:p>
    <w:p>
      <w:pPr>
        <w:pStyle w:val="Heading2"/>
        <w:jc w:val="center"/>
        <w:rPr>
          <w:rFonts w:ascii="宋体" w:eastAsia="宋体" w:hAnsi="宋体" w:cs="宋体" w:hint="eastAsia"/>
          <w:sz w:val="28"/>
          <w:szCs w:val="28"/>
        </w:rPr>
      </w:pPr>
      <w:r>
        <w:rPr>
          <w:rFonts w:ascii="宋体" w:eastAsia="宋体" w:hAnsi="宋体" w:cs="宋体" w:hint="eastAsia"/>
          <w:sz w:val="28"/>
          <w:szCs w:val="28"/>
        </w:rPr>
        <w:t>第一章  招标公告</w:t>
      </w:r>
    </w:p>
    <w:p>
      <w:pPr>
        <w:spacing w:line="360" w:lineRule="auto"/>
        <w:rPr>
          <w:rFonts w:ascii="宋体" w:eastAsia="宋体" w:hAnsi="宋体" w:cs="宋体" w:hint="eastAsia"/>
          <w:b/>
          <w:bCs/>
          <w:szCs w:val="21"/>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szCs w:val="21"/>
          <w:lang w:eastAsia="zh-CN"/>
        </w:rPr>
      </w:pPr>
      <w:r>
        <w:rPr>
          <w:rFonts w:ascii="宋体" w:eastAsia="宋体" w:hAnsi="宋体" w:cs="宋体" w:hint="eastAsia"/>
          <w:b/>
          <w:color w:val="000000"/>
          <w:szCs w:val="21"/>
          <w:lang w:eastAsia="zh-CN"/>
        </w:rPr>
        <w:t>一、项目概况：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u w:val="single"/>
          <w:lang w:eastAsia="zh-CN"/>
        </w:rPr>
        <w:t>音乐表演专业实训设</w:t>
      </w:r>
      <w:r>
        <w:rPr>
          <w:rFonts w:ascii="宋体" w:eastAsia="宋体" w:hAnsi="宋体" w:cs="宋体" w:hint="eastAsia"/>
          <w:lang w:eastAsia="zh-CN"/>
        </w:rPr>
        <w:t>备</w:t>
      </w:r>
      <w:r>
        <w:rPr>
          <w:rFonts w:ascii="宋体" w:eastAsia="宋体" w:hAnsi="宋体" w:cs="宋体" w:hint="eastAsia"/>
        </w:rPr>
        <w:t>的潜在投标人应在（本公告附件中）获取招标文件，于</w:t>
      </w:r>
      <w:r>
        <w:rPr>
          <w:rFonts w:ascii="宋体" w:eastAsia="宋体" w:hAnsi="宋体" w:cs="宋体" w:hint="eastAsia"/>
          <w:lang w:eastAsia="zh-CN"/>
        </w:rPr>
        <w:t>2024年</w:t>
      </w:r>
      <w:r>
        <w:rPr>
          <w:rFonts w:ascii="宋体" w:eastAsia="宋体" w:hAnsi="宋体" w:cs="宋体" w:hint="eastAsia"/>
          <w:lang w:val="en-US" w:eastAsia="zh-CN"/>
        </w:rPr>
        <w:t>10</w:t>
      </w:r>
      <w:r>
        <w:rPr>
          <w:rFonts w:ascii="宋体" w:eastAsia="宋体" w:hAnsi="宋体" w:cs="宋体" w:hint="eastAsia"/>
          <w:lang w:eastAsia="zh-CN"/>
        </w:rPr>
        <w:t>月</w:t>
      </w:r>
      <w:r>
        <w:rPr>
          <w:rFonts w:ascii="宋体" w:eastAsia="宋体" w:hAnsi="宋体" w:cs="宋体" w:hint="eastAsia"/>
          <w:lang w:val="en-US" w:eastAsia="zh-CN"/>
        </w:rPr>
        <w:t>23</w:t>
      </w:r>
      <w:r>
        <w:rPr>
          <w:rFonts w:ascii="宋体" w:eastAsia="宋体" w:hAnsi="宋体" w:cs="宋体" w:hint="eastAsia"/>
          <w:lang w:eastAsia="zh-CN"/>
        </w:rPr>
        <w:t>日</w:t>
      </w:r>
      <w:r>
        <w:rPr>
          <w:rFonts w:ascii="宋体" w:eastAsia="宋体" w:hAnsi="宋体" w:cs="宋体" w:hint="eastAsia"/>
          <w:lang w:val="en-US" w:eastAsia="zh-CN"/>
        </w:rPr>
        <w:t>13时30分00秒</w:t>
      </w:r>
      <w:r>
        <w:rPr>
          <w:rFonts w:ascii="宋体" w:eastAsia="宋体" w:hAnsi="宋体" w:cs="宋体" w:hint="eastAsia"/>
        </w:rPr>
        <w:t>（北京时间）前递交投标文件。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一、项目基本情况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lang w:val="en-US" w:eastAsia="zh-CN"/>
        </w:rPr>
      </w:pPr>
      <w:r>
        <w:rPr>
          <w:rFonts w:ascii="宋体" w:eastAsia="宋体" w:hAnsi="宋体" w:cs="宋体" w:hint="eastAsia"/>
        </w:rPr>
        <w:t>1.项目编号：</w:t>
      </w:r>
      <w:r>
        <w:rPr>
          <w:rFonts w:ascii="宋体" w:eastAsia="宋体" w:hAnsi="宋体" w:cs="宋体" w:hint="eastAsia"/>
          <w:lang w:eastAsia="zh-CN"/>
        </w:rPr>
        <w:t>SZDL2024001866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lang w:eastAsia="zh-CN"/>
        </w:rPr>
      </w:pPr>
      <w:r>
        <w:rPr>
          <w:rFonts w:ascii="宋体" w:eastAsia="宋体" w:hAnsi="宋体" w:cs="宋体" w:hint="eastAsia"/>
        </w:rPr>
        <w:t>2.项目名称：</w:t>
      </w:r>
      <w:r>
        <w:rPr>
          <w:rFonts w:ascii="宋体" w:eastAsia="宋体" w:hAnsi="宋体" w:cs="宋体" w:hint="eastAsia"/>
          <w:lang w:eastAsia="zh-CN"/>
        </w:rPr>
        <w:t>音乐表演专业实训设备</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lang w:val="en-US"/>
        </w:rPr>
      </w:pPr>
      <w:r>
        <w:rPr>
          <w:rFonts w:ascii="宋体" w:eastAsia="宋体" w:hAnsi="宋体" w:cs="宋体" w:hint="eastAsia"/>
        </w:rPr>
        <w:t>3.预算金额：</w:t>
      </w:r>
      <w:r>
        <w:rPr>
          <w:rFonts w:ascii="宋体" w:eastAsia="宋体" w:hAnsi="宋体" w:cs="宋体" w:hint="eastAsia"/>
          <w:lang w:val="en-US" w:eastAsia="zh-CN"/>
        </w:rPr>
        <w:t>1,920,000.00元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4.最高限价：</w:t>
      </w:r>
      <w:r>
        <w:rPr>
          <w:rFonts w:ascii="宋体" w:eastAsia="宋体" w:hAnsi="宋体" w:cs="宋体" w:hint="eastAsia"/>
          <w:lang w:val="en-US" w:eastAsia="zh-CN"/>
        </w:rPr>
        <w:t>1,920,000.00元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5.采购需求：</w:t>
      </w:r>
    </w:p>
    <w:tbl>
      <w:tblPr>
        <w:tblStyle w:val="TableNormal"/>
        <w:tblW w:w="7941"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Look w:val="0000"/>
      </w:tblPr>
      <w:tblGrid>
        <w:gridCol w:w="2571"/>
        <w:gridCol w:w="750"/>
        <w:gridCol w:w="765"/>
        <w:gridCol w:w="3141"/>
        <w:gridCol w:w="714"/>
      </w:tblGrid>
      <w:tr>
        <w:tblPrEx>
          <w:tblW w:w="7941"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Look w:val="0000"/>
        </w:tblPrEx>
        <w:tc>
          <w:tcPr>
            <w:tcW w:w="2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szCs w:val="21"/>
              </w:rPr>
              <w:t>标的名称</w:t>
            </w:r>
          </w:p>
        </w:tc>
        <w:tc>
          <w:tcPr>
            <w:tcW w:w="750"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szCs w:val="21"/>
              </w:rPr>
              <w:t>数量</w:t>
            </w:r>
          </w:p>
        </w:tc>
        <w:tc>
          <w:tcPr>
            <w:tcW w:w="765"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szCs w:val="21"/>
              </w:rPr>
              <w:t>单位</w:t>
            </w:r>
          </w:p>
        </w:tc>
        <w:tc>
          <w:tcPr>
            <w:tcW w:w="314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szCs w:val="21"/>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szCs w:val="21"/>
              </w:rPr>
            </w:pPr>
            <w:r>
              <w:rPr>
                <w:rFonts w:ascii="宋体" w:eastAsia="宋体" w:hAnsi="宋体" w:cs="宋体"/>
                <w:szCs w:val="21"/>
              </w:rPr>
              <w:t>备注</w:t>
            </w:r>
          </w:p>
        </w:tc>
      </w:tr>
      <w:tr>
        <w:tblPrEx>
          <w:tblW w:w="7941" w:type="dxa"/>
          <w:tblLayout w:type="fixed"/>
          <w:tblCellMar>
            <w:top w:w="60" w:type="dxa"/>
            <w:left w:w="60" w:type="dxa"/>
            <w:bottom w:w="60" w:type="dxa"/>
            <w:right w:w="60" w:type="dxa"/>
          </w:tblCellMar>
          <w:tblLook w:val="0000"/>
        </w:tblPrEx>
        <w:tc>
          <w:tcPr>
            <w:tcW w:w="2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音乐表演专业实训设备</w:t>
            </w:r>
          </w:p>
        </w:tc>
        <w:tc>
          <w:tcPr>
            <w:tcW w:w="750"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highlight w:val="none"/>
              </w:rPr>
            </w:pPr>
            <w:r>
              <w:rPr>
                <w:rFonts w:ascii="宋体" w:eastAsia="宋体" w:hAnsi="宋体" w:cs="宋体"/>
                <w:szCs w:val="21"/>
                <w:highlight w:val="none"/>
              </w:rPr>
              <w:t>1.0</w:t>
            </w:r>
          </w:p>
        </w:tc>
        <w:tc>
          <w:tcPr>
            <w:tcW w:w="765"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val="en-US" w:eastAsia="zh-CN"/>
              </w:rPr>
              <w:t>批</w:t>
            </w:r>
          </w:p>
        </w:tc>
        <w:tc>
          <w:tcPr>
            <w:tcW w:w="314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szCs w:val="21"/>
                <w:highlight w:val="none"/>
              </w:rPr>
            </w:pPr>
            <w:r>
              <w:rPr>
                <w:rFonts w:ascii="宋体" w:eastAsia="宋体" w:hAnsi="宋体" w:cs="宋体"/>
                <w:szCs w:val="21"/>
                <w:highlight w:val="none"/>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宋体" w:eastAsia="宋体" w:hAnsi="宋体" w:cs="宋体"/>
                <w:szCs w:val="21"/>
              </w:rPr>
            </w:pPr>
          </w:p>
        </w:tc>
      </w:tr>
    </w:tbl>
    <w:p>
      <w:pPr>
        <w:spacing w:line="400" w:lineRule="exact"/>
        <w:ind w:firstLine="480" w:firstLineChars="200"/>
        <w:rPr>
          <w:rFonts w:ascii="宋体" w:eastAsia="宋体" w:hAnsi="宋体" w:cs="宋体" w:hint="eastAsia"/>
        </w:rPr>
      </w:pPr>
      <w:r>
        <w:rPr>
          <w:rFonts w:ascii="宋体" w:eastAsia="宋体" w:hAnsi="宋体" w:cs="宋体" w:hint="eastAsia"/>
        </w:rPr>
        <w:t>6.合同履行期限：详见招标文件。</w:t>
      </w:r>
    </w:p>
    <w:p>
      <w:pPr>
        <w:spacing w:line="400" w:lineRule="exact"/>
        <w:ind w:firstLine="480" w:firstLineChars="200"/>
        <w:rPr>
          <w:rFonts w:ascii="宋体" w:eastAsia="宋体" w:hAnsi="宋体" w:cs="宋体" w:hint="eastAsia"/>
        </w:rPr>
      </w:pPr>
      <w:r>
        <w:rPr>
          <w:rFonts w:ascii="宋体" w:eastAsia="宋体" w:hAnsi="宋体" w:cs="宋体" w:hint="eastAsia"/>
        </w:rPr>
        <w:t>7.本项目</w:t>
      </w:r>
      <w:r>
        <w:rPr>
          <w:rFonts w:ascii="宋体" w:eastAsia="宋体" w:hAnsi="宋体" w:cs="宋体" w:hint="eastAsia"/>
          <w:lang w:val="en-US" w:eastAsia="zh-CN"/>
        </w:rPr>
        <w:t>不</w:t>
      </w:r>
      <w:r>
        <w:rPr>
          <w:rFonts w:ascii="宋体" w:eastAsia="宋体" w:hAnsi="宋体" w:cs="宋体" w:hint="eastAsia"/>
        </w:rPr>
        <w:t>接受联合体投标。</w:t>
      </w:r>
    </w:p>
    <w:p>
      <w:pPr>
        <w:spacing w:beforeLines="0" w:afterLines="0" w:line="240" w:lineRule="auto"/>
        <w:rPr>
          <w:rFonts w:ascii="宋体" w:eastAsia="宋体" w:hAnsi="宋体" w:cs="宋体" w:hint="eastAsia"/>
          <w:b/>
          <w:color w:val="000000"/>
          <w:szCs w:val="21"/>
          <w:lang w:eastAsia="zh-CN"/>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b/>
          <w:color w:val="000000"/>
          <w:szCs w:val="21"/>
        </w:rPr>
      </w:pPr>
      <w:r>
        <w:rPr>
          <w:rFonts w:ascii="宋体" w:eastAsia="宋体" w:hAnsi="宋体" w:cs="宋体" w:hint="eastAsia"/>
          <w:b/>
          <w:color w:val="000000"/>
          <w:szCs w:val="21"/>
          <w:lang w:eastAsia="zh-CN"/>
        </w:rPr>
        <w:t>二、</w:t>
      </w:r>
      <w:r>
        <w:rPr>
          <w:rFonts w:ascii="宋体" w:eastAsia="宋体" w:hAnsi="宋体" w:cs="宋体" w:hint="eastAsia"/>
          <w:b/>
          <w:color w:val="000000"/>
          <w:szCs w:val="21"/>
        </w:rPr>
        <w:t>投标人的资格要求：</w:t>
      </w:r>
    </w:p>
    <w:p>
      <w:pPr>
        <w:ind w:firstLine="480" w:firstLineChars="200"/>
        <w:jc w:val="both"/>
        <w:rPr>
          <w:rFonts w:ascii="宋体" w:eastAsia="宋体" w:hAnsi="宋体" w:cs="宋体" w:hint="eastAsia"/>
          <w:szCs w:val="21"/>
        </w:rPr>
      </w:pPr>
      <w:r>
        <w:rPr>
          <w:rFonts w:ascii="宋体" w:eastAsia="宋体" w:hAnsi="宋体" w:cs="宋体" w:hint="eastAsia"/>
        </w:rPr>
        <w:t>1.具有独立法人资格或是具有独立承担民事责任能力的其它组织（提供营业执照或事业单位法人证书</w:t>
      </w:r>
      <w:r>
        <w:rPr>
          <w:rFonts w:ascii="宋体" w:eastAsia="宋体" w:hAnsi="宋体" w:cs="宋体" w:hint="eastAsia"/>
          <w:color w:val="auto"/>
          <w:kern w:val="0"/>
          <w:highlight w:val="none"/>
        </w:rPr>
        <w:t>或其他证明材料扫描件，原件备查）；</w:t>
      </w:r>
    </w:p>
    <w:p>
      <w:pPr>
        <w:ind w:firstLine="480" w:firstLineChars="200"/>
        <w:jc w:val="both"/>
        <w:rPr>
          <w:rFonts w:ascii="宋体" w:eastAsia="宋体" w:hAnsi="宋体" w:cs="宋体" w:hint="eastAsia"/>
        </w:rPr>
      </w:pPr>
      <w:r>
        <w:rPr>
          <w:rFonts w:ascii="宋体" w:eastAsia="宋体" w:hAnsi="宋体" w:cs="宋体" w:hint="eastAsia"/>
        </w:rPr>
        <w:t>2.本项目不接受联合体投标，不允许分包、转包。不接受进口产品参与投标；</w:t>
      </w:r>
    </w:p>
    <w:p>
      <w:pPr>
        <w:ind w:firstLine="480" w:firstLineChars="200"/>
        <w:jc w:val="both"/>
        <w:rPr>
          <w:rFonts w:ascii="宋体" w:eastAsia="宋体" w:hAnsi="宋体" w:cs="宋体" w:hint="eastAsia"/>
        </w:rPr>
      </w:pPr>
      <w:r>
        <w:rPr>
          <w:rFonts w:ascii="宋体" w:eastAsia="宋体" w:hAnsi="宋体" w:cs="宋体" w:hint="eastAsia"/>
          <w:lang w:val="en-US" w:eastAsia="zh-CN"/>
        </w:rPr>
        <w:t>3</w:t>
      </w:r>
      <w:r>
        <w:rPr>
          <w:rFonts w:ascii="宋体" w:eastAsia="宋体" w:hAnsi="宋体" w:cs="宋体" w:hint="eastAsia"/>
        </w:rPr>
        <w:t>.参与本项目政府采购活动时不存在被有关部门禁止参与政府采购活动且在有效期内的情况（由供应商在《政府采购投标及履约承诺函》中作出声明）；</w:t>
      </w:r>
    </w:p>
    <w:p>
      <w:pPr>
        <w:ind w:firstLine="480" w:firstLineChars="200"/>
        <w:jc w:val="both"/>
        <w:rPr>
          <w:rFonts w:ascii="宋体" w:eastAsia="宋体" w:hAnsi="宋体" w:cs="宋体" w:hint="eastAsia"/>
        </w:rPr>
      </w:pPr>
      <w:r>
        <w:rPr>
          <w:rFonts w:ascii="宋体" w:eastAsia="宋体" w:hAnsi="宋体" w:cs="宋体" w:hint="eastAsia"/>
          <w:lang w:val="en-US" w:eastAsia="zh-CN"/>
        </w:rPr>
        <w:t>4</w:t>
      </w:r>
      <w:r>
        <w:rPr>
          <w:rFonts w:ascii="宋体" w:eastAsia="宋体" w:hAnsi="宋体" w:cs="宋体" w:hint="eastAsia"/>
        </w:rPr>
        <w:t>.具备《中华人民共和国政府采购法》第二十二条第一款的条件（由供应商在《政府采购投标及履约承诺函》中作出声明）；</w:t>
      </w:r>
    </w:p>
    <w:p>
      <w:pPr>
        <w:ind w:firstLine="480" w:firstLineChars="200"/>
        <w:jc w:val="both"/>
        <w:rPr>
          <w:rFonts w:ascii="宋体" w:eastAsia="宋体" w:hAnsi="宋体" w:cs="宋体" w:hint="eastAsia"/>
        </w:rPr>
      </w:pPr>
      <w:r>
        <w:rPr>
          <w:rFonts w:ascii="宋体" w:eastAsia="宋体" w:hAnsi="宋体" w:cs="宋体" w:hint="eastAsia"/>
          <w:lang w:val="en-US" w:eastAsia="zh-CN"/>
        </w:rPr>
        <w:t>5</w:t>
      </w:r>
      <w:r>
        <w:rPr>
          <w:rFonts w:ascii="宋体" w:eastAsia="宋体" w:hAnsi="宋体" w:cs="宋体" w:hint="eastAsia"/>
        </w:rPr>
        <w:t>.未被列入失信被执行人、</w:t>
      </w:r>
      <w:r>
        <w:rPr>
          <w:rFonts w:ascii="宋体" w:eastAsia="宋体" w:hAnsi="宋体" w:cs="宋体" w:hint="eastAsia"/>
          <w:lang w:eastAsia="zh-CN"/>
        </w:rPr>
        <w:t>重大税收违法失信主体</w:t>
      </w:r>
      <w:r>
        <w:rPr>
          <w:rFonts w:ascii="宋体" w:eastAsia="宋体" w:hAnsi="宋体" w:cs="宋体" w:hint="eastAsia"/>
        </w:rPr>
        <w:t>、政府采购严重违法失信行为记录名单（由供应商在《政府采购投标及履约承诺函》中作出声明）。</w:t>
      </w:r>
    </w:p>
    <w:p>
      <w:pPr>
        <w:ind w:firstLine="480" w:firstLineChars="200"/>
        <w:jc w:val="both"/>
        <w:rPr>
          <w:rFonts w:ascii="宋体" w:eastAsia="宋体" w:hAnsi="宋体" w:cs="宋体" w:hint="eastAsia"/>
        </w:rPr>
      </w:pPr>
      <w:r>
        <w:rPr>
          <w:rFonts w:ascii="宋体" w:eastAsia="宋体" w:hAnsi="宋体" w:cs="宋体" w:hint="eastAsia"/>
          <w:lang w:val="en-US" w:eastAsia="zh-CN"/>
        </w:rPr>
        <w:t>6</w:t>
      </w:r>
      <w:r>
        <w:rPr>
          <w:rFonts w:ascii="宋体" w:eastAsia="宋体" w:hAnsi="宋体" w:cs="宋体" w:hint="eastAsia"/>
        </w:rPr>
        <w:t>.单位法定代表人（负责人）为同一人或者存在直接控股、管理关系的不同供应商，不得同时参加本项目投标（由供应商在《政府采购投标及履约承诺函》中作出声明）</w:t>
      </w:r>
      <w:r>
        <w:rPr>
          <w:rFonts w:ascii="宋体" w:eastAsia="宋体" w:hAnsi="宋体" w:cs="宋体" w:hint="eastAsia"/>
          <w:lang w:eastAsia="zh-CN"/>
        </w:rPr>
        <w:t>；</w:t>
      </w:r>
    </w:p>
    <w:p>
      <w:pPr>
        <w:ind w:firstLine="480" w:firstLineChars="200"/>
        <w:jc w:val="both"/>
        <w:rPr>
          <w:rFonts w:ascii="宋体" w:eastAsia="宋体" w:hAnsi="宋体" w:cs="宋体" w:hint="eastAsia"/>
          <w:lang w:val="en-US" w:eastAsia="zh-CN"/>
        </w:rPr>
      </w:pPr>
      <w:r>
        <w:rPr>
          <w:rFonts w:ascii="宋体" w:eastAsia="宋体" w:hAnsi="宋体" w:cs="宋体" w:hint="eastAsia"/>
          <w:lang w:val="en-US" w:eastAsia="zh-CN"/>
        </w:rPr>
        <w:t>7.不存在《深圳市财政局政府采购供应商信用信息管理办法》（深财规〔2023〕3 号）列明的严重违法失信行为</w:t>
      </w:r>
      <w:r>
        <w:rPr>
          <w:rFonts w:ascii="宋体" w:eastAsia="宋体" w:hAnsi="宋体" w:cs="宋体" w:hint="eastAsia"/>
        </w:rPr>
        <w:t>（由供应商在《政府采购投标及履约承诺函》中作出声明）</w:t>
      </w:r>
      <w:r>
        <w:rPr>
          <w:rFonts w:ascii="宋体" w:eastAsia="宋体" w:hAnsi="宋体" w:cs="宋体" w:hint="eastAsia"/>
          <w:lang w:val="en-US" w:eastAsia="zh-CN"/>
        </w:rPr>
        <w:t>；</w:t>
      </w:r>
    </w:p>
    <w:p>
      <w:pPr>
        <w:ind w:firstLine="480" w:firstLineChars="200"/>
        <w:jc w:val="both"/>
        <w:rPr>
          <w:rFonts w:ascii="宋体" w:eastAsia="宋体" w:hAnsi="宋体" w:cs="宋体" w:hint="eastAsia"/>
        </w:rPr>
      </w:pPr>
      <w:r>
        <w:rPr>
          <w:rFonts w:ascii="宋体" w:eastAsia="宋体" w:hAnsi="宋体" w:cs="宋体" w:hint="eastAsia"/>
        </w:rPr>
        <w:t>8.为本项目提供整体设计、规范编制或者项目管理、监理、检测等服务的供应商，不得参加本项目投标。（由供应商在《政府采购投标及履约承诺函》中作出声明）；</w:t>
      </w:r>
    </w:p>
    <w:p>
      <w:pPr>
        <w:ind w:firstLine="480" w:firstLineChars="200"/>
        <w:jc w:val="both"/>
        <w:rPr>
          <w:rFonts w:ascii="宋体" w:eastAsia="宋体" w:hAnsi="宋体" w:cs="宋体" w:hint="eastAsia"/>
        </w:rPr>
      </w:pPr>
      <w:r>
        <w:rPr>
          <w:rFonts w:ascii="宋体" w:eastAsia="宋体" w:hAnsi="宋体" w:cs="宋体" w:hint="eastAsia"/>
          <w:b/>
          <w:bCs/>
        </w:rPr>
        <w:t>9.本项目是否专门面向中小</w:t>
      </w:r>
      <w:r>
        <w:rPr>
          <w:rFonts w:ascii="宋体" w:eastAsia="宋体" w:hAnsi="宋体" w:cs="宋体" w:hint="eastAsia"/>
          <w:b/>
          <w:bCs/>
          <w:lang w:eastAsia="zh-CN"/>
        </w:rPr>
        <w:t>微</w:t>
      </w:r>
      <w:r>
        <w:rPr>
          <w:rFonts w:ascii="宋体" w:eastAsia="宋体" w:hAnsi="宋体" w:cs="宋体" w:hint="eastAsia"/>
          <w:b/>
          <w:bCs/>
        </w:rPr>
        <w:t>企业采购：是</w:t>
      </w:r>
      <w:r>
        <w:rPr>
          <w:rFonts w:ascii="宋体" w:eastAsia="宋体" w:hAnsi="宋体" w:cs="宋体" w:hint="eastAsia"/>
          <w:b/>
          <w:bCs/>
          <w:lang w:val="en-US" w:eastAsia="zh-CN"/>
        </w:rPr>
        <w:t>（由供应商在《中小企业声明函（货物）》或《残疾人福利性单位声明函》或《监狱企业声明函》中作出声明</w:t>
      </w:r>
      <w:r>
        <w:rPr>
          <w:rFonts w:ascii="宋体" w:eastAsia="宋体" w:hAnsi="宋体" w:cs="宋体" w:hint="eastAsia"/>
          <w:b/>
          <w:bCs/>
          <w:lang w:eastAsia="zh-CN"/>
        </w:rPr>
        <w:t>）</w:t>
      </w:r>
      <w:r>
        <w:rPr>
          <w:rFonts w:ascii="宋体" w:eastAsia="宋体" w:hAnsi="宋体" w:cs="宋体" w:hint="eastAsia"/>
          <w:b/>
          <w:bCs/>
          <w:lang w:val="en-US" w:eastAsia="zh-CN"/>
        </w:rPr>
        <w:t>。</w:t>
      </w:r>
    </w:p>
    <w:p>
      <w:pPr>
        <w:pStyle w:val="BodyText"/>
        <w:spacing w:after="0"/>
        <w:ind w:firstLine="480" w:firstLineChars="200"/>
        <w:rPr>
          <w:rFonts w:ascii="宋体" w:eastAsia="宋体" w:hAnsi="宋体" w:cs="宋体" w:hint="eastAsia"/>
          <w:b/>
          <w:bCs/>
        </w:rPr>
      </w:pPr>
      <w:r>
        <w:rPr>
          <w:rFonts w:ascii="宋体" w:eastAsia="宋体" w:hAnsi="宋体" w:cs="宋体" w:hint="eastAsia"/>
          <w:b/>
          <w:bCs/>
        </w:rPr>
        <w:t>本项目所属行业类型为：</w:t>
      </w:r>
      <w:r>
        <w:rPr>
          <w:rFonts w:ascii="宋体" w:eastAsia="宋体" w:hAnsi="宋体" w:cs="宋体" w:hint="eastAsia"/>
          <w:b/>
          <w:bCs/>
          <w:color w:val="auto"/>
          <w:highlight w:val="none"/>
          <w:u w:val="single"/>
        </w:rPr>
        <w:t>零售业</w:t>
      </w:r>
      <w:r>
        <w:rPr>
          <w:rFonts w:ascii="宋体" w:eastAsia="宋体" w:hAnsi="宋体" w:cs="宋体" w:hint="eastAsia"/>
          <w:b/>
          <w:bCs/>
        </w:rPr>
        <w:t>。</w:t>
      </w:r>
    </w:p>
    <w:p>
      <w:pPr>
        <w:ind w:firstLine="480" w:firstLineChars="200"/>
        <w:jc w:val="both"/>
        <w:rPr>
          <w:rFonts w:ascii="宋体" w:eastAsia="宋体" w:hAnsi="宋体"/>
        </w:rPr>
      </w:pPr>
      <w:r>
        <w:rPr>
          <w:rFonts w:ascii="宋体" w:eastAsia="宋体" w:hAnsi="宋体" w:hint="eastAsia"/>
        </w:rPr>
        <w:t>注：（1）采购代理机构将通过“信用中国”中“信用服务”栏的“</w:t>
      </w:r>
      <w:r>
        <w:rPr>
          <w:rFonts w:ascii="宋体" w:eastAsia="宋体" w:hAnsi="宋体" w:hint="eastAsia"/>
          <w:lang w:eastAsia="zh-CN"/>
        </w:rPr>
        <w:t>重大税收违法失信主体</w:t>
      </w:r>
      <w:r>
        <w:rPr>
          <w:rFonts w:ascii="宋体" w:eastAsia="宋体" w:hAnsi="宋体" w:hint="eastAsia"/>
        </w:rPr>
        <w:t>”“失信被执行人”</w:t>
      </w:r>
      <w:r>
        <w:rPr>
          <w:rFonts w:ascii="宋体" w:eastAsia="宋体" w:hAnsi="宋体" w:hint="eastAsia"/>
          <w:lang w:eastAsia="zh-CN"/>
        </w:rPr>
        <w:t>，</w:t>
      </w:r>
      <w:r>
        <w:rPr>
          <w:rFonts w:ascii="宋体" w:eastAsia="宋体" w:hAnsi="宋体" w:hint="eastAsia"/>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hint="eastAsia"/>
          <w:color w:val="auto"/>
          <w:kern w:val="0"/>
          <w:highlight w:val="none"/>
          <w:lang w:eastAsia="zh-CN"/>
        </w:rPr>
      </w:pPr>
      <w:r>
        <w:rPr>
          <w:rFonts w:ascii="宋体" w:hAnsi="宋体" w:hint="eastAsia"/>
          <w:color w:val="auto"/>
          <w:kern w:val="0"/>
          <w:highlight w:val="none"/>
          <w:lang w:eastAsia="zh-CN"/>
        </w:rPr>
        <w:t>（</w:t>
      </w:r>
      <w:r>
        <w:rPr>
          <w:rFonts w:ascii="宋体" w:hAnsi="宋体" w:hint="eastAsia"/>
          <w:color w:val="auto"/>
          <w:kern w:val="0"/>
          <w:highlight w:val="none"/>
          <w:lang w:val="en-US" w:eastAsia="zh-CN"/>
        </w:rPr>
        <w:t>2</w:t>
      </w:r>
      <w:r>
        <w:rPr>
          <w:rFonts w:ascii="宋体" w:hAnsi="宋体" w:hint="eastAsia"/>
          <w:color w:val="auto"/>
          <w:kern w:val="0"/>
          <w:highlight w:val="none"/>
          <w:lang w:eastAsia="zh-CN"/>
        </w:rPr>
        <w:t>）</w:t>
      </w:r>
      <w:r>
        <w:rPr>
          <w:rFonts w:ascii="宋体" w:hAnsi="宋体" w:hint="eastAsia"/>
          <w:color w:val="auto"/>
          <w:kern w:val="0"/>
          <w:highlight w:val="none"/>
        </w:rPr>
        <w:t>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hint="eastAsia"/>
          <w:color w:val="auto"/>
          <w:kern w:val="0"/>
          <w:highlight w:val="none"/>
          <w:lang w:eastAsia="zh-CN"/>
        </w:rPr>
        <w:t>；</w:t>
      </w:r>
    </w:p>
    <w:p>
      <w:pPr>
        <w:ind w:firstLine="480" w:firstLineChars="200"/>
        <w:jc w:val="both"/>
        <w:rPr>
          <w:rFonts w:ascii="宋体" w:eastAsia="宋体" w:hAnsi="宋体"/>
          <w:color w:val="4F81BD"/>
        </w:rPr>
      </w:pPr>
      <w:r>
        <w:rPr>
          <w:rFonts w:ascii="宋体" w:eastAsia="宋体" w:hAnsi="宋体" w:hint="eastAsia"/>
          <w:color w:val="4F81BD"/>
        </w:rPr>
        <w:t>（</w:t>
      </w:r>
      <w:r>
        <w:rPr>
          <w:rFonts w:ascii="宋体" w:eastAsia="宋体" w:hAnsi="宋体" w:hint="eastAsia"/>
          <w:color w:val="4F81BD"/>
          <w:lang w:val="en-US" w:eastAsia="zh-CN"/>
        </w:rPr>
        <w:t>3</w:t>
      </w:r>
      <w:r>
        <w:rPr>
          <w:rFonts w:ascii="宋体" w:eastAsia="宋体" w:hAnsi="宋体" w:hint="eastAsia"/>
          <w:color w:val="4F81BD"/>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szCs w:val="21"/>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default"/>
          <w:b/>
          <w:color w:val="000000"/>
          <w:szCs w:val="21"/>
          <w:lang w:val="en-US" w:eastAsia="zh-CN"/>
        </w:rPr>
      </w:pPr>
      <w:r>
        <w:rPr>
          <w:rFonts w:ascii="宋体" w:eastAsia="宋体" w:hAnsi="宋体" w:cs="宋体" w:hint="eastAsia"/>
          <w:b/>
          <w:color w:val="000000"/>
          <w:szCs w:val="21"/>
        </w:rPr>
        <w:t>三、获取招标文件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时间：发布招标公告当日至</w:t>
      </w:r>
      <w:r>
        <w:rPr>
          <w:rFonts w:ascii="宋体" w:eastAsia="宋体" w:hAnsi="宋体" w:cs="宋体" w:hint="eastAsia"/>
          <w:lang w:eastAsia="zh-CN"/>
        </w:rPr>
        <w:t>2024年</w:t>
      </w:r>
      <w:r>
        <w:rPr>
          <w:rFonts w:ascii="宋体" w:eastAsia="宋体" w:hAnsi="宋体" w:cs="宋体" w:hint="eastAsia"/>
          <w:lang w:val="en-US" w:eastAsia="zh-CN"/>
        </w:rPr>
        <w:t>10</w:t>
      </w:r>
      <w:r>
        <w:rPr>
          <w:rFonts w:ascii="宋体" w:eastAsia="宋体" w:hAnsi="宋体" w:cs="宋体" w:hint="eastAsia"/>
          <w:lang w:eastAsia="zh-CN"/>
        </w:rPr>
        <w:t>月</w:t>
      </w:r>
      <w:r>
        <w:rPr>
          <w:rFonts w:ascii="宋体" w:eastAsia="宋体" w:hAnsi="宋体" w:cs="宋体" w:hint="eastAsia"/>
          <w:lang w:val="en-US" w:eastAsia="zh-CN"/>
        </w:rPr>
        <w:t>23</w:t>
      </w:r>
      <w:r>
        <w:rPr>
          <w:rFonts w:ascii="宋体" w:eastAsia="宋体" w:hAnsi="宋体" w:cs="宋体" w:hint="eastAsia"/>
          <w:lang w:eastAsia="zh-CN"/>
        </w:rPr>
        <w:t>日</w:t>
      </w:r>
      <w:r>
        <w:rPr>
          <w:rFonts w:ascii="宋体" w:eastAsia="宋体" w:hAnsi="宋体" w:cs="宋体" w:hint="eastAsia"/>
          <w:lang w:val="en-US" w:eastAsia="zh-CN"/>
        </w:rPr>
        <w:t>13时30分00秒</w:t>
      </w:r>
      <w:r>
        <w:rPr>
          <w:rFonts w:ascii="宋体" w:eastAsia="宋体" w:hAnsi="宋体" w:cs="宋体" w:hint="eastAsia"/>
        </w:rPr>
        <w:t xml:space="preserve">（北京时间）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地点：登录深圳政府采购智慧平台（http://zfcg.szggzy.com:8081）下载本项目的招标文件。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rPr>
        <w:t xml:space="preserve">方式：在线下载。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售价：免费。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color w:val="auto"/>
          <w:highlight w:val="none"/>
        </w:rPr>
      </w:pPr>
      <w:r>
        <w:rPr>
          <w:rFonts w:ascii="宋体" w:eastAsia="宋体" w:hAnsi="宋体" w:cs="宋体" w:hint="eastAsia"/>
          <w:color w:val="auto"/>
          <w:highlight w:val="none"/>
        </w:rPr>
        <w:t>凡已注册的深圳市网上政府采购供应商，按照授予的操作权限，可于发布招标公告当日至</w:t>
      </w:r>
      <w:r>
        <w:rPr>
          <w:rFonts w:ascii="宋体" w:eastAsia="宋体" w:hAnsi="宋体" w:cs="宋体" w:hint="eastAsia"/>
          <w:color w:val="auto"/>
          <w:highlight w:val="none"/>
          <w:lang w:eastAsia="zh-CN"/>
        </w:rPr>
        <w:t>2024年</w:t>
      </w:r>
      <w:r>
        <w:rPr>
          <w:rFonts w:ascii="宋体" w:eastAsia="宋体" w:hAnsi="宋体" w:cs="宋体" w:hint="eastAsia"/>
          <w:color w:val="auto"/>
          <w:highlight w:val="none"/>
          <w:lang w:val="en-US" w:eastAsia="zh-CN"/>
        </w:rPr>
        <w:t>10</w:t>
      </w:r>
      <w:r>
        <w:rPr>
          <w:rFonts w:ascii="宋体" w:eastAsia="宋体" w:hAnsi="宋体" w:cs="宋体" w:hint="eastAsia"/>
          <w:color w:val="auto"/>
          <w:highlight w:val="none"/>
          <w:lang w:eastAsia="zh-CN"/>
        </w:rPr>
        <w:t>月</w:t>
      </w:r>
      <w:r>
        <w:rPr>
          <w:rFonts w:ascii="宋体" w:eastAsia="宋体" w:hAnsi="宋体" w:cs="宋体" w:hint="eastAsia"/>
          <w:color w:val="auto"/>
          <w:highlight w:val="none"/>
          <w:lang w:val="en-US" w:eastAsia="zh-CN"/>
        </w:rPr>
        <w:t>23</w:t>
      </w:r>
      <w:r>
        <w:rPr>
          <w:rFonts w:ascii="宋体" w:eastAsia="宋体" w:hAnsi="宋体" w:cs="宋体" w:hint="eastAsia"/>
          <w:color w:val="auto"/>
          <w:highlight w:val="none"/>
          <w:lang w:eastAsia="zh-CN"/>
        </w:rPr>
        <w:t>日</w:t>
      </w:r>
      <w:r>
        <w:rPr>
          <w:rFonts w:ascii="宋体" w:eastAsia="宋体" w:hAnsi="宋体" w:cs="宋体" w:hint="eastAsia"/>
          <w:color w:val="auto"/>
          <w:highlight w:val="none"/>
          <w:lang w:val="en-US" w:eastAsia="zh-CN"/>
        </w:rPr>
        <w:t>13时30分00秒</w:t>
      </w:r>
      <w:r>
        <w:rPr>
          <w:rFonts w:ascii="宋体" w:eastAsia="宋体" w:hAnsi="宋体" w:cs="宋体" w:hint="eastAsia"/>
          <w:color w:val="auto"/>
          <w:highlight w:val="none"/>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w:t>
      </w:r>
      <w:r>
        <w:rPr>
          <w:rFonts w:ascii="宋体" w:eastAsia="宋体" w:hAnsi="宋体" w:cs="宋体" w:hint="eastAsia"/>
          <w:color w:val="auto"/>
          <w:highlight w:val="none"/>
          <w:lang w:eastAsia="zh-CN"/>
        </w:rPr>
        <w:t>深圳市南山区沙河西路3185号南山智谷A座（深圳交易集团总部大楼）3楼前台，咨询电话：0755-83948165、0755-83938966、4008301330</w:t>
      </w:r>
      <w:r>
        <w:rPr>
          <w:rFonts w:ascii="宋体" w:eastAsia="宋体" w:hAnsi="宋体" w:cs="宋体" w:hint="eastAsia"/>
          <w:color w:val="auto"/>
          <w:highlight w:val="none"/>
        </w:rPr>
        <w:t>），再进行投标报名。在网上报名后，点击“【我的项目】→【项目流程】→【采购文件下载】”进行招标文件的下载。</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四、提交投标文件截止时间、开标时间和地点</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color w:val="auto"/>
          <w:highlight w:val="none"/>
        </w:rPr>
      </w:pPr>
      <w:r>
        <w:rPr>
          <w:rFonts w:ascii="宋体" w:eastAsia="宋体" w:hAnsi="宋体" w:cs="宋体" w:hint="eastAsia"/>
          <w:color w:val="auto"/>
          <w:highlight w:val="none"/>
        </w:rPr>
        <w:t>1.投标截止时间：所有投标文件应于</w:t>
      </w:r>
      <w:r>
        <w:rPr>
          <w:rFonts w:ascii="宋体" w:eastAsia="宋体" w:hAnsi="宋体" w:cs="宋体" w:hint="eastAsia"/>
          <w:color w:val="auto"/>
          <w:highlight w:val="none"/>
          <w:lang w:eastAsia="zh-CN"/>
        </w:rPr>
        <w:t>2024年</w:t>
      </w:r>
      <w:r>
        <w:rPr>
          <w:rFonts w:ascii="宋体" w:eastAsia="宋体" w:hAnsi="宋体" w:cs="宋体" w:hint="eastAsia"/>
          <w:color w:val="auto"/>
          <w:highlight w:val="none"/>
          <w:lang w:val="en-US" w:eastAsia="zh-CN"/>
        </w:rPr>
        <w:t>10</w:t>
      </w:r>
      <w:r>
        <w:rPr>
          <w:rFonts w:ascii="宋体" w:eastAsia="宋体" w:hAnsi="宋体" w:cs="宋体" w:hint="eastAsia"/>
          <w:color w:val="auto"/>
          <w:highlight w:val="none"/>
          <w:lang w:eastAsia="zh-CN"/>
        </w:rPr>
        <w:t>月</w:t>
      </w:r>
      <w:r>
        <w:rPr>
          <w:rFonts w:ascii="宋体" w:eastAsia="宋体" w:hAnsi="宋体" w:cs="宋体" w:hint="eastAsia"/>
          <w:color w:val="auto"/>
          <w:highlight w:val="none"/>
          <w:lang w:val="en-US" w:eastAsia="zh-CN"/>
        </w:rPr>
        <w:t>23</w:t>
      </w:r>
      <w:r>
        <w:rPr>
          <w:rFonts w:ascii="宋体" w:eastAsia="宋体" w:hAnsi="宋体" w:cs="宋体" w:hint="eastAsia"/>
          <w:color w:val="auto"/>
          <w:highlight w:val="none"/>
          <w:lang w:eastAsia="zh-CN"/>
        </w:rPr>
        <w:t>日</w:t>
      </w:r>
      <w:r>
        <w:rPr>
          <w:rFonts w:ascii="宋体" w:eastAsia="宋体" w:hAnsi="宋体" w:cs="宋体" w:hint="eastAsia"/>
          <w:color w:val="auto"/>
          <w:highlight w:val="none"/>
          <w:lang w:val="en-US" w:eastAsia="zh-CN"/>
        </w:rPr>
        <w:t>13时30分00秒（北京时间）</w:t>
      </w:r>
      <w:r>
        <w:rPr>
          <w:rFonts w:ascii="宋体" w:eastAsia="宋体" w:hAnsi="宋体" w:cs="宋体" w:hint="eastAsia"/>
          <w:color w:val="auto"/>
          <w:highlight w:val="none"/>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color w:val="auto"/>
          <w:highlight w:val="none"/>
        </w:rPr>
      </w:pPr>
      <w:r>
        <w:rPr>
          <w:rFonts w:ascii="宋体" w:eastAsia="宋体" w:hAnsi="宋体" w:cs="宋体" w:hint="eastAsia"/>
          <w:color w:val="auto"/>
          <w:highlight w:val="none"/>
        </w:rPr>
        <w:t>2.开标时间和地点：定于</w:t>
      </w:r>
      <w:r>
        <w:rPr>
          <w:rFonts w:ascii="宋体" w:eastAsia="宋体" w:hAnsi="宋体" w:cs="宋体" w:hint="eastAsia"/>
          <w:color w:val="auto"/>
          <w:highlight w:val="none"/>
          <w:lang w:eastAsia="zh-CN"/>
        </w:rPr>
        <w:t>2024年</w:t>
      </w:r>
      <w:r>
        <w:rPr>
          <w:rFonts w:ascii="宋体" w:eastAsia="宋体" w:hAnsi="宋体" w:cs="宋体" w:hint="eastAsia"/>
          <w:color w:val="auto"/>
          <w:highlight w:val="none"/>
          <w:lang w:val="en-US" w:eastAsia="zh-CN"/>
        </w:rPr>
        <w:t>10</w:t>
      </w:r>
      <w:r>
        <w:rPr>
          <w:rFonts w:ascii="宋体" w:eastAsia="宋体" w:hAnsi="宋体" w:cs="宋体" w:hint="eastAsia"/>
          <w:color w:val="auto"/>
          <w:highlight w:val="none"/>
          <w:lang w:eastAsia="zh-CN"/>
        </w:rPr>
        <w:t>月</w:t>
      </w:r>
      <w:r>
        <w:rPr>
          <w:rFonts w:ascii="宋体" w:eastAsia="宋体" w:hAnsi="宋体" w:cs="宋体" w:hint="eastAsia"/>
          <w:color w:val="auto"/>
          <w:highlight w:val="none"/>
          <w:lang w:val="en-US" w:eastAsia="zh-CN"/>
        </w:rPr>
        <w:t>23</w:t>
      </w:r>
      <w:r>
        <w:rPr>
          <w:rFonts w:ascii="宋体" w:eastAsia="宋体" w:hAnsi="宋体" w:cs="宋体" w:hint="eastAsia"/>
          <w:color w:val="auto"/>
          <w:highlight w:val="none"/>
          <w:lang w:eastAsia="zh-CN"/>
        </w:rPr>
        <w:t>日</w:t>
      </w:r>
      <w:r>
        <w:rPr>
          <w:rFonts w:ascii="宋体" w:eastAsia="宋体" w:hAnsi="宋体" w:cs="宋体" w:hint="eastAsia"/>
          <w:color w:val="auto"/>
          <w:highlight w:val="none"/>
          <w:lang w:val="en-US" w:eastAsia="zh-CN"/>
        </w:rPr>
        <w:t>13时30分00秒（北京时间）</w:t>
      </w:r>
      <w:r>
        <w:rPr>
          <w:rFonts w:ascii="宋体" w:eastAsia="宋体" w:hAnsi="宋体" w:cs="宋体" w:hint="eastAsia"/>
          <w:color w:val="auto"/>
          <w:highlight w:val="none"/>
        </w:rPr>
        <w:t>，在友和保险经纪有限公司公开开标。供应商可以登录“深圳政府采购智慧平台用户网上办事子系统（http://zfcg.szggzy.com:8081/TPBidder/memberLogin）”，在“【我的项目】→【项目流程】→【开标及解密】”进行在线解密、查询开标情况。</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color w:val="auto"/>
          <w:highlight w:val="none"/>
        </w:rPr>
        <w:t>3.在线解密：投标人须在</w:t>
      </w:r>
      <w:r>
        <w:rPr>
          <w:rFonts w:ascii="宋体" w:eastAsia="宋体" w:hAnsi="宋体" w:cs="宋体" w:hint="eastAsia"/>
          <w:color w:val="auto"/>
          <w:highlight w:val="none"/>
          <w:lang w:val="en-US" w:eastAsia="zh-CN"/>
        </w:rPr>
        <w:t>开标当日13:30:00-14:30:00期间</w:t>
      </w:r>
      <w:r>
        <w:rPr>
          <w:rFonts w:ascii="宋体" w:eastAsia="宋体" w:hAnsi="宋体" w:cs="宋体" w:hint="eastAsia"/>
          <w:color w:val="auto"/>
          <w:highlight w:val="none"/>
        </w:rPr>
        <w:t>进行解密，逾期未解密的作无效处理。解密方法：登录“深圳政府采购智慧平台用户网上办事子系统（http://zfcg.szggzy.com:8081/TPBidder/memberLogin）”，使用本单位制作电子投标文件同一个电子密钥，在“【我的</w:t>
      </w:r>
      <w:r>
        <w:rPr>
          <w:rFonts w:ascii="宋体" w:eastAsia="宋体" w:hAnsi="宋体" w:cs="宋体" w:hint="eastAsia"/>
        </w:rPr>
        <w:t>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szCs w:val="21"/>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szCs w:val="21"/>
        </w:rPr>
      </w:pPr>
      <w:r>
        <w:rPr>
          <w:rFonts w:ascii="宋体" w:eastAsia="宋体" w:hAnsi="宋体" w:cs="宋体" w:hint="eastAsia"/>
          <w:b/>
          <w:color w:val="000000"/>
          <w:szCs w:val="21"/>
        </w:rPr>
        <w:t>五、公告期限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自本公告发布之日起5个工作日。</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szCs w:val="21"/>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szCs w:val="21"/>
        </w:rPr>
      </w:pPr>
      <w:r>
        <w:rPr>
          <w:rFonts w:ascii="宋体" w:eastAsia="宋体" w:hAnsi="宋体" w:cs="宋体" w:hint="eastAsia"/>
          <w:b/>
          <w:color w:val="000000"/>
          <w:szCs w:val="21"/>
        </w:rPr>
        <w:t>六、其他补充事宜</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rPr>
        <w:t>1.本项目实行网上投标，采用电子投标文件。</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w:t>
      </w:r>
      <w:r>
        <w:rPr>
          <w:rFonts w:ascii="宋体" w:eastAsia="宋体" w:hAnsi="宋体" w:cs="宋体" w:hint="eastAsia"/>
          <w:lang w:eastAsia="zh-CN"/>
        </w:rPr>
        <w:t>、</w:t>
      </w:r>
      <w:r>
        <w:rPr>
          <w:rFonts w:ascii="宋体" w:eastAsia="宋体" w:hAnsi="宋体" w:cs="宋体" w:hint="eastAsia"/>
        </w:rPr>
        <w:t>4008301330 ），再进行投标报名。在网上报名后，点击“我的项目→项目流程”中进行招标文件的下载。</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rPr>
        <w:t>3.开标操作：投标人可以登录“深圳公共资源交易中心（深圳交易集团有限公司政府采购业务分公司）网站”，在系统登录首页面即可查看开标情况。</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color w:val="auto"/>
          <w:highlight w:val="none"/>
        </w:rPr>
      </w:pPr>
      <w:r>
        <w:rPr>
          <w:rFonts w:ascii="宋体" w:eastAsia="宋体" w:hAnsi="宋体" w:cs="宋体" w:hint="eastAsia"/>
        </w:rPr>
        <w:t>4.投标操作：具体操作为登录“深圳公共资源交易中心（深圳交易集团有限公司政府采购业务分公司）网站”，用“我的项目→项目流程→递交投标(应答)文件→上传投标文件”功能</w:t>
      </w:r>
      <w:r>
        <w:rPr>
          <w:rFonts w:ascii="宋体" w:eastAsia="宋体" w:hAnsi="宋体" w:cs="宋体" w:hint="eastAsia"/>
          <w:color w:val="auto"/>
          <w:highlight w:val="none"/>
        </w:rPr>
        <w:t>点上传投标文件。本项目电子投标文件最大容量为100MB，超过此容量的文件将被拒绝。</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color w:val="auto"/>
          <w:highlight w:val="none"/>
        </w:rPr>
      </w:pPr>
      <w:r>
        <w:rPr>
          <w:rFonts w:ascii="宋体" w:eastAsia="宋体" w:hAnsi="宋体" w:cs="宋体" w:hint="eastAsia"/>
          <w:color w:val="auto"/>
          <w:highlight w:val="none"/>
        </w:rPr>
        <w:t>5.采购文件澄清/修改事项：</w:t>
      </w:r>
      <w:r>
        <w:rPr>
          <w:rFonts w:ascii="宋体" w:eastAsia="宋体" w:hAnsi="宋体" w:cs="宋体" w:hint="eastAsia"/>
          <w:color w:val="auto"/>
          <w:highlight w:val="none"/>
          <w:lang w:val="en-US" w:eastAsia="zh-CN"/>
        </w:rPr>
        <w:t>2024年10月17日17:00:00（北京时间）前</w:t>
      </w:r>
      <w:r>
        <w:rPr>
          <w:rFonts w:ascii="宋体" w:eastAsia="宋体" w:hAnsi="宋体" w:cs="宋体" w:hint="eastAsia"/>
          <w:color w:val="auto"/>
          <w:highlight w:val="none"/>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auto"/>
          <w:highlight w:val="none"/>
          <w:lang w:val="en-US" w:eastAsia="zh-CN"/>
        </w:rPr>
        <w:t>2024年10月19日18:00:00（北京时间）</w:t>
      </w:r>
      <w:r>
        <w:rPr>
          <w:rFonts w:ascii="宋体" w:eastAsia="宋体" w:hAnsi="宋体" w:cs="宋体" w:hint="eastAsia"/>
          <w:color w:val="auto"/>
          <w:highlight w:val="none"/>
        </w:rPr>
        <w:t>前将采购文件澄清/修改情况在“【我的项目】→【项目流程】→【答疑澄清文件下载】”中公布，望投标人予以关注。</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w:t>
      </w:r>
      <w:r>
        <w:rPr>
          <w:rFonts w:ascii="宋体" w:eastAsia="宋体" w:hAnsi="宋体" w:cs="宋体" w:hint="eastAsia"/>
          <w:highlight w:val="none"/>
        </w:rPr>
        <w:t>间应在本公告发布之日起七个工作日内。质疑材料现场提交、邮</w:t>
      </w:r>
      <w:r>
        <w:rPr>
          <w:rFonts w:ascii="宋体" w:eastAsia="宋体" w:hAnsi="宋体" w:cs="宋体" w:hint="eastAsia"/>
          <w:color w:val="auto"/>
          <w:highlight w:val="none"/>
        </w:rPr>
        <w:t>寄地址：深圳市福田区福田体育公园西北角友和招标代理服务中心（靠近北门）。</w:t>
      </w:r>
      <w:r>
        <w:rPr>
          <w:rFonts w:ascii="宋体" w:eastAsia="宋体" w:hAnsi="宋体" w:cs="宋体" w:hint="eastAsia"/>
          <w:color w:val="auto"/>
          <w:highlight w:val="none"/>
          <w:lang w:val="en-US" w:eastAsia="zh-CN"/>
        </w:rPr>
        <w:t>质疑咨询电话：0755-83881995，</w:t>
      </w:r>
      <w:r>
        <w:rPr>
          <w:rFonts w:ascii="宋体" w:eastAsia="宋体" w:hAnsi="宋体" w:cs="宋体" w:hint="eastAsia"/>
          <w:color w:val="auto"/>
          <w:highlight w:val="none"/>
          <w:lang w:eastAsia="zh-CN"/>
        </w:rPr>
        <w:t>质疑材</w:t>
      </w:r>
      <w:r>
        <w:rPr>
          <w:rFonts w:ascii="宋体" w:eastAsia="宋体" w:hAnsi="宋体" w:cs="宋体" w:hint="eastAsia"/>
          <w:highlight w:val="none"/>
          <w:lang w:eastAsia="zh-CN"/>
        </w:rPr>
        <w:t>料提交邮箱：ywjd@uho.cn</w:t>
      </w:r>
      <w:r>
        <w:rPr>
          <w:rFonts w:ascii="宋体" w:eastAsia="宋体" w:hAnsi="宋体" w:cs="宋体" w:hint="eastAsia"/>
          <w:b w:val="0"/>
          <w:bCs w:val="0"/>
          <w:highlight w:val="none"/>
        </w:rPr>
        <w:t>。</w:t>
      </w:r>
      <w:r>
        <w:rPr>
          <w:rFonts w:ascii="宋体" w:eastAsia="宋体" w:hAnsi="宋体" w:cs="宋体" w:hint="eastAsia"/>
          <w:highlight w:val="none"/>
        </w:rPr>
        <w:t xml:space="preserve">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highlight w:val="none"/>
        </w:rPr>
        <w:t>6.友和保险经纪有限公司有权对投标人就本项目要求提供的相关证明资料（原件）进行审查。供应商提供虚假资料被查实的，则可能面临被取消本项目中标资格、列入不良行为记录名单和三年内禁止参与深</w:t>
      </w:r>
      <w:r>
        <w:rPr>
          <w:rFonts w:ascii="宋体" w:eastAsia="宋体" w:hAnsi="宋体" w:cs="宋体" w:hint="eastAsia"/>
        </w:rPr>
        <w:t xml:space="preserve">圳市政府采购活动的风险。 </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rPr>
        <w:t>8.本项目不需要投标保证金。</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szCs w:val="21"/>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szCs w:val="21"/>
        </w:rPr>
      </w:pPr>
      <w:r>
        <w:rPr>
          <w:rFonts w:ascii="宋体" w:eastAsia="宋体" w:hAnsi="宋体" w:cs="宋体" w:hint="eastAsia"/>
          <w:b/>
          <w:color w:val="000000"/>
          <w:szCs w:val="21"/>
        </w:rPr>
        <w:t>七、对本次采购提出询问，请按以下方式联系</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1.采购人信息</w:t>
      </w:r>
    </w:p>
    <w:p>
      <w:pPr>
        <w:adjustRightInd w:val="0"/>
        <w:snapToGrid w:val="0"/>
        <w:spacing w:line="400" w:lineRule="exact"/>
        <w:ind w:firstLine="480" w:firstLineChars="200"/>
        <w:jc w:val="left"/>
        <w:rPr>
          <w:rFonts w:ascii="宋体" w:hAnsi="宋体" w:cs="宋体"/>
          <w:color w:val="auto"/>
          <w:sz w:val="24"/>
          <w:highlight w:val="none"/>
        </w:rPr>
      </w:pPr>
      <w:r>
        <w:rPr>
          <w:rFonts w:ascii="宋体" w:hAnsi="宋体" w:cs="宋体" w:hint="eastAsia"/>
          <w:sz w:val="24"/>
        </w:rPr>
        <w:t>名    称：</w:t>
      </w:r>
      <w:r>
        <w:rPr>
          <w:rFonts w:ascii="宋体" w:hAnsi="宋体" w:cs="宋体" w:hint="eastAsia"/>
          <w:color w:val="auto"/>
          <w:sz w:val="24"/>
          <w:highlight w:val="none"/>
        </w:rPr>
        <w:t>深圳职业技术大学</w:t>
      </w:r>
    </w:p>
    <w:p>
      <w:pPr>
        <w:adjustRightInd w:val="0"/>
        <w:snapToGrid w:val="0"/>
        <w:spacing w:line="400" w:lineRule="exact"/>
        <w:ind w:firstLine="480" w:firstLineChars="200"/>
        <w:jc w:val="left"/>
        <w:rPr>
          <w:rFonts w:ascii="宋体" w:hAnsi="宋体" w:cs="宋体"/>
          <w:color w:val="auto"/>
          <w:sz w:val="24"/>
          <w:highlight w:val="none"/>
        </w:rPr>
      </w:pPr>
      <w:r>
        <w:rPr>
          <w:rFonts w:ascii="宋体" w:hAnsi="宋体" w:cs="宋体" w:hint="eastAsia"/>
          <w:color w:val="auto"/>
          <w:sz w:val="24"/>
          <w:highlight w:val="none"/>
        </w:rPr>
        <w:t>地    址：深圳市南山区西丽街道留仙大道7098号</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rPr>
        <w:t>联系方式：</w:t>
      </w:r>
      <w:r>
        <w:rPr>
          <w:rFonts w:ascii="宋体" w:eastAsia="宋体" w:hAnsi="宋体" w:cs="宋体" w:hint="eastAsia"/>
          <w:color w:val="auto"/>
          <w:highlight w:val="none"/>
          <w:lang w:val="en-US" w:eastAsia="zh-CN"/>
        </w:rPr>
        <w:t>秦老师、</w:t>
      </w:r>
      <w:r>
        <w:rPr>
          <w:rFonts w:ascii="宋体" w:eastAsia="宋体" w:hAnsi="宋体" w:cs="宋体" w:hint="eastAsia"/>
          <w:color w:val="auto"/>
          <w:highlight w:val="none"/>
        </w:rPr>
        <w:t>18682008515</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2.招标机构</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　址：深圳市福田区福田体育公园西北角友和招标代理服务中心（靠近北门）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监督举报：0755-83881269、83889016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3.项目联系方式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rPr>
        <w:t>项目联系人：</w:t>
      </w:r>
      <w:r>
        <w:rPr>
          <w:rFonts w:ascii="宋体" w:hAnsi="宋体" w:cs="宋体" w:hint="eastAsia"/>
          <w:color w:val="auto"/>
          <w:sz w:val="24"/>
          <w:highlight w:val="none"/>
        </w:rPr>
        <w:t>吴丹余</w:t>
      </w:r>
      <w:r>
        <w:rPr>
          <w:rFonts w:ascii="宋体" w:hAnsi="宋体" w:cs="宋体" w:hint="eastAsia"/>
          <w:color w:val="auto"/>
          <w:sz w:val="24"/>
          <w:highlight w:val="none"/>
          <w:lang w:eastAsia="zh-CN"/>
        </w:rPr>
        <w:t>、</w:t>
      </w:r>
      <w:r>
        <w:rPr>
          <w:rFonts w:ascii="宋体" w:hAnsi="宋体" w:cs="宋体" w:hint="eastAsia"/>
          <w:color w:val="auto"/>
          <w:sz w:val="24"/>
          <w:highlight w:val="none"/>
          <w:lang w:val="en-US" w:eastAsia="zh-CN"/>
        </w:rPr>
        <w:t>周盼、陈少群</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lang w:eastAsia="zh-CN"/>
        </w:rPr>
        <w:t>项目咨询</w:t>
      </w:r>
      <w:r>
        <w:rPr>
          <w:rFonts w:ascii="宋体" w:eastAsia="宋体" w:hAnsi="宋体" w:cs="宋体" w:hint="eastAsia"/>
          <w:color w:val="auto"/>
          <w:highlight w:val="none"/>
        </w:rPr>
        <w:t>：0755-8388</w:t>
      </w:r>
      <w:r>
        <w:rPr>
          <w:rFonts w:ascii="宋体" w:eastAsia="宋体" w:hAnsi="宋体" w:cs="宋体" w:hint="eastAsia"/>
          <w:color w:val="auto"/>
          <w:highlight w:val="none"/>
          <w:lang w:val="en-US" w:eastAsia="zh-CN"/>
        </w:rPr>
        <w:t>1995、0755-83889036</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投标报名：0755-83881111（总机）</w:t>
      </w:r>
    </w:p>
    <w:p>
      <w:pPr>
        <w:pStyle w:val="-111"/>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480" w:left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highlight w:val="none"/>
          <w:lang w:val="en-US" w:eastAsia="zh-CN"/>
        </w:rPr>
        <w:t>4.</w:t>
      </w:r>
      <w:r>
        <w:rPr>
          <w:rFonts w:ascii="宋体" w:eastAsia="宋体" w:hAnsi="宋体" w:cs="宋体" w:hint="eastAsia"/>
          <w:color w:val="auto"/>
          <w:sz w:val="24"/>
          <w:szCs w:val="24"/>
          <w:highlight w:val="none"/>
        </w:rPr>
        <w:t>相关项目信息查询网址</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深圳政府采购智慧平台</w:t>
      </w:r>
      <w:r>
        <w:rPr>
          <w:rFonts w:ascii="宋体" w:eastAsia="宋体" w:hAnsi="宋体" w:cs="宋体" w:hint="eastAsia"/>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友和招标代理服务网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eastAsia="宋体" w:hint="default"/>
          <w:color w:val="auto"/>
          <w:highlight w:val="none"/>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color w:val="auto"/>
          <w:highlight w:val="none"/>
        </w:rPr>
      </w:pPr>
      <w:r>
        <w:rPr>
          <w:rFonts w:ascii="宋体" w:eastAsia="宋体" w:hAnsi="宋体" w:cs="宋体" w:hint="eastAsia"/>
          <w:color w:val="auto"/>
          <w:highlight w:val="none"/>
        </w:rPr>
        <w:t>友和保险经纪有限公司</w:t>
      </w:r>
    </w:p>
    <w:p>
      <w:pPr>
        <w:rPr>
          <w:rFonts w:ascii="宋体" w:eastAsia="宋体" w:hAnsi="宋体" w:cs="宋体"/>
          <w:b/>
          <w:bCs/>
          <w:color w:val="auto"/>
          <w:szCs w:val="21"/>
          <w:highlight w:val="none"/>
        </w:rPr>
      </w:pPr>
    </w:p>
    <w:p>
      <w:pPr>
        <w:pStyle w:val="NormalIndent"/>
        <w:spacing w:before="78" w:beforeLines="25" w:after="78" w:afterLines="25" w:line="360" w:lineRule="auto"/>
        <w:ind w:firstLine="0"/>
        <w:rPr>
          <w:rFonts w:ascii="宋体" w:eastAsia="宋体" w:hAnsi="宋体"/>
          <w:b/>
          <w:color w:val="auto"/>
          <w:sz w:val="28"/>
          <w:szCs w:val="28"/>
          <w:highlight w:val="none"/>
        </w:rPr>
      </w:pPr>
      <w:r>
        <w:rPr>
          <w:rFonts w:hint="eastAsia"/>
          <w:color w:val="auto"/>
          <w:szCs w:val="20"/>
          <w:highlight w:val="none"/>
        </w:rPr>
        <w:t>完整公告内容详见：http://zfcg.szggzy.com:8081/</w:t>
      </w:r>
    </w:p>
    <w:p>
      <w:pPr>
        <w:spacing w:line="360" w:lineRule="auto"/>
        <w:rPr>
          <w:rFonts w:ascii="宋体" w:eastAsia="宋体" w:hAnsi="宋体" w:cs="宋体" w:hint="eastAsia"/>
          <w:b/>
          <w:bCs/>
          <w:szCs w:val="21"/>
        </w:rPr>
      </w:pPr>
    </w:p>
    <w:p>
      <w:pPr>
        <w:spacing w:line="360" w:lineRule="auto"/>
        <w:rPr>
          <w:rFonts w:ascii="宋体" w:eastAsia="宋体" w:hAnsi="宋体" w:cs="宋体" w:hint="eastAsia"/>
          <w:b/>
          <w:bCs/>
          <w:szCs w:val="21"/>
        </w:rPr>
      </w:pPr>
    </w:p>
    <w:p>
      <w:pPr>
        <w:spacing w:line="360" w:lineRule="auto"/>
        <w:rPr>
          <w:rFonts w:ascii="宋体" w:eastAsia="宋体" w:hAnsi="宋体" w:cs="宋体" w:hint="eastAsia"/>
          <w:b/>
          <w:bCs/>
          <w:szCs w:val="21"/>
        </w:rPr>
      </w:pPr>
    </w:p>
    <w:p>
      <w:pPr>
        <w:spacing w:line="360" w:lineRule="auto"/>
        <w:rPr>
          <w:rFonts w:ascii="宋体" w:eastAsia="宋体" w:hAnsi="宋体" w:cs="宋体" w:hint="eastAsia"/>
          <w:b/>
          <w:bCs/>
          <w:szCs w:val="21"/>
        </w:rPr>
      </w:pPr>
    </w:p>
    <w:p>
      <w:pPr>
        <w:rPr>
          <w:rFonts w:ascii="宋体" w:eastAsia="宋体" w:hAnsi="宋体" w:cs="宋体" w:hint="eastAsia"/>
          <w:b/>
          <w:bCs/>
          <w:sz w:val="28"/>
          <w:szCs w:val="28"/>
        </w:rPr>
      </w:pPr>
    </w:p>
    <w:p>
      <w:pPr>
        <w:pStyle w:val="Heading2"/>
        <w:jc w:val="center"/>
        <w:rPr>
          <w:rFonts w:ascii="宋体" w:eastAsia="宋体" w:hAnsi="宋体" w:cs="宋体" w:hint="eastAsia"/>
          <w:sz w:val="28"/>
          <w:szCs w:val="28"/>
        </w:rPr>
      </w:pPr>
      <w:r>
        <w:rPr>
          <w:rFonts w:ascii="宋体" w:eastAsia="宋体" w:hAnsi="宋体" w:cs="宋体" w:hint="eastAsia"/>
          <w:sz w:val="28"/>
          <w:szCs w:val="28"/>
        </w:rPr>
        <w:t xml:space="preserve">第二章 </w:t>
      </w:r>
      <w:bookmarkStart w:id="24" w:name="_Hlk71926094"/>
      <w:r>
        <w:rPr>
          <w:rFonts w:ascii="宋体" w:eastAsia="宋体" w:hAnsi="宋体" w:cs="宋体" w:hint="eastAsia"/>
          <w:sz w:val="28"/>
          <w:szCs w:val="28"/>
        </w:rPr>
        <w:t>对通用条款的补充内容及其他关键信息</w:t>
      </w:r>
      <w:bookmarkEnd w:id="24"/>
    </w:p>
    <w:p>
      <w:pPr>
        <w:pStyle w:val="Heading2"/>
        <w:spacing w:before="156" w:beforeLines="50" w:after="156" w:afterLines="50"/>
        <w:rPr>
          <w:rFonts w:ascii="宋体" w:eastAsia="宋体" w:hAnsi="宋体" w:cs="宋体" w:hint="eastAsia"/>
          <w:szCs w:val="24"/>
        </w:rPr>
      </w:pPr>
      <w:bookmarkStart w:id="25" w:name="_Toc60560625"/>
      <w:bookmarkStart w:id="26" w:name="_Toc60631620"/>
      <w:bookmarkStart w:id="27" w:name="_Toc73517639"/>
      <w:bookmarkStart w:id="28" w:name="_Toc73521547"/>
      <w:bookmarkStart w:id="29" w:name="_Toc73518117"/>
      <w:bookmarkStart w:id="30" w:name="_Toc73521635"/>
      <w:bookmarkStart w:id="31" w:name="_Toc100052364"/>
      <w:bookmarkStart w:id="32" w:name="_Toc101074876"/>
      <w:r>
        <w:rPr>
          <w:rFonts w:ascii="宋体" w:eastAsia="宋体" w:hAnsi="宋体" w:cs="宋体" w:hint="eastAsia"/>
          <w:szCs w:val="24"/>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Look w:val="0000"/>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b/>
                <w:bCs/>
              </w:rPr>
            </w:pPr>
            <w:bookmarkStart w:id="33" w:name="_Hlk72218097"/>
            <w:bookmarkEnd w:id="25"/>
            <w:bookmarkEnd w:id="26"/>
            <w:bookmarkEnd w:id="27"/>
            <w:bookmarkEnd w:id="28"/>
            <w:bookmarkEnd w:id="29"/>
            <w:bookmarkEnd w:id="30"/>
            <w:bookmarkEnd w:id="31"/>
            <w:bookmarkEnd w:id="32"/>
            <w:r>
              <w:rPr>
                <w:rFonts w:ascii="宋体" w:eastAsia="宋体" w:hAnsi="宋体" w:cs="宋体" w:hint="eastAsia"/>
                <w:b/>
                <w:bCs/>
              </w:rPr>
              <w:t>通用条款序号</w:t>
            </w:r>
          </w:p>
        </w:tc>
        <w:tc>
          <w:tcPr>
            <w:tcW w:w="2409" w:type="dxa"/>
            <w:vAlign w:val="center"/>
          </w:tcPr>
          <w:p>
            <w:pPr>
              <w:jc w:val="center"/>
              <w:rPr>
                <w:rFonts w:ascii="宋体" w:eastAsia="宋体" w:hAnsi="宋体" w:cs="宋体" w:hint="eastAsia"/>
                <w:b/>
                <w:bCs/>
              </w:rPr>
            </w:pPr>
            <w:r>
              <w:rPr>
                <w:rFonts w:ascii="宋体" w:eastAsia="宋体" w:hAnsi="宋体" w:cs="宋体" w:hint="eastAsia"/>
                <w:b/>
                <w:bCs/>
              </w:rPr>
              <w:t>涉及事项</w:t>
            </w:r>
          </w:p>
        </w:tc>
        <w:tc>
          <w:tcPr>
            <w:tcW w:w="4980" w:type="dxa"/>
            <w:vAlign w:val="center"/>
          </w:tcPr>
          <w:p>
            <w:pPr>
              <w:jc w:val="center"/>
              <w:rPr>
                <w:rFonts w:ascii="宋体" w:eastAsia="宋体" w:hAnsi="宋体" w:cs="宋体" w:hint="eastAsia"/>
                <w:b/>
                <w:bCs/>
              </w:rPr>
            </w:pPr>
            <w:r>
              <w:rPr>
                <w:rFonts w:ascii="宋体" w:eastAsia="宋体" w:hAnsi="宋体" w:cs="宋体" w:hint="eastAsia"/>
                <w:b/>
                <w:bCs/>
              </w:rPr>
              <w:t>具 体 补 充 内 容</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3.1</w:t>
            </w:r>
          </w:p>
        </w:tc>
        <w:tc>
          <w:tcPr>
            <w:tcW w:w="2409" w:type="dxa"/>
            <w:vAlign w:val="center"/>
          </w:tcPr>
          <w:p>
            <w:pPr>
              <w:jc w:val="center"/>
              <w:rPr>
                <w:rFonts w:ascii="宋体" w:eastAsia="宋体" w:hAnsi="宋体" w:cs="宋体" w:hint="eastAsia"/>
              </w:rPr>
            </w:pPr>
            <w:r>
              <w:rPr>
                <w:rFonts w:ascii="宋体" w:eastAsia="宋体" w:hAnsi="宋体" w:cs="宋体" w:hint="eastAsia"/>
              </w:rPr>
              <w:t>采购人</w:t>
            </w:r>
          </w:p>
        </w:tc>
        <w:tc>
          <w:tcPr>
            <w:tcW w:w="4980" w:type="dxa"/>
            <w:vAlign w:val="center"/>
          </w:tcPr>
          <w:p>
            <w:pPr>
              <w:jc w:val="center"/>
              <w:rPr>
                <w:rFonts w:ascii="宋体" w:eastAsia="宋体" w:hAnsi="宋体" w:cs="宋体" w:hint="eastAsia"/>
                <w:lang w:val="en-US" w:eastAsia="zh-CN"/>
              </w:rPr>
            </w:pPr>
            <w:r>
              <w:rPr>
                <w:rFonts w:ascii="宋体" w:eastAsia="宋体" w:hAnsi="宋体" w:cs="宋体" w:hint="eastAsia"/>
                <w:lang w:val="en-US" w:eastAsia="zh-CN"/>
              </w:rPr>
              <w:t>深圳职业技术大学</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3.2</w:t>
            </w:r>
          </w:p>
        </w:tc>
        <w:tc>
          <w:tcPr>
            <w:tcW w:w="2409" w:type="dxa"/>
            <w:vAlign w:val="center"/>
          </w:tcPr>
          <w:p>
            <w:pPr>
              <w:jc w:val="center"/>
              <w:rPr>
                <w:rFonts w:ascii="宋体" w:eastAsia="宋体" w:hAnsi="宋体" w:cs="宋体" w:hint="eastAsia"/>
              </w:rPr>
            </w:pPr>
            <w:r>
              <w:rPr>
                <w:rFonts w:ascii="宋体" w:eastAsia="宋体" w:hAnsi="宋体" w:cs="宋体" w:hint="eastAsia"/>
              </w:rPr>
              <w:t>招标机构</w:t>
            </w:r>
          </w:p>
        </w:tc>
        <w:tc>
          <w:tcPr>
            <w:tcW w:w="4980" w:type="dxa"/>
            <w:vAlign w:val="center"/>
          </w:tcPr>
          <w:p>
            <w:pPr>
              <w:jc w:val="center"/>
              <w:rPr>
                <w:rFonts w:ascii="宋体" w:eastAsia="宋体" w:hAnsi="宋体" w:cs="宋体" w:hint="eastAsia"/>
              </w:rPr>
            </w:pPr>
            <w:r>
              <w:rPr>
                <w:rFonts w:ascii="宋体" w:eastAsia="宋体" w:hAnsi="宋体" w:cs="宋体" w:hint="eastAsia"/>
              </w:rPr>
              <w:t>友和保险经纪有限公司</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5.3</w:t>
            </w:r>
          </w:p>
        </w:tc>
        <w:tc>
          <w:tcPr>
            <w:tcW w:w="2409" w:type="dxa"/>
            <w:vAlign w:val="center"/>
          </w:tcPr>
          <w:p>
            <w:pPr>
              <w:jc w:val="center"/>
              <w:rPr>
                <w:rFonts w:ascii="宋体" w:eastAsia="宋体" w:hAnsi="宋体" w:cs="宋体" w:hint="eastAsia"/>
              </w:rPr>
            </w:pPr>
            <w:r>
              <w:rPr>
                <w:rFonts w:ascii="宋体" w:eastAsia="宋体" w:hAnsi="宋体" w:cs="宋体" w:hint="eastAsia"/>
              </w:rPr>
              <w:t>联合体投标</w:t>
            </w:r>
          </w:p>
        </w:tc>
        <w:tc>
          <w:tcPr>
            <w:tcW w:w="4980" w:type="dxa"/>
            <w:vAlign w:val="center"/>
          </w:tcPr>
          <w:p>
            <w:pPr>
              <w:jc w:val="center"/>
              <w:rPr>
                <w:rFonts w:ascii="宋体" w:eastAsia="宋体" w:hAnsi="宋体" w:cs="宋体" w:hint="eastAsia"/>
              </w:rPr>
            </w:pPr>
            <w:r>
              <w:rPr>
                <w:rFonts w:ascii="宋体" w:eastAsia="宋体" w:hAnsi="宋体" w:cs="宋体" w:hint="eastAsia"/>
              </w:rPr>
              <w:t>不接受</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9</w:t>
            </w:r>
          </w:p>
        </w:tc>
        <w:tc>
          <w:tcPr>
            <w:tcW w:w="2409" w:type="dxa"/>
            <w:vAlign w:val="center"/>
          </w:tcPr>
          <w:p>
            <w:pPr>
              <w:jc w:val="center"/>
              <w:rPr>
                <w:rFonts w:ascii="宋体" w:eastAsia="宋体" w:hAnsi="宋体" w:cs="宋体" w:hint="eastAsia"/>
              </w:rPr>
            </w:pPr>
            <w:r>
              <w:rPr>
                <w:rFonts w:ascii="宋体" w:eastAsia="宋体" w:hAnsi="宋体" w:cs="宋体" w:hint="eastAsia"/>
              </w:rPr>
              <w:t>踏勘现场</w:t>
            </w:r>
          </w:p>
        </w:tc>
        <w:tc>
          <w:tcPr>
            <w:tcW w:w="4980" w:type="dxa"/>
            <w:vAlign w:val="center"/>
          </w:tcPr>
          <w:p>
            <w:pPr>
              <w:jc w:val="center"/>
              <w:rPr>
                <w:rFonts w:ascii="宋体" w:eastAsia="宋体" w:hAnsi="宋体" w:cs="宋体" w:hint="eastAsia"/>
              </w:rPr>
            </w:pPr>
            <w:r>
              <w:rPr>
                <w:rFonts w:ascii="宋体" w:eastAsia="宋体" w:hAnsi="宋体" w:cs="宋体" w:hint="eastAsia"/>
              </w:rPr>
              <w:t>不组织</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10</w:t>
            </w:r>
          </w:p>
        </w:tc>
        <w:tc>
          <w:tcPr>
            <w:tcW w:w="2409" w:type="dxa"/>
            <w:vAlign w:val="center"/>
          </w:tcPr>
          <w:p>
            <w:pPr>
              <w:jc w:val="center"/>
              <w:rPr>
                <w:rFonts w:ascii="宋体" w:eastAsia="宋体" w:hAnsi="宋体" w:cs="宋体" w:hint="eastAsia"/>
              </w:rPr>
            </w:pPr>
            <w:r>
              <w:rPr>
                <w:rFonts w:ascii="宋体" w:eastAsia="宋体" w:hAnsi="宋体" w:cs="宋体" w:hint="eastAsia"/>
              </w:rPr>
              <w:t>标前会议</w:t>
            </w:r>
          </w:p>
        </w:tc>
        <w:tc>
          <w:tcPr>
            <w:tcW w:w="4980" w:type="dxa"/>
            <w:vAlign w:val="center"/>
          </w:tcPr>
          <w:p>
            <w:pPr>
              <w:jc w:val="center"/>
              <w:rPr>
                <w:rFonts w:ascii="宋体" w:eastAsia="宋体" w:hAnsi="宋体" w:cs="宋体" w:hint="eastAsia"/>
              </w:rPr>
            </w:pPr>
            <w:r>
              <w:rPr>
                <w:rFonts w:ascii="宋体" w:eastAsia="宋体" w:hAnsi="宋体" w:cs="宋体" w:hint="eastAsia"/>
              </w:rPr>
              <w:t>不组织</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20</w:t>
            </w:r>
          </w:p>
        </w:tc>
        <w:tc>
          <w:tcPr>
            <w:tcW w:w="2409" w:type="dxa"/>
            <w:vAlign w:val="center"/>
          </w:tcPr>
          <w:p>
            <w:pPr>
              <w:jc w:val="center"/>
              <w:rPr>
                <w:rFonts w:ascii="宋体" w:eastAsia="宋体" w:hAnsi="宋体" w:cs="宋体" w:hint="eastAsia"/>
              </w:rPr>
            </w:pPr>
            <w:r>
              <w:rPr>
                <w:rFonts w:ascii="宋体" w:eastAsia="宋体" w:hAnsi="宋体" w:cs="宋体" w:hint="eastAsia"/>
              </w:rPr>
              <w:t>投标有效期</w:t>
            </w:r>
          </w:p>
        </w:tc>
        <w:tc>
          <w:tcPr>
            <w:tcW w:w="4980" w:type="dxa"/>
            <w:vAlign w:val="center"/>
          </w:tcPr>
          <w:p>
            <w:pPr>
              <w:jc w:val="center"/>
              <w:rPr>
                <w:rFonts w:ascii="宋体" w:eastAsia="宋体" w:hAnsi="宋体" w:cs="宋体" w:hint="eastAsia"/>
              </w:rPr>
            </w:pPr>
            <w:r>
              <w:rPr>
                <w:rFonts w:ascii="宋体" w:eastAsia="宋体" w:hAnsi="宋体" w:cs="宋体" w:hint="eastAsia"/>
              </w:rPr>
              <w:t>120个日历日</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22</w:t>
            </w:r>
          </w:p>
        </w:tc>
        <w:tc>
          <w:tcPr>
            <w:tcW w:w="2409" w:type="dxa"/>
            <w:vAlign w:val="center"/>
          </w:tcPr>
          <w:p>
            <w:pPr>
              <w:jc w:val="center"/>
              <w:rPr>
                <w:rFonts w:ascii="宋体" w:eastAsia="宋体" w:hAnsi="宋体" w:cs="宋体" w:hint="eastAsia"/>
              </w:rPr>
            </w:pPr>
            <w:r>
              <w:rPr>
                <w:rFonts w:ascii="宋体" w:eastAsia="宋体" w:hAnsi="宋体" w:cs="宋体" w:hint="eastAsia"/>
              </w:rPr>
              <w:t>投标人的替代方案</w:t>
            </w:r>
          </w:p>
        </w:tc>
        <w:tc>
          <w:tcPr>
            <w:tcW w:w="4980" w:type="dxa"/>
            <w:vAlign w:val="center"/>
          </w:tcPr>
          <w:p>
            <w:pPr>
              <w:jc w:val="center"/>
              <w:rPr>
                <w:rFonts w:ascii="宋体" w:eastAsia="宋体" w:hAnsi="宋体" w:cs="宋体" w:hint="eastAsia"/>
              </w:rPr>
            </w:pPr>
            <w:r>
              <w:rPr>
                <w:rFonts w:ascii="宋体" w:eastAsia="宋体" w:hAnsi="宋体" w:cs="宋体" w:hint="eastAsia"/>
              </w:rPr>
              <w:t>不接受</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25</w:t>
            </w:r>
          </w:p>
        </w:tc>
        <w:tc>
          <w:tcPr>
            <w:tcW w:w="2409" w:type="dxa"/>
            <w:vAlign w:val="center"/>
          </w:tcPr>
          <w:p>
            <w:pPr>
              <w:jc w:val="center"/>
              <w:rPr>
                <w:rFonts w:ascii="宋体" w:eastAsia="宋体" w:hAnsi="宋体" w:cs="宋体" w:hint="eastAsia"/>
              </w:rPr>
            </w:pPr>
            <w:r>
              <w:rPr>
                <w:rFonts w:ascii="宋体" w:eastAsia="宋体" w:hAnsi="宋体" w:cs="宋体" w:hint="eastAsia"/>
              </w:rPr>
              <w:t>投标文件的大小</w:t>
            </w:r>
          </w:p>
        </w:tc>
        <w:tc>
          <w:tcPr>
            <w:tcW w:w="4980" w:type="dxa"/>
            <w:vAlign w:val="center"/>
          </w:tcPr>
          <w:p>
            <w:pPr>
              <w:jc w:val="center"/>
              <w:rPr>
                <w:rFonts w:ascii="宋体" w:eastAsia="宋体" w:hAnsi="宋体" w:cs="宋体" w:hint="eastAsia"/>
              </w:rPr>
            </w:pPr>
            <w:r>
              <w:rPr>
                <w:rFonts w:ascii="宋体" w:eastAsia="宋体" w:hAnsi="宋体" w:cs="宋体" w:hint="eastAsia"/>
              </w:rPr>
              <w:t>投标文件大小不得超过100MB</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26</w:t>
            </w:r>
          </w:p>
        </w:tc>
        <w:tc>
          <w:tcPr>
            <w:tcW w:w="2409" w:type="dxa"/>
            <w:vAlign w:val="center"/>
          </w:tcPr>
          <w:p>
            <w:pPr>
              <w:jc w:val="center"/>
              <w:rPr>
                <w:rFonts w:ascii="宋体" w:eastAsia="宋体" w:hAnsi="宋体" w:cs="宋体" w:hint="eastAsia"/>
              </w:rPr>
            </w:pPr>
            <w:bookmarkStart w:id="34" w:name="_Hlk71664860"/>
            <w:r>
              <w:rPr>
                <w:rFonts w:ascii="宋体" w:eastAsia="宋体" w:hAnsi="宋体" w:cs="宋体" w:hint="eastAsia"/>
              </w:rPr>
              <w:t>样品、现场演示、方案讲解</w:t>
            </w:r>
            <w:bookmarkEnd w:id="34"/>
          </w:p>
        </w:tc>
        <w:tc>
          <w:tcPr>
            <w:tcW w:w="4980" w:type="dxa"/>
            <w:vAlign w:val="center"/>
          </w:tcPr>
          <w:p>
            <w:pPr>
              <w:jc w:val="center"/>
              <w:rPr>
                <w:rFonts w:ascii="宋体" w:eastAsia="宋体" w:hAnsi="宋体" w:cs="宋体" w:hint="eastAsia"/>
                <w:lang w:eastAsia="zh-CN"/>
              </w:rPr>
            </w:pPr>
            <w:r>
              <w:rPr>
                <w:rFonts w:ascii="宋体" w:eastAsia="宋体" w:hAnsi="宋体" w:cs="宋体" w:hint="eastAsia"/>
                <w:color w:val="FF0000"/>
              </w:rPr>
              <w:t xml:space="preserve">有 </w:t>
            </w:r>
            <w:r>
              <w:rPr>
                <w:rFonts w:ascii="宋体" w:eastAsia="宋体" w:hAnsi="宋体" w:cs="宋体" w:hint="eastAsia"/>
                <w:color w:val="FF0000"/>
                <w:lang w:eastAsia="zh-CN"/>
              </w:rPr>
              <w:t>☑</w:t>
            </w:r>
            <w:r>
              <w:rPr>
                <w:rFonts w:ascii="宋体" w:eastAsia="宋体" w:hAnsi="宋体" w:cs="宋体" w:hint="eastAsia"/>
                <w:color w:val="FF0000"/>
              </w:rPr>
              <w:t xml:space="preserve">，无 </w:t>
            </w:r>
            <w:r>
              <w:rPr>
                <w:rFonts w:ascii="宋体" w:eastAsia="宋体" w:hAnsi="宋体" w:cs="宋体" w:hint="eastAsia"/>
                <w:color w:val="FF0000"/>
                <w:lang w:eastAsia="zh-CN"/>
              </w:rPr>
              <w:t>□</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37</w:t>
            </w:r>
          </w:p>
        </w:tc>
        <w:tc>
          <w:tcPr>
            <w:tcW w:w="2409" w:type="dxa"/>
            <w:vAlign w:val="center"/>
          </w:tcPr>
          <w:p>
            <w:pPr>
              <w:jc w:val="center"/>
              <w:rPr>
                <w:rFonts w:ascii="宋体" w:eastAsia="宋体" w:hAnsi="宋体" w:cs="宋体" w:hint="eastAsia"/>
              </w:rPr>
            </w:pPr>
            <w:r>
              <w:rPr>
                <w:rFonts w:ascii="宋体" w:eastAsia="宋体" w:hAnsi="宋体" w:cs="宋体" w:hint="eastAsia"/>
              </w:rPr>
              <w:t>评审方法</w:t>
            </w:r>
          </w:p>
        </w:tc>
        <w:tc>
          <w:tcPr>
            <w:tcW w:w="4980" w:type="dxa"/>
            <w:vAlign w:val="center"/>
          </w:tcPr>
          <w:p>
            <w:pPr>
              <w:jc w:val="center"/>
              <w:rPr>
                <w:rFonts w:ascii="宋体" w:eastAsia="宋体" w:hAnsi="宋体" w:cs="宋体" w:hint="eastAsia"/>
              </w:rPr>
            </w:pPr>
            <w:r>
              <w:rPr>
                <w:rFonts w:ascii="宋体" w:eastAsia="宋体" w:hAnsi="宋体" w:cs="宋体" w:hint="eastAsia"/>
              </w:rPr>
              <w:t>综合评分法</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38</w:t>
            </w:r>
          </w:p>
        </w:tc>
        <w:tc>
          <w:tcPr>
            <w:tcW w:w="2409" w:type="dxa"/>
            <w:vAlign w:val="center"/>
          </w:tcPr>
          <w:p>
            <w:pPr>
              <w:jc w:val="center"/>
              <w:rPr>
                <w:rFonts w:ascii="宋体" w:eastAsia="宋体" w:hAnsi="宋体" w:cs="宋体" w:hint="eastAsia"/>
              </w:rPr>
            </w:pPr>
            <w:r>
              <w:rPr>
                <w:rFonts w:ascii="宋体" w:eastAsia="宋体" w:hAnsi="宋体" w:cs="宋体" w:hint="eastAsia"/>
              </w:rPr>
              <w:t>定标方法</w:t>
            </w:r>
          </w:p>
        </w:tc>
        <w:tc>
          <w:tcPr>
            <w:tcW w:w="4980" w:type="dxa"/>
            <w:vAlign w:val="center"/>
          </w:tcPr>
          <w:p>
            <w:pPr>
              <w:jc w:val="center"/>
              <w:rPr>
                <w:rFonts w:ascii="宋体" w:eastAsia="宋体" w:hAnsi="宋体" w:cs="宋体" w:hint="eastAsia"/>
              </w:rPr>
            </w:pPr>
            <w:r>
              <w:rPr>
                <w:rFonts w:ascii="宋体" w:eastAsia="宋体" w:hAnsi="宋体" w:cs="宋体" w:hint="eastAsia"/>
              </w:rPr>
              <w:t>非评定分离</w:t>
            </w:r>
          </w:p>
        </w:tc>
      </w:tr>
      <w:tr>
        <w:tblPrEx>
          <w:tblW w:w="8367" w:type="dxa"/>
          <w:jc w:val="center"/>
          <w:tblCellMar>
            <w:top w:w="0" w:type="dxa"/>
            <w:left w:w="108" w:type="dxa"/>
            <w:bottom w:w="0" w:type="dxa"/>
            <w:right w:w="108" w:type="dxa"/>
          </w:tblCellMar>
          <w:tblLook w:val="0000"/>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46</w:t>
            </w:r>
          </w:p>
        </w:tc>
        <w:tc>
          <w:tcPr>
            <w:tcW w:w="2409" w:type="dxa"/>
            <w:vAlign w:val="center"/>
          </w:tcPr>
          <w:p>
            <w:pPr>
              <w:jc w:val="center"/>
              <w:rPr>
                <w:rFonts w:ascii="宋体" w:eastAsia="宋体" w:hAnsi="宋体" w:cs="宋体" w:hint="eastAsia"/>
              </w:rPr>
            </w:pPr>
            <w:r>
              <w:rPr>
                <w:rFonts w:ascii="宋体" w:eastAsia="宋体" w:hAnsi="宋体" w:cs="宋体" w:hint="eastAsia"/>
              </w:rPr>
              <w:t>履约担保</w:t>
            </w:r>
          </w:p>
        </w:tc>
        <w:tc>
          <w:tcPr>
            <w:tcW w:w="4980" w:type="dxa"/>
            <w:vAlign w:val="center"/>
          </w:tcPr>
          <w:p>
            <w:pPr>
              <w:jc w:val="center"/>
              <w:rPr>
                <w:rFonts w:ascii="宋体" w:eastAsia="宋体" w:hAnsi="宋体" w:cs="宋体" w:hint="eastAsia"/>
              </w:rPr>
            </w:pPr>
            <w:r>
              <w:rPr>
                <w:rFonts w:ascii="宋体" w:eastAsia="宋体" w:hAnsi="宋体" w:cs="宋体" w:hint="eastAsia"/>
                <w:color w:val="FF0000"/>
              </w:rPr>
              <w:t>有 □，无 ☑</w:t>
            </w:r>
          </w:p>
        </w:tc>
      </w:tr>
    </w:tbl>
    <w:p>
      <w:pPr>
        <w:rPr>
          <w:rFonts w:ascii="宋体" w:eastAsia="宋体" w:hAnsi="宋体" w:cs="宋体" w:hint="eastAsia"/>
          <w:b/>
        </w:rPr>
      </w:pPr>
      <w:r>
        <w:rPr>
          <w:rFonts w:ascii="宋体" w:eastAsia="宋体" w:hAnsi="宋体" w:cs="宋体" w:hint="eastAsia"/>
          <w:szCs w:val="21"/>
        </w:rPr>
        <w:t>备注：本表是通用条款相关条款的补充和明确，如与通用条款内容相冲突的，以本表为准。</w:t>
      </w:r>
      <w:r>
        <w:rPr>
          <w:rFonts w:ascii="宋体" w:eastAsia="宋体" w:hAnsi="宋体" w:cs="宋体" w:hint="eastAsia"/>
          <w:b/>
          <w:bCs/>
          <w:color w:val="FF0000"/>
          <w:szCs w:val="21"/>
        </w:rPr>
        <w:t>本项目使用深圳政府采购智慧平台进行操作，通用条款中如有与深圳政府采购智慧平台操作流程不一致的内容，请以深圳政府采购智慧平台zfcg.szggzy.com:8081公布的操作手册内容为准。</w:t>
      </w:r>
    </w:p>
    <w:p>
      <w:pPr>
        <w:pStyle w:val="Heading2"/>
        <w:spacing w:before="156" w:beforeLines="50" w:after="156" w:afterLines="50"/>
        <w:jc w:val="center"/>
        <w:rPr>
          <w:rFonts w:ascii="宋体" w:eastAsia="宋体" w:hAnsi="宋体" w:cs="宋体" w:hint="eastAsia"/>
          <w:szCs w:val="24"/>
        </w:rPr>
      </w:pPr>
      <w:bookmarkStart w:id="35" w:name="_Hlk72218117"/>
      <w:bookmarkEnd w:id="33"/>
      <w:r>
        <w:rPr>
          <w:rFonts w:ascii="宋体" w:eastAsia="宋体" w:hAnsi="宋体" w:cs="宋体" w:hint="eastAsia"/>
          <w:szCs w:val="24"/>
        </w:rPr>
        <w:t>二、其他关键信息</w:t>
      </w:r>
    </w:p>
    <w:p>
      <w:pPr>
        <w:ind w:firstLine="480" w:firstLineChars="200"/>
        <w:rPr>
          <w:rFonts w:ascii="宋体" w:eastAsia="宋体" w:hAnsi="宋体" w:cs="宋体" w:hint="eastAsia"/>
          <w:b/>
          <w:color w:val="FF0000"/>
        </w:rPr>
      </w:pPr>
      <w:bookmarkStart w:id="36" w:name="_Hlk72579427"/>
      <w:r>
        <w:rPr>
          <w:rFonts w:ascii="宋体" w:eastAsia="宋体" w:hAnsi="宋体" w:cs="宋体" w:hint="eastAsia"/>
          <w:b/>
          <w:bCs/>
        </w:rPr>
        <w:t>（一）评标定标信息</w:t>
      </w:r>
    </w:p>
    <w:p>
      <w:pPr>
        <w:ind w:firstLine="480" w:firstLineChars="200"/>
        <w:rPr>
          <w:rFonts w:ascii="宋体" w:eastAsia="宋体" w:hAnsi="宋体" w:cs="宋体" w:hint="eastAsia"/>
          <w:color w:val="auto"/>
        </w:rPr>
      </w:pPr>
      <w:r>
        <w:rPr>
          <w:rFonts w:ascii="宋体" w:eastAsia="宋体" w:hAnsi="宋体" w:cs="宋体" w:hint="eastAsia"/>
          <w:color w:val="auto"/>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090"/>
        <w:gridCol w:w="4065"/>
      </w:tblGrid>
      <w:tr>
        <w:tblPrEx>
          <w:tblW w:w="8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4090" w:type="dxa"/>
          </w:tcPr>
          <w:p>
            <w:pPr>
              <w:widowControl w:val="0"/>
              <w:jc w:val="center"/>
              <w:rPr>
                <w:rFonts w:ascii="宋体" w:eastAsia="宋体" w:hAnsi="宋体" w:cs="宋体" w:hint="eastAsia"/>
              </w:rPr>
            </w:pPr>
            <w:bookmarkStart w:id="37" w:name="_Hlk74239733"/>
            <w:r>
              <w:rPr>
                <w:rFonts w:ascii="宋体" w:eastAsia="宋体" w:hAnsi="宋体" w:cs="宋体" w:hint="eastAsia"/>
              </w:rPr>
              <w:t>评标方法</w:t>
            </w:r>
          </w:p>
        </w:tc>
        <w:tc>
          <w:tcPr>
            <w:tcW w:w="4065" w:type="dxa"/>
          </w:tcPr>
          <w:p>
            <w:pPr>
              <w:widowControl w:val="0"/>
              <w:jc w:val="center"/>
              <w:rPr>
                <w:rFonts w:ascii="宋体" w:eastAsia="宋体" w:hAnsi="宋体" w:cs="宋体" w:hint="eastAsia"/>
              </w:rPr>
            </w:pPr>
            <w:r>
              <w:rPr>
                <w:rFonts w:ascii="宋体" w:eastAsia="宋体" w:hAnsi="宋体" w:cs="宋体" w:hint="eastAsia"/>
              </w:rPr>
              <w:t>综合评分法</w:t>
            </w:r>
          </w:p>
        </w:tc>
      </w:tr>
      <w:tr>
        <w:tblPrEx>
          <w:tblW w:w="8155" w:type="dxa"/>
          <w:tblLayout w:type="fixed"/>
          <w:tblCellMar>
            <w:top w:w="0" w:type="dxa"/>
            <w:left w:w="108" w:type="dxa"/>
            <w:bottom w:w="0" w:type="dxa"/>
            <w:right w:w="108" w:type="dxa"/>
          </w:tblCellMar>
          <w:tblLook w:val="0000"/>
        </w:tblPrEx>
        <w:tc>
          <w:tcPr>
            <w:tcW w:w="4090" w:type="dxa"/>
          </w:tcPr>
          <w:p>
            <w:pPr>
              <w:widowControl w:val="0"/>
              <w:jc w:val="center"/>
              <w:rPr>
                <w:rFonts w:ascii="宋体" w:eastAsia="宋体" w:hAnsi="宋体" w:cs="宋体" w:hint="eastAsia"/>
              </w:rPr>
            </w:pPr>
            <w:r>
              <w:rPr>
                <w:rFonts w:ascii="宋体" w:eastAsia="宋体" w:hAnsi="宋体" w:cs="宋体" w:hint="eastAsia"/>
              </w:rPr>
              <w:t>候选中标供应商家数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3</w:t>
            </w:r>
          </w:p>
        </w:tc>
      </w:tr>
      <w:tr>
        <w:tblPrEx>
          <w:tblW w:w="8155" w:type="dxa"/>
          <w:tblLayout w:type="fixed"/>
          <w:tblCellMar>
            <w:top w:w="0" w:type="dxa"/>
            <w:left w:w="108" w:type="dxa"/>
            <w:bottom w:w="0" w:type="dxa"/>
            <w:right w:w="108" w:type="dxa"/>
          </w:tblCellMar>
          <w:tblLook w:val="0000"/>
        </w:tblPrEx>
        <w:tc>
          <w:tcPr>
            <w:tcW w:w="4090" w:type="dxa"/>
          </w:tcPr>
          <w:p>
            <w:pPr>
              <w:widowControl w:val="0"/>
              <w:jc w:val="center"/>
              <w:rPr>
                <w:rFonts w:ascii="宋体" w:eastAsia="宋体" w:hAnsi="宋体" w:cs="宋体" w:hint="eastAsia"/>
              </w:rPr>
            </w:pPr>
            <w:r>
              <w:rPr>
                <w:rFonts w:ascii="宋体" w:eastAsia="宋体" w:hAnsi="宋体" w:cs="宋体" w:hint="eastAsia"/>
              </w:rPr>
              <w:t>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1</w:t>
            </w:r>
          </w:p>
        </w:tc>
      </w:tr>
    </w:tbl>
    <w:p>
      <w:pPr>
        <w:ind w:firstLine="480" w:firstLineChars="200"/>
        <w:rPr>
          <w:rFonts w:ascii="宋体" w:eastAsia="宋体" w:hAnsi="宋体" w:cs="宋体" w:hint="eastAsia"/>
          <w:color w:val="auto"/>
        </w:rPr>
      </w:pPr>
      <w:bookmarkEnd w:id="37"/>
      <w:r>
        <w:rPr>
          <w:rFonts w:ascii="宋体" w:eastAsia="宋体" w:hAnsi="宋体" w:cs="宋体" w:hint="eastAsia"/>
          <w:color w:val="auto"/>
        </w:rPr>
        <w:t>评审委员会对每个通过资格性检查和符合性检查且报价不超过最高限价的投标人进行评审、打分，然后汇总每个投标人每项评分因素的评分。</w:t>
      </w:r>
    </w:p>
    <w:p>
      <w:pPr>
        <w:ind w:firstLine="480" w:firstLineChars="200"/>
        <w:rPr>
          <w:rFonts w:ascii="宋体" w:eastAsia="宋体" w:hAnsi="宋体" w:cs="宋体" w:hint="eastAsia"/>
          <w:color w:val="auto"/>
        </w:rPr>
      </w:pPr>
      <w:r>
        <w:rPr>
          <w:rFonts w:ascii="宋体" w:eastAsia="宋体" w:hAnsi="宋体" w:cs="宋体" w:hint="eastAsia"/>
          <w:color w:val="auto"/>
        </w:rPr>
        <w:t>评委会在评审时，按照《评标信息》中的评审因素，对进入该阶段评审的各投标文件进行分析和比较。</w:t>
      </w:r>
    </w:p>
    <w:p>
      <w:pPr>
        <w:ind w:firstLine="480" w:firstLineChars="200"/>
        <w:jc w:val="center"/>
        <w:rPr>
          <w:rFonts w:ascii="宋体" w:eastAsia="宋体" w:hAnsi="宋体" w:cs="宋体" w:hint="eastAsia"/>
          <w:b/>
          <w:color w:val="FF0000"/>
          <w:lang w:eastAsia="zh-CN"/>
        </w:rPr>
      </w:pPr>
      <w:r>
        <w:rPr>
          <w:rFonts w:ascii="宋体" w:eastAsia="宋体" w:hAnsi="宋体" w:cs="宋体" w:hint="eastAsia"/>
          <w:b/>
        </w:rPr>
        <w:t>（二）其他事项</w:t>
      </w:r>
      <w:bookmarkEnd w:id="36"/>
      <w:r>
        <w:rPr>
          <w:rFonts w:ascii="宋体" w:eastAsia="宋体" w:hAnsi="宋体" w:cs="宋体" w:hint="eastAsia"/>
          <w:b/>
          <w:color w:val="FF0000"/>
          <w:lang w:eastAsia="zh-CN"/>
        </w:rPr>
        <w:t>（</w:t>
      </w:r>
      <w:r>
        <w:rPr>
          <w:rFonts w:ascii="宋体" w:eastAsia="宋体" w:hAnsi="宋体" w:cs="宋体" w:hint="eastAsia"/>
          <w:b/>
          <w:color w:val="FF0000"/>
          <w:lang w:val="en-US" w:eastAsia="zh-CN"/>
        </w:rPr>
        <w:t>不适用</w:t>
      </w:r>
      <w:r>
        <w:rPr>
          <w:rFonts w:ascii="宋体" w:eastAsia="宋体" w:hAnsi="宋体" w:cs="宋体" w:hint="eastAsia"/>
          <w:b/>
          <w:color w:val="FF0000"/>
          <w:lang w:eastAsia="zh-CN"/>
        </w:rPr>
        <w:t>）</w:t>
      </w:r>
    </w:p>
    <w:p>
      <w:pPr>
        <w:ind w:firstLine="480" w:firstLineChars="200"/>
        <w:jc w:val="both"/>
        <w:rPr>
          <w:rFonts w:ascii="宋体" w:eastAsia="宋体" w:hAnsi="宋体" w:cs="宋体" w:hint="eastAsia"/>
          <w:b/>
          <w:bCs/>
        </w:rPr>
      </w:pPr>
      <w:r>
        <w:rPr>
          <w:rFonts w:ascii="宋体" w:eastAsia="宋体" w:hAnsi="宋体" w:cs="宋体" w:hint="eastAsia"/>
          <w:b/>
          <w:bCs/>
        </w:rPr>
        <w:t>1、关于享受优惠政策的主体及价格扣除比例</w:t>
      </w:r>
    </w:p>
    <w:p>
      <w:pPr>
        <w:ind w:firstLine="480" w:firstLineChars="200"/>
        <w:jc w:val="both"/>
        <w:rPr>
          <w:rFonts w:ascii="宋体" w:eastAsia="宋体" w:hAnsi="宋体" w:cs="宋体" w:hint="eastAsia"/>
        </w:rPr>
      </w:pPr>
      <w:r>
        <w:rPr>
          <w:rFonts w:ascii="宋体" w:eastAsia="宋体" w:hAnsi="宋体" w:cs="宋体" w:hint="eastAsia"/>
        </w:rPr>
        <w:t>（1）投标人提供的货物（以招标文件用户需求书“货物清单明细”的“货物名称”一栏为准）全部均由优惠主体制造，则对其投标总价给予</w:t>
      </w:r>
      <w:r>
        <w:rPr>
          <w:rFonts w:ascii="宋体" w:eastAsia="宋体" w:hAnsi="宋体" w:cs="宋体" w:hint="eastAsia"/>
          <w:color w:val="FF0000"/>
        </w:rPr>
        <w:t>10%</w:t>
      </w:r>
      <w:r>
        <w:rPr>
          <w:rFonts w:ascii="宋体" w:eastAsia="宋体" w:hAnsi="宋体" w:cs="宋体" w:hint="eastAsia"/>
          <w:color w:val="000000"/>
        </w:rPr>
        <w:t>的扣除</w:t>
      </w:r>
      <w:r>
        <w:rPr>
          <w:rFonts w:ascii="宋体" w:eastAsia="宋体" w:hAnsi="宋体" w:cs="宋体" w:hint="eastAsia"/>
        </w:rPr>
        <w:t>，用扣除后的价格参与评审。</w:t>
      </w:r>
    </w:p>
    <w:p>
      <w:pPr>
        <w:ind w:firstLine="480" w:firstLineChars="200"/>
        <w:jc w:val="both"/>
        <w:rPr>
          <w:rFonts w:ascii="宋体" w:eastAsia="宋体" w:hAnsi="宋体" w:cs="宋体" w:hint="eastAsia"/>
        </w:rPr>
      </w:pPr>
      <w:r>
        <w:rPr>
          <w:rFonts w:ascii="宋体" w:eastAsia="宋体" w:hAnsi="宋体" w:cs="宋体" w:hint="eastAsia"/>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4%的扣除。</w:t>
      </w:r>
    </w:p>
    <w:p>
      <w:pPr>
        <w:ind w:firstLine="480" w:firstLineChars="200"/>
        <w:jc w:val="both"/>
        <w:rPr>
          <w:rFonts w:ascii="宋体" w:eastAsia="宋体" w:hAnsi="宋体" w:cs="宋体" w:hint="eastAsia"/>
          <w:b/>
          <w:bCs/>
          <w:color w:val="FF0000"/>
        </w:rPr>
      </w:pPr>
      <w:r>
        <w:rPr>
          <w:rFonts w:ascii="宋体" w:eastAsia="宋体" w:hAnsi="宋体" w:cs="宋体" w:hint="eastAsia"/>
        </w:rPr>
        <w:t>满足多项优惠政策的企业，不重复享受多项价格扣除政策。</w:t>
      </w:r>
      <w:r>
        <w:rPr>
          <w:rFonts w:ascii="宋体" w:eastAsia="宋体" w:hAnsi="宋体" w:cs="宋体" w:hint="eastAsia"/>
          <w:b/>
          <w:bCs/>
          <w:color w:val="FF0000"/>
        </w:rPr>
        <w:t>政策调整后价格仅作为评审依据，不作为中标价格。享受价格扣除获得政府采购合同的，小微企业不得将合同分包给大中型企业。</w:t>
      </w:r>
    </w:p>
    <w:p>
      <w:pPr>
        <w:ind w:firstLine="480" w:firstLineChars="200"/>
        <w:jc w:val="both"/>
        <w:rPr>
          <w:rFonts w:ascii="宋体" w:eastAsia="宋体" w:hAnsi="宋体" w:cs="宋体" w:hint="eastAsia"/>
          <w:b/>
        </w:rPr>
      </w:pPr>
      <w:r>
        <w:rPr>
          <w:rFonts w:ascii="宋体" w:eastAsia="宋体" w:hAnsi="宋体" w:cs="宋体"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制造是指货物由优惠主体生产且使用该优惠主体商号或者注册商标；投标人提供的货物既有优惠主体制造货物，又有非优惠主体制造货物的，不给予价格扣除；（c）小型企业、微型企业、残疾人福利性单位作为优惠主体的认定资料为《中小企业声明函》、《残疾人福利性单位声明函》；监狱企业作为优惠主体的认定资料为省级以上监狱管理局、戒毒管理局出具的监狱企业证明文件。</w:t>
      </w:r>
    </w:p>
    <w:p>
      <w:pPr>
        <w:numPr>
          <w:ilvl w:val="0"/>
          <w:numId w:val="2"/>
        </w:numPr>
        <w:tabs>
          <w:tab w:val="left" w:pos="720"/>
        </w:tabs>
        <w:ind w:firstLine="480" w:firstLineChars="200"/>
        <w:jc w:val="both"/>
        <w:rPr>
          <w:rFonts w:ascii="宋体" w:eastAsia="宋体" w:hAnsi="宋体" w:cs="宋体" w:hint="eastAsia"/>
          <w:bCs/>
        </w:rPr>
      </w:pPr>
      <w:r>
        <w:rPr>
          <w:rFonts w:ascii="宋体" w:eastAsia="宋体" w:hAnsi="宋体" w:cs="宋体" w:hint="eastAsia"/>
          <w:bCs/>
        </w:rPr>
        <w:t>本项目采购标的对应的中小企业划分标准所属行业，根据《中小企业划型标准规定》（工信部联企业〔2011〕300号）、《统计上大中小微型企业划分办法（2017）》（国统字〔2017〕213号）或国务院批准的其他中小企业划分标准文件确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000000"/>
          <w:lang w:val="en-US" w:eastAsia="zh-CN"/>
        </w:rPr>
      </w:pPr>
      <w:r>
        <w:rPr>
          <w:rFonts w:ascii="宋体" w:eastAsia="宋体" w:hAnsi="宋体" w:cs="宋体" w:hint="eastAsia"/>
          <w:b/>
          <w:bCs/>
          <w:color w:val="000000"/>
          <w:lang w:val="en-US" w:eastAsia="zh-CN"/>
        </w:rPr>
        <w:t>2.关于落实政府绿色采购有关事项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eastAsia="宋体" w:hAnsi="宋体" w:cs="宋体" w:hint="eastAsia"/>
          <w:bCs/>
          <w:lang w:val="en-US" w:eastAsia="zh-CN"/>
        </w:rPr>
      </w:pPr>
      <w:r>
        <w:rPr>
          <w:rFonts w:ascii="宋体" w:eastAsia="宋体" w:hAnsi="宋体" w:cs="宋体" w:hint="eastAsia"/>
          <w:bCs/>
          <w:lang w:val="en-US" w:eastAsia="zh-CN"/>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pStyle w:val="BodyTextFirstIndent2"/>
        <w:numPr>
          <w:ilvl w:val="0"/>
          <w:numId w:val="0"/>
        </w:numPr>
        <w:ind w:left="960" w:leftChars="400"/>
        <w:rPr>
          <w:rFonts w:ascii="宋体" w:eastAsia="宋体" w:hAnsi="宋体" w:cs="宋体" w:hint="eastAsia"/>
        </w:rPr>
      </w:pPr>
    </w:p>
    <w:p>
      <w:pPr>
        <w:pStyle w:val="BodyTextFirstIndent2"/>
        <w:numPr>
          <w:ilvl w:val="0"/>
          <w:numId w:val="0"/>
        </w:numPr>
        <w:ind w:left="960" w:leftChars="400"/>
        <w:rPr>
          <w:rFonts w:ascii="宋体" w:eastAsia="宋体" w:hAnsi="宋体" w:cs="宋体" w:hint="eastAsia"/>
        </w:rPr>
      </w:pPr>
    </w:p>
    <w:p>
      <w:pPr>
        <w:pStyle w:val="BodyTextFirstIndent2"/>
        <w:numPr>
          <w:ilvl w:val="0"/>
          <w:numId w:val="0"/>
        </w:numPr>
        <w:rPr>
          <w:rFonts w:ascii="宋体" w:eastAsia="宋体" w:hAnsi="宋体" w:cs="宋体" w:hint="eastAsia"/>
        </w:rPr>
      </w:pPr>
    </w:p>
    <w:p>
      <w:pPr>
        <w:rPr>
          <w:rFonts w:ascii="宋体" w:eastAsia="宋体" w:hAnsi="宋体" w:cs="宋体" w:hint="eastAsia"/>
          <w:b/>
        </w:rPr>
      </w:pPr>
    </w:p>
    <w:p>
      <w:pPr>
        <w:pStyle w:val="Heading2"/>
        <w:jc w:val="center"/>
        <w:rPr>
          <w:rFonts w:ascii="宋体" w:eastAsia="宋体" w:hAnsi="宋体" w:cs="宋体" w:hint="eastAsia"/>
          <w:sz w:val="28"/>
          <w:szCs w:val="28"/>
        </w:rPr>
      </w:pPr>
      <w:bookmarkEnd w:id="35"/>
      <w:r>
        <w:rPr>
          <w:rFonts w:ascii="宋体" w:eastAsia="宋体" w:hAnsi="宋体" w:cs="宋体" w:hint="eastAsia"/>
          <w:sz w:val="28"/>
          <w:szCs w:val="28"/>
        </w:rPr>
        <w:t>第三章 用户需求书</w:t>
      </w:r>
    </w:p>
    <w:p>
      <w:pPr>
        <w:pStyle w:val="Heading2"/>
        <w:spacing w:before="156" w:beforeLines="50" w:after="156" w:afterLines="50"/>
        <w:rPr>
          <w:rFonts w:ascii="宋体" w:eastAsia="宋体" w:hAnsi="宋体" w:cs="宋体" w:hint="eastAsia"/>
          <w:szCs w:val="24"/>
        </w:rPr>
      </w:pPr>
      <w:r>
        <w:rPr>
          <w:rFonts w:ascii="宋体" w:eastAsia="宋体" w:hAnsi="宋体" w:cs="宋体" w:hint="eastAsia"/>
          <w:szCs w:val="24"/>
        </w:rPr>
        <w:t>一、项目基本信息</w:t>
      </w:r>
    </w:p>
    <w:tbl>
      <w:tblPr>
        <w:tblStyle w:val="TableNormal"/>
        <w:tblpPr w:leftFromText="180" w:rightFromText="180" w:vertAnchor="text" w:horzAnchor="margin" w:tblpX="-401" w:tblpY="173"/>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843"/>
        <w:gridCol w:w="2956"/>
        <w:gridCol w:w="2178"/>
        <w:gridCol w:w="1656"/>
        <w:gridCol w:w="1329"/>
      </w:tblGrid>
      <w:tr>
        <w:tblPrEx>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30"/>
        </w:trPr>
        <w:tc>
          <w:tcPr>
            <w:tcW w:w="521" w:type="pct"/>
            <w:vAlign w:val="center"/>
          </w:tcPr>
          <w:p>
            <w:pPr>
              <w:jc w:val="center"/>
              <w:rPr>
                <w:rFonts w:ascii="宋体" w:eastAsia="宋体" w:hAnsi="宋体" w:cs="宋体" w:hint="eastAsia"/>
                <w:bCs/>
                <w:szCs w:val="21"/>
              </w:rPr>
            </w:pPr>
            <w:r>
              <w:rPr>
                <w:rFonts w:ascii="宋体" w:eastAsia="宋体" w:hAnsi="宋体" w:cs="宋体" w:hint="eastAsia"/>
                <w:bCs/>
                <w:szCs w:val="21"/>
              </w:rPr>
              <w:t>序号</w:t>
            </w:r>
          </w:p>
        </w:tc>
        <w:tc>
          <w:tcPr>
            <w:tcW w:w="1699" w:type="pct"/>
            <w:vAlign w:val="center"/>
          </w:tcPr>
          <w:p>
            <w:pPr>
              <w:jc w:val="center"/>
              <w:rPr>
                <w:rFonts w:ascii="宋体" w:eastAsia="宋体" w:hAnsi="宋体" w:cs="宋体" w:hint="eastAsia"/>
                <w:bCs/>
                <w:szCs w:val="21"/>
              </w:rPr>
            </w:pPr>
            <w:r>
              <w:rPr>
                <w:rFonts w:ascii="宋体" w:eastAsia="宋体" w:hAnsi="宋体" w:cs="宋体" w:hint="eastAsia"/>
                <w:bCs/>
                <w:szCs w:val="21"/>
              </w:rPr>
              <w:t>采购项目名称</w:t>
            </w:r>
          </w:p>
        </w:tc>
        <w:tc>
          <w:tcPr>
            <w:tcW w:w="1265" w:type="pct"/>
            <w:vAlign w:val="center"/>
          </w:tcPr>
          <w:p>
            <w:pPr>
              <w:jc w:val="center"/>
              <w:rPr>
                <w:rFonts w:ascii="宋体" w:eastAsia="宋体" w:hAnsi="宋体" w:cs="宋体" w:hint="eastAsia"/>
                <w:szCs w:val="21"/>
              </w:rPr>
            </w:pPr>
            <w:r>
              <w:rPr>
                <w:rFonts w:ascii="宋体" w:eastAsia="宋体" w:hAnsi="宋体" w:cs="宋体" w:hint="eastAsia"/>
                <w:szCs w:val="21"/>
              </w:rPr>
              <w:t>财政预算限额（元）</w:t>
            </w:r>
          </w:p>
        </w:tc>
        <w:tc>
          <w:tcPr>
            <w:tcW w:w="721" w:type="pct"/>
            <w:vAlign w:val="center"/>
          </w:tcPr>
          <w:p>
            <w:pPr>
              <w:jc w:val="center"/>
              <w:rPr>
                <w:rFonts w:ascii="宋体" w:eastAsia="宋体" w:hAnsi="宋体" w:cs="宋体" w:hint="eastAsia"/>
              </w:rPr>
            </w:pPr>
            <w:r>
              <w:rPr>
                <w:rFonts w:ascii="宋体" w:eastAsia="宋体" w:hAnsi="宋体" w:cs="宋体" w:hint="eastAsia"/>
              </w:rPr>
              <w:t>最高限价</w:t>
            </w:r>
          </w:p>
          <w:p>
            <w:pPr>
              <w:jc w:val="center"/>
              <w:rPr>
                <w:rFonts w:ascii="宋体" w:eastAsia="宋体" w:hAnsi="宋体" w:cs="宋体" w:hint="eastAsia"/>
              </w:rPr>
            </w:pPr>
            <w:r>
              <w:rPr>
                <w:rFonts w:ascii="宋体" w:eastAsia="宋体" w:hAnsi="宋体" w:cs="宋体" w:hint="eastAsia"/>
              </w:rPr>
              <w:t>（元）</w:t>
            </w:r>
          </w:p>
        </w:tc>
        <w:tc>
          <w:tcPr>
            <w:tcW w:w="791" w:type="pct"/>
            <w:vAlign w:val="center"/>
          </w:tcPr>
          <w:p>
            <w:pPr>
              <w:jc w:val="center"/>
              <w:rPr>
                <w:rFonts w:ascii="宋体" w:eastAsia="宋体" w:hAnsi="宋体" w:cs="宋体" w:hint="eastAsia"/>
                <w:b/>
                <w:bCs/>
                <w:szCs w:val="21"/>
              </w:rPr>
            </w:pPr>
            <w:r>
              <w:rPr>
                <w:rFonts w:ascii="宋体" w:eastAsia="宋体" w:hAnsi="宋体" w:cs="宋体" w:hint="eastAsia"/>
                <w:b/>
                <w:bCs/>
                <w:szCs w:val="21"/>
              </w:rPr>
              <w:t>备注</w:t>
            </w:r>
          </w:p>
        </w:tc>
      </w:tr>
      <w:tr>
        <w:tblPrEx>
          <w:tblW w:w="5258" w:type="pct"/>
          <w:tblCellMar>
            <w:top w:w="0" w:type="dxa"/>
            <w:left w:w="108" w:type="dxa"/>
            <w:bottom w:w="0" w:type="dxa"/>
            <w:right w:w="108" w:type="dxa"/>
          </w:tblCellMar>
          <w:tblLook w:val="0000"/>
        </w:tblPrEx>
        <w:trPr>
          <w:trHeight w:val="979"/>
        </w:trPr>
        <w:tc>
          <w:tcPr>
            <w:tcW w:w="521" w:type="pct"/>
            <w:vAlign w:val="center"/>
          </w:tcPr>
          <w:p>
            <w:pPr>
              <w:jc w:val="center"/>
              <w:rPr>
                <w:rFonts w:ascii="宋体" w:eastAsia="宋体" w:hAnsi="宋体" w:cs="宋体" w:hint="eastAsia"/>
                <w:bCs/>
                <w:color w:val="FF0000"/>
                <w:szCs w:val="21"/>
              </w:rPr>
            </w:pPr>
            <w:r>
              <w:rPr>
                <w:rFonts w:ascii="宋体" w:eastAsia="宋体" w:hAnsi="宋体" w:cs="宋体" w:hint="eastAsia"/>
                <w:bCs/>
                <w:szCs w:val="21"/>
              </w:rPr>
              <w:t>1</w:t>
            </w:r>
          </w:p>
        </w:tc>
        <w:tc>
          <w:tcPr>
            <w:tcW w:w="1699" w:type="pct"/>
            <w:vAlign w:val="center"/>
          </w:tcPr>
          <w:p>
            <w:pPr>
              <w:jc w:val="center"/>
              <w:rPr>
                <w:rFonts w:ascii="宋体" w:eastAsia="宋体" w:hAnsi="宋体" w:cs="宋体" w:hint="eastAsia"/>
                <w:b/>
                <w:bCs/>
                <w:szCs w:val="21"/>
                <w:lang w:eastAsia="zh-CN"/>
              </w:rPr>
            </w:pPr>
            <w:r>
              <w:rPr>
                <w:rFonts w:ascii="宋体" w:eastAsia="宋体" w:hAnsi="宋体" w:cs="宋体" w:hint="eastAsia"/>
                <w:szCs w:val="21"/>
                <w:lang w:eastAsia="zh-CN"/>
              </w:rPr>
              <w:t>音乐表演专业实训设备</w:t>
            </w:r>
          </w:p>
        </w:tc>
        <w:tc>
          <w:tcPr>
            <w:tcW w:w="1265" w:type="pct"/>
            <w:vAlign w:val="center"/>
          </w:tcPr>
          <w:p>
            <w:pPr>
              <w:jc w:val="center"/>
              <w:rPr>
                <w:rFonts w:ascii="宋体" w:eastAsia="宋体" w:hAnsi="宋体" w:cs="宋体" w:hint="eastAsia"/>
                <w:bCs/>
                <w:szCs w:val="21"/>
                <w:lang w:eastAsia="zh-CN"/>
              </w:rPr>
            </w:pPr>
            <w:r>
              <w:rPr>
                <w:rFonts w:ascii="宋体" w:eastAsia="宋体" w:hAnsi="宋体" w:cs="宋体" w:hint="eastAsia"/>
                <w:bCs/>
                <w:szCs w:val="21"/>
                <w:lang w:val="en-US" w:eastAsia="zh-CN"/>
              </w:rPr>
              <w:t>1,920,000.00</w:t>
            </w:r>
          </w:p>
        </w:tc>
        <w:tc>
          <w:tcPr>
            <w:tcW w:w="721" w:type="pct"/>
            <w:vAlign w:val="center"/>
          </w:tcPr>
          <w:p>
            <w:pPr>
              <w:jc w:val="center"/>
              <w:rPr>
                <w:rFonts w:ascii="宋体" w:eastAsia="宋体" w:hAnsi="宋体" w:cs="宋体" w:hint="eastAsia"/>
                <w:szCs w:val="21"/>
              </w:rPr>
            </w:pPr>
            <w:r>
              <w:rPr>
                <w:rFonts w:ascii="宋体" w:eastAsia="宋体" w:hAnsi="宋体" w:cs="宋体" w:hint="eastAsia"/>
                <w:bCs/>
                <w:szCs w:val="21"/>
                <w:lang w:val="en-US" w:eastAsia="zh-CN"/>
              </w:rPr>
              <w:t>1,920,000.00</w:t>
            </w:r>
          </w:p>
        </w:tc>
        <w:tc>
          <w:tcPr>
            <w:tcW w:w="791" w:type="pct"/>
            <w:vAlign w:val="center"/>
          </w:tcPr>
          <w:p>
            <w:pPr>
              <w:jc w:val="center"/>
              <w:rPr>
                <w:rFonts w:ascii="宋体" w:eastAsia="宋体" w:hAnsi="宋体" w:cs="宋体" w:hint="eastAsia"/>
                <w:szCs w:val="21"/>
              </w:rPr>
            </w:pPr>
            <w:r>
              <w:rPr>
                <w:rFonts w:ascii="宋体" w:eastAsia="宋体" w:hAnsi="宋体" w:cs="宋体" w:hint="eastAsia"/>
                <w:szCs w:val="21"/>
              </w:rPr>
              <w:t>拒绝进口</w:t>
            </w:r>
          </w:p>
        </w:tc>
      </w:tr>
    </w:tbl>
    <w:p>
      <w:pPr>
        <w:keepNext/>
        <w:keepLines/>
        <w:adjustRightInd w:val="0"/>
        <w:spacing w:before="156" w:beforeLines="50" w:after="156" w:afterLines="50"/>
        <w:textAlignment w:val="baseline"/>
        <w:rPr>
          <w:rFonts w:ascii="宋体" w:eastAsia="宋体" w:hAnsi="宋体" w:cs="宋体" w:hint="eastAsia"/>
        </w:rPr>
      </w:pPr>
      <w:bookmarkStart w:id="38" w:name="_Hlk72258617"/>
    </w:p>
    <w:p>
      <w:pPr>
        <w:pStyle w:val="Heading2"/>
        <w:numPr>
          <w:ilvl w:val="0"/>
          <w:numId w:val="3"/>
        </w:numPr>
        <w:spacing w:before="156" w:beforeLines="50" w:after="156" w:afterLines="50"/>
        <w:rPr>
          <w:rFonts w:ascii="宋体" w:eastAsia="宋体" w:hAnsi="宋体" w:cs="宋体" w:hint="eastAsia"/>
          <w:szCs w:val="24"/>
        </w:rPr>
      </w:pPr>
      <w:bookmarkStart w:id="39" w:name="_Hlk72073432"/>
      <w:r>
        <w:rPr>
          <w:rFonts w:ascii="宋体" w:eastAsia="宋体" w:hAnsi="宋体" w:cs="宋体" w:hint="eastAsia"/>
          <w:szCs w:val="24"/>
        </w:rPr>
        <w:t>货物需求明细</w:t>
      </w:r>
      <w:bookmarkEnd w:id="39"/>
    </w:p>
    <w:tbl>
      <w:tblPr>
        <w:tblStyle w:val="TableNormal"/>
        <w:tblW w:w="8576" w:type="dxa"/>
        <w:tblLayout w:type="fixed"/>
        <w:tblCellMar>
          <w:top w:w="0" w:type="dxa"/>
          <w:left w:w="108" w:type="dxa"/>
          <w:bottom w:w="0" w:type="dxa"/>
          <w:right w:w="108" w:type="dxa"/>
        </w:tblCellMar>
        <w:tblLook w:val="0000"/>
      </w:tblPr>
      <w:tblGrid>
        <w:gridCol w:w="767"/>
        <w:gridCol w:w="2065"/>
        <w:gridCol w:w="1234"/>
        <w:gridCol w:w="1486"/>
        <w:gridCol w:w="1008"/>
        <w:gridCol w:w="1008"/>
        <w:gridCol w:w="1008"/>
      </w:tblGrid>
      <w:tr>
        <w:tblPrEx>
          <w:tblW w:w="8576" w:type="dxa"/>
          <w:tblLayout w:type="fixed"/>
          <w:tblCellMar>
            <w:top w:w="0" w:type="dxa"/>
            <w:left w:w="108" w:type="dxa"/>
            <w:bottom w:w="0" w:type="dxa"/>
            <w:right w:w="108" w:type="dxa"/>
          </w:tblCellMar>
          <w:tblLook w:val="0000"/>
        </w:tblPrEx>
        <w:trPr>
          <w:trHeight w:val="550"/>
        </w:trPr>
        <w:tc>
          <w:tcPr>
            <w:tcW w:w="767" w:type="dxa"/>
            <w:tcBorders>
              <w:top w:val="single" w:sz="8" w:space="0" w:color="000000"/>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rPr>
              <w:t>序号</w:t>
            </w:r>
          </w:p>
        </w:tc>
        <w:tc>
          <w:tcPr>
            <w:tcW w:w="2065" w:type="dxa"/>
            <w:tcBorders>
              <w:top w:val="single" w:sz="8" w:space="0" w:color="000000"/>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rPr>
              <w:t>货物名称</w:t>
            </w:r>
          </w:p>
        </w:tc>
        <w:tc>
          <w:tcPr>
            <w:tcW w:w="1234" w:type="dxa"/>
            <w:tcBorders>
              <w:top w:val="single" w:sz="8" w:space="0" w:color="000000"/>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rPr>
              <w:t>是否进口</w:t>
            </w:r>
          </w:p>
        </w:tc>
        <w:tc>
          <w:tcPr>
            <w:tcW w:w="1486" w:type="dxa"/>
            <w:tcBorders>
              <w:top w:val="single" w:sz="8" w:space="0" w:color="000000"/>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rPr>
              <w:t>是否免税</w:t>
            </w:r>
          </w:p>
        </w:tc>
        <w:tc>
          <w:tcPr>
            <w:tcW w:w="1008" w:type="dxa"/>
            <w:tcBorders>
              <w:top w:val="single" w:sz="8" w:space="0" w:color="000000"/>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rPr>
              <w:t>数量</w:t>
            </w:r>
          </w:p>
        </w:tc>
        <w:tc>
          <w:tcPr>
            <w:tcW w:w="1008" w:type="dxa"/>
            <w:tcBorders>
              <w:top w:val="single" w:sz="8" w:space="0" w:color="000000"/>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rPr>
              <w:t>单位</w:t>
            </w:r>
          </w:p>
        </w:tc>
        <w:tc>
          <w:tcPr>
            <w:tcW w:w="1008" w:type="dxa"/>
            <w:tcBorders>
              <w:top w:val="single" w:sz="8" w:space="0" w:color="000000"/>
              <w:left w:val="nil"/>
              <w:bottom w:val="single" w:sz="8" w:space="0" w:color="000000"/>
              <w:right w:val="single" w:sz="8" w:space="0" w:color="000000"/>
            </w:tcBorders>
            <w:vAlign w:val="center"/>
          </w:tcPr>
          <w:p>
            <w:pPr>
              <w:widowControl/>
              <w:jc w:val="center"/>
              <w:textAlignment w:val="top"/>
              <w:rPr>
                <w:rFonts w:ascii="宋体" w:eastAsia="宋体" w:hAnsi="宋体" w:cs="宋体" w:hint="eastAsia"/>
                <w:b/>
                <w:bCs/>
                <w:color w:val="000000"/>
                <w:sz w:val="22"/>
                <w:szCs w:val="22"/>
              </w:rPr>
            </w:pPr>
            <w:r>
              <w:rPr>
                <w:rFonts w:ascii="宋体" w:eastAsia="宋体" w:hAnsi="宋体" w:cs="宋体" w:hint="eastAsia"/>
                <w:b/>
                <w:bCs/>
                <w:color w:val="000000"/>
                <w:kern w:val="0"/>
                <w:sz w:val="22"/>
                <w:szCs w:val="22"/>
              </w:rPr>
              <w:t>备注</w:t>
            </w: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定音鼓</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套</w:t>
            </w:r>
          </w:p>
        </w:tc>
        <w:tc>
          <w:tcPr>
            <w:tcW w:w="1008" w:type="dxa"/>
            <w:vMerge w:val="restart"/>
            <w:tcBorders>
              <w:top w:val="nil"/>
              <w:left w:val="nil"/>
              <w:right w:val="single" w:sz="8" w:space="0" w:color="000000"/>
            </w:tcBorders>
            <w:vAlign w:val="center"/>
          </w:tcPr>
          <w:p>
            <w:pPr>
              <w:jc w:val="center"/>
              <w:rPr>
                <w:rFonts w:ascii="宋体" w:eastAsia="宋体" w:hAnsi="宋体" w:cs="宋体" w:hint="eastAsia"/>
                <w:color w:val="000000"/>
                <w:sz w:val="22"/>
                <w:szCs w:val="22"/>
                <w:lang w:val="en-US" w:eastAsia="zh-CN"/>
              </w:rPr>
            </w:pPr>
            <w:r>
              <w:rPr>
                <w:rFonts w:ascii="宋体" w:eastAsia="宋体" w:hAnsi="宋体" w:cs="宋体" w:hint="eastAsia"/>
                <w:color w:val="000000"/>
                <w:sz w:val="22"/>
                <w:szCs w:val="22"/>
                <w:lang w:val="en-US" w:eastAsia="zh-CN"/>
              </w:rPr>
              <w:t>拒绝</w:t>
            </w:r>
          </w:p>
          <w:p>
            <w:pPr>
              <w:jc w:val="center"/>
              <w:rPr>
                <w:rFonts w:ascii="宋体" w:eastAsia="宋体" w:hAnsi="宋体" w:cs="宋体" w:hint="eastAsia"/>
                <w:color w:val="000000"/>
                <w:sz w:val="22"/>
                <w:szCs w:val="22"/>
                <w:lang w:val="en-US" w:eastAsia="zh-CN"/>
              </w:rPr>
            </w:pPr>
            <w:r>
              <w:rPr>
                <w:rFonts w:ascii="宋体" w:eastAsia="宋体" w:hAnsi="宋体" w:cs="宋体" w:hint="eastAsia"/>
                <w:color w:val="000000"/>
                <w:sz w:val="22"/>
                <w:szCs w:val="22"/>
                <w:lang w:val="en-US" w:eastAsia="zh-CN"/>
              </w:rPr>
              <w:t>进口</w:t>
            </w: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马林巴</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台</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3</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颤音琴</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台</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4</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木琴</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台</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5</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大军鼓</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个</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6</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管钟</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台</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7</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钢片琴</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台</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8</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木鱼组</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套</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9</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大军镲</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付</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10</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吊镲</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片</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11</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通通鼓</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套</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12</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小打击乐器</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套</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13</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邦戈鼓</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套</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14</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铃鼓</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个</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15</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响板</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付</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16</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音树</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个</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17</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小军鼓</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只</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18</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音镲</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套</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19</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低音提琴</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4</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把</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20</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五音排鼓</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套</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21</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花盆鼓</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只</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22</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堂鼓</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只</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23</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交响大锣</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面</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24</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专业指挥台</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套</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25</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专业谱台</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80</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个</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26</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专业谱台车</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4</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辆</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27</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专业音乐座椅</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80</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把</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28</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座椅储运车</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8</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辆</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29</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贝斯座椅</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4</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把</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30</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大贝斯插板</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20</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个</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31</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小打航空箱</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2</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个</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32</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音乐播放器</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404040"/>
                <w:sz w:val="22"/>
                <w:szCs w:val="22"/>
              </w:rPr>
            </w:pPr>
            <w:r>
              <w:rPr>
                <w:rFonts w:ascii="宋体" w:eastAsia="宋体" w:hAnsi="宋体" w:cs="宋体" w:hint="eastAsia"/>
                <w:color w:val="40404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404040"/>
                <w:sz w:val="22"/>
                <w:szCs w:val="22"/>
              </w:rPr>
            </w:pPr>
            <w:r>
              <w:rPr>
                <w:rFonts w:ascii="宋体" w:eastAsia="宋体" w:hAnsi="宋体" w:cs="宋体" w:hint="eastAsia"/>
                <w:color w:val="404040"/>
                <w:kern w:val="0"/>
                <w:sz w:val="22"/>
                <w:szCs w:val="22"/>
              </w:rPr>
              <w:t>台</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550"/>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33</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电源时序器</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404040"/>
                <w:sz w:val="22"/>
                <w:szCs w:val="22"/>
              </w:rPr>
            </w:pPr>
            <w:r>
              <w:rPr>
                <w:rFonts w:ascii="宋体" w:eastAsia="宋体" w:hAnsi="宋体" w:cs="宋体" w:hint="eastAsia"/>
                <w:color w:val="404040"/>
                <w:kern w:val="0"/>
                <w:sz w:val="22"/>
                <w:szCs w:val="22"/>
              </w:rPr>
              <w:t>1</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404040"/>
                <w:sz w:val="22"/>
                <w:szCs w:val="22"/>
              </w:rPr>
            </w:pPr>
            <w:r>
              <w:rPr>
                <w:rFonts w:ascii="宋体" w:eastAsia="宋体" w:hAnsi="宋体" w:cs="宋体" w:hint="eastAsia"/>
                <w:color w:val="404040"/>
                <w:kern w:val="0"/>
                <w:sz w:val="22"/>
                <w:szCs w:val="22"/>
              </w:rPr>
              <w:t>台</w:t>
            </w:r>
          </w:p>
        </w:tc>
        <w:tc>
          <w:tcPr>
            <w:tcW w:w="1008" w:type="dxa"/>
            <w:vMerge/>
            <w:tcBorders>
              <w:left w:val="nil"/>
              <w:right w:val="single" w:sz="8" w:space="0" w:color="000000"/>
            </w:tcBorders>
          </w:tcPr>
          <w:p>
            <w:pPr>
              <w:jc w:val="center"/>
              <w:rPr>
                <w:rFonts w:ascii="宋体" w:eastAsia="宋体" w:hAnsi="宋体" w:cs="宋体" w:hint="eastAsia"/>
                <w:color w:val="000000"/>
                <w:sz w:val="22"/>
                <w:szCs w:val="22"/>
              </w:rPr>
            </w:pPr>
          </w:p>
        </w:tc>
      </w:tr>
      <w:tr>
        <w:tblPrEx>
          <w:tblW w:w="8576" w:type="dxa"/>
          <w:tblLayout w:type="fixed"/>
          <w:tblCellMar>
            <w:top w:w="0" w:type="dxa"/>
            <w:left w:w="108" w:type="dxa"/>
            <w:bottom w:w="0" w:type="dxa"/>
            <w:right w:w="108" w:type="dxa"/>
          </w:tblCellMar>
          <w:tblLook w:val="0000"/>
        </w:tblPrEx>
        <w:trPr>
          <w:trHeight w:val="646"/>
        </w:trPr>
        <w:tc>
          <w:tcPr>
            <w:tcW w:w="767" w:type="dxa"/>
            <w:tcBorders>
              <w:top w:val="nil"/>
              <w:left w:val="single" w:sz="8" w:space="0" w:color="000000"/>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34</w:t>
            </w:r>
          </w:p>
        </w:tc>
        <w:tc>
          <w:tcPr>
            <w:tcW w:w="2065"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音箱</w:t>
            </w:r>
          </w:p>
        </w:tc>
        <w:tc>
          <w:tcPr>
            <w:tcW w:w="1234"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486"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rPr>
              <w:t>否</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404040"/>
                <w:sz w:val="22"/>
                <w:szCs w:val="22"/>
              </w:rPr>
            </w:pPr>
            <w:r>
              <w:rPr>
                <w:rFonts w:ascii="宋体" w:eastAsia="宋体" w:hAnsi="宋体" w:cs="宋体" w:hint="eastAsia"/>
                <w:color w:val="404040"/>
                <w:kern w:val="0"/>
                <w:sz w:val="22"/>
                <w:szCs w:val="22"/>
              </w:rPr>
              <w:t>2</w:t>
            </w:r>
          </w:p>
        </w:tc>
        <w:tc>
          <w:tcPr>
            <w:tcW w:w="1008" w:type="dxa"/>
            <w:tcBorders>
              <w:top w:val="nil"/>
              <w:left w:val="nil"/>
              <w:bottom w:val="single" w:sz="8" w:space="0" w:color="000000"/>
              <w:right w:val="single" w:sz="8" w:space="0" w:color="000000"/>
            </w:tcBorders>
            <w:vAlign w:val="center"/>
          </w:tcPr>
          <w:p>
            <w:pPr>
              <w:widowControl/>
              <w:jc w:val="center"/>
              <w:textAlignment w:val="center"/>
              <w:rPr>
                <w:rFonts w:ascii="宋体" w:eastAsia="宋体" w:hAnsi="宋体" w:cs="宋体" w:hint="eastAsia"/>
                <w:color w:val="404040"/>
                <w:sz w:val="22"/>
                <w:szCs w:val="22"/>
              </w:rPr>
            </w:pPr>
            <w:r>
              <w:rPr>
                <w:rFonts w:ascii="宋体" w:eastAsia="宋体" w:hAnsi="宋体" w:cs="宋体" w:hint="eastAsia"/>
                <w:color w:val="404040"/>
                <w:kern w:val="0"/>
                <w:sz w:val="22"/>
                <w:szCs w:val="22"/>
              </w:rPr>
              <w:t>支</w:t>
            </w:r>
          </w:p>
        </w:tc>
        <w:tc>
          <w:tcPr>
            <w:tcW w:w="1008" w:type="dxa"/>
            <w:vMerge/>
            <w:tcBorders>
              <w:left w:val="nil"/>
              <w:bottom w:val="single" w:sz="8" w:space="0" w:color="000000"/>
              <w:right w:val="single" w:sz="8" w:space="0" w:color="000000"/>
            </w:tcBorders>
          </w:tcPr>
          <w:p>
            <w:pPr>
              <w:jc w:val="center"/>
              <w:rPr>
                <w:rFonts w:ascii="宋体" w:eastAsia="宋体" w:hAnsi="宋体" w:cs="宋体" w:hint="eastAsia"/>
                <w:color w:val="000000"/>
                <w:sz w:val="22"/>
                <w:szCs w:val="22"/>
              </w:rPr>
            </w:pPr>
          </w:p>
        </w:tc>
      </w:tr>
    </w:tbl>
    <w:p>
      <w:pPr>
        <w:ind w:firstLine="480" w:firstLineChars="200"/>
        <w:rPr>
          <w:rFonts w:ascii="宋体" w:eastAsia="宋体" w:hAnsi="宋体" w:cs="宋体" w:hint="eastAsia"/>
          <w:b/>
          <w:color w:val="auto"/>
          <w:szCs w:val="21"/>
        </w:rPr>
      </w:pPr>
      <w:r>
        <w:rPr>
          <w:rFonts w:ascii="宋体" w:eastAsia="宋体" w:hAnsi="宋体" w:cs="宋体" w:hint="eastAsia"/>
          <w:b/>
          <w:color w:val="auto"/>
          <w:szCs w:val="21"/>
        </w:rPr>
        <w:t xml:space="preserve">备注：1.备注栏注明“拒绝进口”的产品不接受投标人选用进口产品参与投标；注明“接受进口”的产品允许投标人选用进口产品参与投标，但不排斥国内产品。 </w:t>
      </w:r>
    </w:p>
    <w:p>
      <w:pPr>
        <w:ind w:firstLine="480" w:firstLineChars="200"/>
        <w:rPr>
          <w:rFonts w:ascii="宋体" w:eastAsia="宋体" w:hAnsi="宋体" w:cs="宋体" w:hint="eastAsia"/>
          <w:b/>
          <w:color w:val="auto"/>
          <w:szCs w:val="21"/>
        </w:rPr>
      </w:pPr>
      <w:r>
        <w:rPr>
          <w:rFonts w:ascii="宋体" w:eastAsia="宋体" w:hAnsi="宋体" w:cs="宋体" w:hint="eastAsia"/>
          <w:b/>
          <w:color w:val="auto"/>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3、本项目核心产</w:t>
      </w:r>
      <w:r>
        <w:rPr>
          <w:rFonts w:ascii="宋体" w:eastAsia="宋体" w:hAnsi="宋体" w:cs="宋体" w:hint="eastAsia"/>
          <w:b/>
          <w:bCs w:val="0"/>
          <w:color w:val="FF0000"/>
          <w:szCs w:val="21"/>
        </w:rPr>
        <w:t>品为：</w:t>
      </w:r>
      <w:r>
        <w:rPr>
          <w:rFonts w:ascii="宋体" w:eastAsia="宋体" w:hAnsi="宋体" w:cs="宋体" w:hint="eastAsia"/>
          <w:b/>
          <w:bCs w:val="0"/>
          <w:color w:val="FF0000"/>
          <w:szCs w:val="21"/>
          <w:u w:val="single"/>
        </w:rPr>
        <w:t xml:space="preserve">  </w:t>
      </w:r>
      <w:r>
        <w:rPr>
          <w:rFonts w:ascii="宋体" w:eastAsia="宋体" w:hAnsi="宋体" w:cs="宋体" w:hint="eastAsia"/>
          <w:b/>
          <w:bCs w:val="0"/>
          <w:color w:val="FF0000"/>
          <w:szCs w:val="21"/>
          <w:u w:val="single"/>
          <w:lang w:val="en-US" w:eastAsia="zh-CN"/>
        </w:rPr>
        <w:t>定音鼓</w:t>
      </w:r>
      <w:r>
        <w:rPr>
          <w:rFonts w:ascii="宋体" w:eastAsia="宋体" w:hAnsi="宋体" w:cs="宋体" w:hint="eastAsia"/>
          <w:b/>
          <w:bCs w:val="0"/>
          <w:color w:val="FF0000"/>
          <w:szCs w:val="21"/>
          <w:u w:val="single"/>
        </w:rPr>
        <w:t xml:space="preserve">  </w:t>
      </w:r>
      <w:r>
        <w:rPr>
          <w:rFonts w:ascii="宋体" w:eastAsia="宋体" w:hAnsi="宋体" w:cs="宋体" w:hint="eastAsia"/>
          <w:b/>
          <w:color w:val="FF0000"/>
          <w:szCs w:val="21"/>
        </w:rPr>
        <w:t>。</w:t>
      </w:r>
    </w:p>
    <w:p>
      <w:pPr>
        <w:pStyle w:val="Heading2"/>
        <w:spacing w:before="156" w:beforeLines="50" w:after="156" w:afterLines="50"/>
        <w:jc w:val="center"/>
        <w:rPr>
          <w:rFonts w:ascii="宋体" w:eastAsia="宋体" w:hAnsi="宋体" w:cs="宋体" w:hint="eastAsia"/>
          <w:sz w:val="28"/>
          <w:szCs w:val="28"/>
        </w:rPr>
      </w:pPr>
      <w:bookmarkStart w:id="40" w:name="_Toc128884461"/>
      <w:bookmarkEnd w:id="38"/>
      <w:r>
        <w:rPr>
          <w:rFonts w:ascii="宋体" w:eastAsia="宋体" w:hAnsi="宋体" w:cs="宋体" w:hint="eastAsia"/>
          <w:sz w:val="28"/>
          <w:szCs w:val="28"/>
        </w:rPr>
        <w:t>三、实质性条款</w:t>
      </w:r>
    </w:p>
    <w:tbl>
      <w:tblPr>
        <w:tblStyle w:val="TableNormal"/>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05"/>
        <w:gridCol w:w="7483"/>
      </w:tblGrid>
      <w:tr>
        <w:tblPrEx>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443"/>
        </w:trPr>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序号</w:t>
            </w:r>
          </w:p>
        </w:tc>
        <w:tc>
          <w:tcPr>
            <w:tcW w:w="7483"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实质性条款具体内容</w:t>
            </w:r>
          </w:p>
        </w:tc>
      </w:tr>
      <w:tr>
        <w:tblPrEx>
          <w:tblW w:w="8188" w:type="dxa"/>
          <w:tblCellMar>
            <w:top w:w="0" w:type="dxa"/>
            <w:left w:w="108" w:type="dxa"/>
            <w:bottom w:w="0" w:type="dxa"/>
            <w:right w:w="108" w:type="dxa"/>
          </w:tblCellMar>
          <w:tblLook w:val="0000"/>
        </w:tblPrEx>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1</w:t>
            </w:r>
          </w:p>
        </w:tc>
        <w:tc>
          <w:tcPr>
            <w:tcW w:w="7483" w:type="dxa"/>
          </w:tcPr>
          <w:p>
            <w:pPr>
              <w:spacing w:line="460" w:lineRule="exact"/>
              <w:rPr>
                <w:rFonts w:ascii="宋体" w:eastAsia="宋体" w:hAnsi="宋体" w:cs="宋体" w:hint="eastAsia"/>
                <w:color w:val="auto"/>
                <w:szCs w:val="21"/>
                <w:lang w:eastAsia="zh-CN"/>
              </w:rPr>
            </w:pPr>
            <w:r>
              <w:rPr>
                <w:rFonts w:ascii="宋体" w:eastAsia="宋体" w:hAnsi="宋体" w:cs="宋体" w:hint="eastAsia"/>
                <w:b/>
                <w:color w:val="auto"/>
                <w:szCs w:val="21"/>
              </w:rPr>
              <w:t>★</w:t>
            </w:r>
            <w:r>
              <w:rPr>
                <w:rFonts w:ascii="宋体" w:eastAsia="宋体" w:hAnsi="宋体" w:cs="宋体" w:hint="eastAsia"/>
                <w:color w:val="auto"/>
                <w:szCs w:val="21"/>
              </w:rPr>
              <w:t>产品全部验收合格后（以技术验收合格签字为标准），中标人向采购人免费提供</w:t>
            </w:r>
            <w:r>
              <w:rPr>
                <w:rFonts w:ascii="宋体" w:eastAsia="宋体" w:hAnsi="宋体" w:cs="宋体" w:hint="eastAsia"/>
                <w:color w:val="auto"/>
                <w:szCs w:val="21"/>
                <w:u w:val="single"/>
              </w:rPr>
              <w:t xml:space="preserve"> 5</w:t>
            </w:r>
            <w:r>
              <w:rPr>
                <w:rFonts w:ascii="宋体" w:eastAsia="宋体" w:hAnsi="宋体" w:cs="宋体" w:hint="eastAsia"/>
                <w:color w:val="auto"/>
                <w:szCs w:val="21"/>
              </w:rPr>
              <w:t>年上门保修服务、</w:t>
            </w:r>
            <w:r>
              <w:rPr>
                <w:rFonts w:ascii="宋体" w:eastAsia="宋体" w:hAnsi="宋体" w:cs="宋体" w:hint="eastAsia"/>
                <w:color w:val="auto"/>
                <w:szCs w:val="21"/>
                <w:u w:val="single"/>
              </w:rPr>
              <w:t xml:space="preserve"> 1</w:t>
            </w:r>
            <w:r>
              <w:rPr>
                <w:rFonts w:ascii="宋体" w:eastAsia="宋体" w:hAnsi="宋体" w:cs="宋体" w:hint="eastAsia"/>
                <w:color w:val="auto"/>
                <w:szCs w:val="21"/>
              </w:rPr>
              <w:t>年以上免费升级服务（免费升级服务适用于软件产品），质保期为</w:t>
            </w:r>
            <w:r>
              <w:rPr>
                <w:rFonts w:ascii="宋体" w:eastAsia="宋体" w:hAnsi="宋体" w:cs="宋体" w:hint="eastAsia"/>
                <w:color w:val="auto"/>
                <w:szCs w:val="21"/>
                <w:u w:val="single"/>
              </w:rPr>
              <w:t xml:space="preserve">  2</w:t>
            </w:r>
            <w:r>
              <w:rPr>
                <w:rFonts w:ascii="宋体" w:eastAsia="宋体" w:hAnsi="宋体" w:cs="宋体" w:hint="eastAsia"/>
                <w:color w:val="auto"/>
                <w:szCs w:val="21"/>
                <w:u w:val="single"/>
                <w:lang w:val="en-US" w:eastAsia="zh-CN"/>
              </w:rPr>
              <w:t xml:space="preserve"> </w:t>
            </w:r>
            <w:r>
              <w:rPr>
                <w:rFonts w:ascii="宋体" w:eastAsia="宋体" w:hAnsi="宋体" w:cs="宋体" w:hint="eastAsia"/>
                <w:color w:val="auto"/>
                <w:szCs w:val="21"/>
              </w:rPr>
              <w:t>年。</w:t>
            </w:r>
          </w:p>
        </w:tc>
      </w:tr>
      <w:tr>
        <w:tblPrEx>
          <w:tblW w:w="8188" w:type="dxa"/>
          <w:tblCellMar>
            <w:top w:w="0" w:type="dxa"/>
            <w:left w:w="108" w:type="dxa"/>
            <w:bottom w:w="0" w:type="dxa"/>
            <w:right w:w="108" w:type="dxa"/>
          </w:tblCellMar>
          <w:tblLook w:val="0000"/>
        </w:tblPrEx>
        <w:tc>
          <w:tcPr>
            <w:tcW w:w="705" w:type="dxa"/>
            <w:vAlign w:val="center"/>
          </w:tcPr>
          <w:p>
            <w:pPr>
              <w:adjustRightInd w:val="0"/>
              <w:snapToGrid w:val="0"/>
              <w:spacing w:line="360" w:lineRule="auto"/>
              <w:jc w:val="center"/>
              <w:rPr>
                <w:rFonts w:ascii="宋体" w:eastAsia="宋体" w:hAnsi="宋体" w:cs="宋体" w:hint="eastAsia"/>
                <w:szCs w:val="21"/>
                <w:lang w:eastAsia="zh-CN"/>
              </w:rPr>
            </w:pPr>
            <w:r>
              <w:rPr>
                <w:rFonts w:ascii="宋体" w:eastAsia="宋体" w:hAnsi="宋体" w:cs="宋体" w:hint="eastAsia"/>
                <w:szCs w:val="21"/>
                <w:lang w:val="en-US" w:eastAsia="zh-CN"/>
              </w:rPr>
              <w:t>2</w:t>
            </w:r>
          </w:p>
        </w:tc>
        <w:tc>
          <w:tcPr>
            <w:tcW w:w="7483" w:type="dxa"/>
          </w:tcPr>
          <w:p>
            <w:pPr>
              <w:adjustRightInd w:val="0"/>
              <w:snapToGrid w:val="0"/>
              <w:spacing w:line="360" w:lineRule="auto"/>
              <w:rPr>
                <w:rFonts w:ascii="宋体" w:eastAsia="宋体" w:hAnsi="宋体" w:cs="宋体" w:hint="eastAsia"/>
                <w:color w:val="auto"/>
                <w:szCs w:val="21"/>
              </w:rPr>
            </w:pPr>
            <w:r>
              <w:rPr>
                <w:rFonts w:ascii="宋体" w:eastAsia="宋体" w:hAnsi="宋体" w:cs="宋体" w:hint="eastAsia"/>
                <w:color w:val="auto"/>
                <w:szCs w:val="21"/>
              </w:rPr>
              <w:t>★合同签订后</w:t>
            </w:r>
            <w:r>
              <w:rPr>
                <w:rFonts w:ascii="宋体" w:eastAsia="宋体" w:hAnsi="宋体" w:cs="宋体" w:hint="eastAsia"/>
                <w:color w:val="auto"/>
                <w:szCs w:val="21"/>
                <w:u w:val="single"/>
              </w:rPr>
              <w:t xml:space="preserve">  15 </w:t>
            </w:r>
            <w:r>
              <w:rPr>
                <w:rFonts w:ascii="宋体" w:eastAsia="宋体" w:hAnsi="宋体" w:cs="宋体" w:hint="eastAsia"/>
                <w:color w:val="auto"/>
                <w:szCs w:val="21"/>
              </w:rPr>
              <w:t>个日历日内交货，产品的附件、备品备件及专用工具、技术文件和资料等应随产品一同交付。</w:t>
            </w:r>
          </w:p>
        </w:tc>
      </w:tr>
      <w:tr>
        <w:tblPrEx>
          <w:tblW w:w="8188" w:type="dxa"/>
          <w:tblCellMar>
            <w:top w:w="0" w:type="dxa"/>
            <w:left w:w="108" w:type="dxa"/>
            <w:bottom w:w="0" w:type="dxa"/>
            <w:right w:w="108" w:type="dxa"/>
          </w:tblCellMar>
          <w:tblLook w:val="0000"/>
        </w:tblPrEx>
        <w:tc>
          <w:tcPr>
            <w:tcW w:w="705" w:type="dxa"/>
            <w:vAlign w:val="center"/>
          </w:tcPr>
          <w:p>
            <w:pPr>
              <w:adjustRightInd w:val="0"/>
              <w:snapToGrid w:val="0"/>
              <w:spacing w:line="360" w:lineRule="auto"/>
              <w:jc w:val="center"/>
              <w:rPr>
                <w:rFonts w:ascii="宋体" w:eastAsia="宋体" w:hAnsi="宋体" w:cs="宋体" w:hint="eastAsia"/>
                <w:szCs w:val="21"/>
                <w:lang w:val="en-US" w:eastAsia="zh-CN"/>
              </w:rPr>
            </w:pPr>
            <w:r>
              <w:rPr>
                <w:rFonts w:ascii="宋体" w:eastAsia="宋体" w:hAnsi="宋体" w:cs="宋体" w:hint="eastAsia"/>
                <w:szCs w:val="21"/>
                <w:lang w:val="en-US" w:eastAsia="zh-CN"/>
              </w:rPr>
              <w:t>3</w:t>
            </w:r>
          </w:p>
        </w:tc>
        <w:tc>
          <w:tcPr>
            <w:tcW w:w="7483" w:type="dxa"/>
          </w:tcPr>
          <w:p>
            <w:pPr>
              <w:adjustRightInd w:val="0"/>
              <w:snapToGrid w:val="0"/>
              <w:spacing w:line="360" w:lineRule="auto"/>
              <w:rPr>
                <w:rFonts w:ascii="宋体" w:eastAsia="宋体" w:hAnsi="宋体" w:cs="宋体" w:hint="eastAsia"/>
                <w:color w:val="auto"/>
                <w:szCs w:val="21"/>
              </w:rPr>
            </w:pPr>
            <w:r>
              <w:rPr>
                <w:rFonts w:ascii="宋体" w:eastAsia="宋体" w:hAnsi="宋体" w:cs="宋体" w:hint="eastAsia"/>
                <w:color w:val="auto"/>
                <w:szCs w:val="21"/>
              </w:rPr>
              <w:t>★验收合格后，中标人提供全额含税发票及相关资料给采购人，采购人按要求进行审核，审批通过后支付相应款项。</w:t>
            </w:r>
          </w:p>
        </w:tc>
      </w:tr>
    </w:tbl>
    <w:p>
      <w:pPr>
        <w:rPr>
          <w:rFonts w:ascii="宋体" w:eastAsia="宋体" w:hAnsi="宋体" w:cs="宋体" w:hint="eastAsia"/>
          <w:sz w:val="22"/>
        </w:rPr>
      </w:pPr>
      <w:r>
        <w:rPr>
          <w:rFonts w:ascii="宋体" w:eastAsia="宋体" w:hAnsi="宋体" w:cs="宋体" w:hint="eastAsia"/>
          <w:sz w:val="22"/>
        </w:rPr>
        <w:t>注：上表所列内容为不可负偏离条款</w:t>
      </w:r>
      <w:bookmarkEnd w:id="40"/>
      <w:r>
        <w:rPr>
          <w:rFonts w:ascii="宋体" w:eastAsia="宋体" w:hAnsi="宋体" w:cs="宋体" w:hint="eastAsia"/>
          <w:sz w:val="22"/>
        </w:rPr>
        <w:t>，负偏离将视为未实质性满足招标文件要求作投标无效处理。</w:t>
      </w:r>
    </w:p>
    <w:p>
      <w:pPr>
        <w:pStyle w:val="Heading2"/>
        <w:spacing w:before="156" w:beforeLines="50" w:after="156" w:afterLines="50"/>
        <w:jc w:val="center"/>
        <w:rPr>
          <w:rFonts w:ascii="宋体" w:eastAsia="宋体" w:hAnsi="宋体" w:cs="宋体" w:hint="eastAsia"/>
          <w:sz w:val="28"/>
          <w:szCs w:val="28"/>
        </w:rPr>
      </w:pPr>
      <w:r>
        <w:rPr>
          <w:rFonts w:ascii="宋体" w:eastAsia="宋体" w:hAnsi="宋体" w:cs="宋体" w:hint="eastAsia"/>
          <w:sz w:val="28"/>
          <w:szCs w:val="28"/>
        </w:rPr>
        <w:t>四、技术要求</w:t>
      </w:r>
    </w:p>
    <w:p>
      <w:pPr>
        <w:ind w:firstLine="480" w:firstLineChars="200"/>
        <w:rPr>
          <w:rFonts w:ascii="宋体" w:eastAsia="宋体" w:hAnsi="宋体" w:cs="宋体" w:hint="eastAsia"/>
          <w:b/>
        </w:rPr>
      </w:pPr>
      <w:r>
        <w:rPr>
          <w:rFonts w:ascii="宋体" w:eastAsia="宋体" w:hAnsi="宋体" w:cs="宋体" w:hint="eastAsia"/>
          <w:b/>
          <w:szCs w:val="21"/>
        </w:rPr>
        <w:t>说明：</w:t>
      </w:r>
      <w:r>
        <w:rPr>
          <w:rFonts w:ascii="宋体" w:eastAsia="宋体" w:hAnsi="宋体" w:cs="宋体" w:hint="eastAsia"/>
          <w:b/>
        </w:rPr>
        <w:t>1、评分时，如对一项招标技术要求（以划分框为准）中的内容存在两处（或以上）负偏离的，在评分时只作一项负偏离扣分。</w:t>
      </w:r>
    </w:p>
    <w:p>
      <w:pPr>
        <w:ind w:firstLine="480" w:firstLineChars="200"/>
        <w:rPr>
          <w:rFonts w:ascii="宋体" w:eastAsia="宋体" w:hAnsi="宋体" w:cs="宋体" w:hint="eastAsia"/>
          <w:b/>
          <w:szCs w:val="21"/>
        </w:rPr>
      </w:pPr>
      <w:r>
        <w:rPr>
          <w:rFonts w:ascii="宋体" w:eastAsia="宋体" w:hAnsi="宋体" w:cs="宋体" w:hint="eastAsia"/>
          <w:b/>
          <w:szCs w:val="21"/>
        </w:rPr>
        <w:t>2、带“★”指标项为实质性条款，如出现负偏离，将被视为未实质性满足招标文件要求作投标无效处理；带“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”指标项为重要参数条款，负偏离时依相关评分准则内容作重点扣分处理。</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235"/>
        <w:gridCol w:w="1935"/>
        <w:gridCol w:w="5352"/>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500"/>
        </w:trPr>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序号</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货物名称</w:t>
            </w:r>
          </w:p>
        </w:tc>
        <w:tc>
          <w:tcPr>
            <w:tcW w:w="5352"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技术参数</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定音鼓</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1.1  一套5鼓20"（50.8cm）-23"（58.42cm）-26"（66.04cm）-29"（73.66cm）-32"（81.28cm）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20"（50.8cm）-23"（58.42cm）-26"（66.04cm）-29"（73.66cm）-32"（81.28cm）</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sz w:val="24"/>
                <w:szCs w:val="24"/>
              </w:rPr>
              <w:t xml:space="preserve">1.2 </w:t>
            </w:r>
            <w:r>
              <w:rPr>
                <w:rFonts w:ascii="宋体" w:eastAsia="宋体" w:hAnsi="宋体" w:cs="宋体" w:hint="eastAsia"/>
                <w:color w:val="000000"/>
                <w:kern w:val="0"/>
                <w:sz w:val="24"/>
                <w:szCs w:val="24"/>
              </w:rPr>
              <w:t>一体式鼓身完全手工捶打而成，卷边铜鼓经过特殊设计可以直接放入用于悬挂的鼓圈中。</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1.3  音域可以扩大到第7个音高。</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1.4  坚固的水平拉杆内嵌于底座之内，确保安全，也使外观简洁。</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1.5  踏板下刹车在水平拉杆两侧，确保踏板调音的准确锁定。</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1.6  稳定且可调节的脚踏板控制调音标尺。</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  定音鼓万向脚轮附带刹车功能，可方便移动和锁定定音鼓位置，脚轮能够快速释放，一键拆卸。</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1.8  踏板：Balanced Action调音脚踏板。</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1.9  Ludwig式定音鼓皮，纤维鼓皮保护片，配备一对鼓槌。</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1.10 标配鼓皮调节钥匙，刹车调节钥匙，短款琴罩。</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注：上述1.1-1.10技术参数均为▲参数，须提供产品相关彩页证明，如未提供或证明材料不符的视为负偏离，每负偏离一条扣除一次▲分值。</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马林巴</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  4.3个八度 A2 - C7标准调音A=442（可自定义调音）。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sz w:val="24"/>
                <w:szCs w:val="24"/>
              </w:rPr>
              <w:t xml:space="preserve">2.2  </w:t>
            </w:r>
            <w:r>
              <w:rPr>
                <w:rFonts w:ascii="宋体" w:eastAsia="宋体" w:hAnsi="宋体" w:cs="宋体" w:hint="eastAsia"/>
                <w:color w:val="000000"/>
                <w:kern w:val="0"/>
                <w:sz w:val="24"/>
                <w:szCs w:val="24"/>
              </w:rPr>
              <w:t xml:space="preserve">玫瑰木渐变宽音板，半圆导角半音音板，音板宽度2.5" - 1.625" </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2.5" - 1.625"</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，音板经过三重校音，哑光表面处理。</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  渐变宽度的音板能发出丰富饱满的声音。淡淡的着色，手工研磨，清漆表面。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  共鸣管：无缝铝合金直切型铜纹装饰涂层共鸣管，搭配螺丝和锁紧螺母以避免产生杂声，表面炭黑涂层。</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2.5  黑色Plextone开放式可移动支架。</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2.6  配短款琴罩，琴槌。</w:t>
            </w:r>
          </w:p>
          <w:p>
            <w:pPr>
              <w:pStyle w:val="CommentText"/>
              <w:widowControl w:val="0"/>
              <w:jc w:val="both"/>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2.7  低音端宽度32"，高音端宽度15"长度 81.5"高度 35"</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lang w:eastAsia="zh-CN"/>
              </w:rPr>
              <w:t>）</w:t>
            </w:r>
          </w:p>
          <w:p>
            <w:pPr>
              <w:pStyle w:val="CommentText"/>
              <w:widowControl w:val="0"/>
              <w:jc w:val="both"/>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  重量：重量165 lbs</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lbs</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2.1-2.8</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颤音琴</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3.1 3个八度，音域F3-F6，标准调音A=442（可自定义调音），有着极好的便携性和极好的表现力。</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3.2 音板：缎金音板，音板宽度2.25"（5.715cm）-1.5"（3.81cm）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2.25"（5.715cm）-1.5"（3.81cm）</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3.3 马达：变速马达，中宽踏板。</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 无缝铝合金斜口弓型排布金色共鸣管。</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3.5 黑色plextone，木制开放式5档高度可调节，可移动支架。</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3.6 铝制可折叠腿架，3"(7.62cm)脚轮。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3.7 标配短款琴罩，琴槌。</w:t>
            </w:r>
          </w:p>
          <w:p>
            <w:pPr>
              <w:widowControl/>
              <w:jc w:val="left"/>
              <w:textAlignment w:val="center"/>
              <w:rPr>
                <w:rFonts w:ascii="宋体" w:eastAsia="宋体" w:hAnsi="宋体" w:cs="宋体" w:hint="eastAsia"/>
                <w:color w:val="000000"/>
                <w:sz w:val="24"/>
                <w:szCs w:val="24"/>
              </w:rPr>
            </w:pPr>
            <w:r>
              <w:rPr>
                <w:rFonts w:ascii="宋体" w:eastAsia="宋体" w:hAnsi="宋体" w:cs="宋体" w:hint="eastAsia"/>
                <w:color w:val="000000"/>
                <w:kern w:val="0"/>
                <w:sz w:val="24"/>
                <w:szCs w:val="24"/>
              </w:rPr>
              <w:t>3.8 低音端宽度30"（76.2cm），高音端宽度15.5"（39.37cm），长度56"（142.24cm），高度32"（81.28cm）-36"（91.44cm）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3.1-3.8</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4</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木琴</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4.1  3.5个八度，音域F4-C8</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F4-C8</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，标准调音A=442（可自定义调音）。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4.2  Kelon音板。</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4.3  无缝铝合金直切型银色共鸣管。</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4.4  黑色木质可移动支架，可折叠铝制腿架，</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4.5  5档高度调节。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4.6  标配短款琴罩，琴槌，琴箱。</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4.7  低音端宽度30.5"（77.47cm），高音端宽度11.5"（29.21cm），长度53.5"（135.89cm），高度32"-36"（81.28cm-91.44cm）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4.1-4.7</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5</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大军鼓</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5.1  36"*</w:t>
            </w:r>
            <w:r>
              <w:rPr>
                <w:rFonts w:ascii="宋体" w:eastAsia="宋体" w:hAnsi="宋体" w:cs="宋体" w:hint="eastAsia"/>
                <w:color w:val="000000"/>
                <w:kern w:val="0"/>
                <w:sz w:val="24"/>
                <w:szCs w:val="24"/>
                <w:lang w:val="en-US" w:eastAsia="zh-CN"/>
              </w:rPr>
              <w:t>18</w:t>
            </w:r>
            <w:r>
              <w:rPr>
                <w:rFonts w:ascii="宋体" w:eastAsia="宋体" w:hAnsi="宋体" w:cs="宋体" w:hint="eastAsia"/>
                <w:color w:val="000000"/>
                <w:kern w:val="0"/>
                <w:sz w:val="24"/>
                <w:szCs w:val="24"/>
              </w:rPr>
              <w:t>"（91.44cm*45.72cm）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交响大鼓。</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5.2  9层枫木制成</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5.3  LE788悬挂支架，强力橡胶悬挂确保鼓腔自由振动，压力适配的倾斜卡位安全准确。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5.4  黑色Cortex表面。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5.5  REMO FIBERSKYN 鼓皮。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5.6  三重镀铬，自调节角度鼓耳。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5.7  全木鼓圈。</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5.1-5.7</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6</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管钟</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6.1  交响乐管钟，1.5个八度，音域C5-G6</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C5-G6</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，标准调音A=442（可自定义调音）。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6.2  镀鉻1.5"直径黄铜无缝音管能产生更大的音量和声音投射。</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6.3  银色质感涂层支架表面。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6.4  全地形管钟架车。</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6.5  止音器搭配羊毛毡垫可以调成常开状态或由脚踏板控制其开闭状态。</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6.6  配生皮琴槌，琴槌包。</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6.7  高度</w:t>
            </w:r>
            <w:r>
              <w:rPr>
                <w:rFonts w:ascii="宋体" w:eastAsia="宋体" w:hAnsi="宋体" w:cs="宋体" w:hint="eastAsia"/>
                <w:color w:val="000000"/>
                <w:kern w:val="0"/>
                <w:sz w:val="24"/>
                <w:szCs w:val="24"/>
                <w:lang w:val="en-US" w:eastAsia="zh-CN"/>
              </w:rPr>
              <w:t>70</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lang w:val="en-US" w:eastAsia="zh-CN"/>
              </w:rPr>
              <w:t>177</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lang w:val="en-US" w:eastAsia="zh-CN"/>
              </w:rPr>
              <w:t>8</w:t>
            </w:r>
            <w:r>
              <w:rPr>
                <w:rFonts w:ascii="宋体" w:eastAsia="宋体" w:hAnsi="宋体" w:cs="宋体" w:hint="eastAsia"/>
                <w:color w:val="000000"/>
                <w:kern w:val="0"/>
                <w:sz w:val="24"/>
                <w:szCs w:val="24"/>
              </w:rPr>
              <w:t>cm），宽度3</w:t>
            </w:r>
            <w:r>
              <w:rPr>
                <w:rFonts w:ascii="宋体" w:eastAsia="宋体" w:hAnsi="宋体" w:cs="宋体" w:hint="eastAsia"/>
                <w:color w:val="000000"/>
                <w:kern w:val="0"/>
                <w:sz w:val="24"/>
                <w:szCs w:val="24"/>
                <w:lang w:val="en-US" w:eastAsia="zh-CN"/>
              </w:rPr>
              <w:t>4</w:t>
            </w:r>
            <w:r>
              <w:rPr>
                <w:rFonts w:ascii="宋体" w:eastAsia="宋体" w:hAnsi="宋体" w:cs="宋体" w:hint="eastAsia"/>
                <w:color w:val="000000"/>
                <w:kern w:val="0"/>
                <w:sz w:val="24"/>
                <w:szCs w:val="24"/>
              </w:rPr>
              <w:t>"（8</w:t>
            </w:r>
            <w:r>
              <w:rPr>
                <w:rFonts w:ascii="宋体" w:eastAsia="宋体" w:hAnsi="宋体" w:cs="宋体" w:hint="eastAsia"/>
                <w:color w:val="000000"/>
                <w:kern w:val="0"/>
                <w:sz w:val="24"/>
                <w:szCs w:val="24"/>
                <w:lang w:val="en-US" w:eastAsia="zh-CN"/>
              </w:rPr>
              <w:t>6</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lang w:val="en-US" w:eastAsia="zh-CN"/>
              </w:rPr>
              <w:t>36</w:t>
            </w:r>
            <w:r>
              <w:rPr>
                <w:rFonts w:ascii="宋体" w:eastAsia="宋体" w:hAnsi="宋体" w:cs="宋体" w:hint="eastAsia"/>
                <w:color w:val="000000"/>
                <w:kern w:val="0"/>
                <w:sz w:val="24"/>
                <w:szCs w:val="24"/>
              </w:rPr>
              <w:t>cm），底座高度</w:t>
            </w:r>
            <w:r>
              <w:rPr>
                <w:rFonts w:ascii="宋体" w:eastAsia="宋体" w:hAnsi="宋体" w:cs="宋体" w:hint="eastAsia"/>
                <w:color w:val="000000"/>
                <w:kern w:val="0"/>
                <w:sz w:val="24"/>
                <w:szCs w:val="24"/>
                <w:lang w:val="en-US" w:eastAsia="zh-CN"/>
              </w:rPr>
              <w:t>24</w:t>
            </w:r>
            <w:r>
              <w:rPr>
                <w:rFonts w:ascii="宋体" w:eastAsia="宋体" w:hAnsi="宋体" w:cs="宋体" w:hint="eastAsia"/>
                <w:color w:val="000000"/>
                <w:kern w:val="0"/>
                <w:sz w:val="24"/>
                <w:szCs w:val="24"/>
              </w:rPr>
              <w:t>"（60.96cm）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6.1-6.7</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7</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钢片琴</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7.1  2.5八度 ，音域G5 - C8</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G5 - C8</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，标准调音A=442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7.2  音板材质：回火处理高碳钢，音板表面镀镍表面哑光处理</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 xml:space="preserve">7.3  琴箱：黑色仿革外层木壳外箱，塑料外罩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7.4  设计：带有止音系统</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7.5  钢片琴支架车</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7.6  规格：低音端宽度21" ，高音端宽度10.5" 长度31" 钢片琴厚度3.5" 重量44 lbs</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pStyle w:val="CommentText"/>
              <w:widowControl w:val="0"/>
              <w:jc w:val="both"/>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7.1-7.6</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8</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木鱼组</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8.1  二层排列，五组一套，采用碳素材料制成。</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8.2  附带原厂高度可升降木鱼架及专业木鱼槌1付。</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9</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大军镲</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9.1  材质：</w:t>
            </w:r>
            <w:r>
              <w:rPr>
                <w:rFonts w:ascii="宋体" w:eastAsia="宋体" w:hAnsi="宋体" w:cs="宋体" w:hint="eastAsia"/>
                <w:color w:val="000000"/>
                <w:sz w:val="24"/>
                <w:szCs w:val="24"/>
                <w:shd w:val="clear" w:color="auto" w:fill="FFFFFF"/>
              </w:rPr>
              <w:t>B20 铜锡合金</w:t>
            </w:r>
            <w:r>
              <w:rPr>
                <w:rFonts w:ascii="宋体" w:eastAsia="宋体" w:hAnsi="宋体" w:cs="宋体" w:hint="eastAsia"/>
                <w:color w:val="000000"/>
                <w:sz w:val="24"/>
                <w:szCs w:val="24"/>
                <w:shd w:val="clear" w:color="auto" w:fill="FFFFFF"/>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9.2  规格：18"，传统交响乐中重镲。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9.3  工艺：手工捶打，声音饱满，穿透力强。</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9.4  专业高度可调合金材质放置架。</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9.5  配军镲包</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10</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吊镲</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10.1 材质：</w:t>
            </w:r>
            <w:r>
              <w:rPr>
                <w:rFonts w:ascii="宋体" w:eastAsia="宋体" w:hAnsi="宋体" w:cs="宋体" w:hint="eastAsia"/>
                <w:color w:val="000000"/>
                <w:sz w:val="24"/>
                <w:szCs w:val="24"/>
                <w:shd w:val="clear" w:color="auto" w:fill="FFFFFF"/>
              </w:rPr>
              <w:t>B20 铜锡合金</w:t>
            </w:r>
            <w:r>
              <w:rPr>
                <w:rFonts w:ascii="宋体" w:eastAsia="宋体" w:hAnsi="宋体" w:cs="宋体" w:hint="eastAsia"/>
                <w:color w:val="000000"/>
                <w:sz w:val="24"/>
                <w:szCs w:val="24"/>
                <w:shd w:val="clear" w:color="auto" w:fill="FFFFFF"/>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10.2 规格：18"，传统交响乐专业吊镲。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10.3 工艺：手工捶打，声音饱满，穿透力强。</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10.4 专业高度可调合金材质吊镲架</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10.5 配有镲包和专业级吊镲槌</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11</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通通鼓</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11.1 规格：一套12鼓，含低中高音。</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11.2 鼓皮：专业级鼓皮</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11.3 鼓腔：5层枫木鼓腔，清晰有力的触击，圆润有深度的音色，附带铸铁鼓耳铬合金电镀</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11.4  鼓圈：3重折边鼓圈</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11.5  支架附带四个一拖二支架</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12</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小打击乐器</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12.1  6"8"10"</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12.2  附带挂钩及槌。</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12.3  材质：青铜合金</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12.4  手柄：不锈钢手柄</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12.5  三角形便携演出包</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13</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邦戈鼓</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13.1  山毛榉木腔体</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13.2  小牛皮鼓面</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13.3  黑色条纹装饰的深色漆面，镀铬硬件</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13.4  传统型鼓圈、古巴风格、钢制底部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13.5  5/16”的调节螺杆、钢制金属垫板</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13.6  尺寸大小:7 1/4" AND 9"</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13.7  配有调音用扳手及支架。</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14</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铃鼓</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14.1  规格：10寸</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14.2  材质：双排铜镍锌合金质铃</w:t>
            </w:r>
            <w:r>
              <w:rPr>
                <w:rFonts w:ascii="宋体" w:eastAsia="宋体" w:hAnsi="宋体" w:cs="宋体" w:hint="eastAsia"/>
                <w:color w:val="000000"/>
                <w:kern w:val="0"/>
                <w:sz w:val="24"/>
                <w:szCs w:val="24"/>
                <w:lang w:eastAsia="zh-CN"/>
              </w:rPr>
              <w:t>。</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14.3  鼓皮：特制兽皮，附带专用包。</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15</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响板</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15.1  材质：玫瑰木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15.2  设计：乌木手持式把柄</w:t>
            </w:r>
            <w:r>
              <w:rPr>
                <w:rFonts w:ascii="宋体" w:eastAsia="宋体" w:hAnsi="宋体" w:cs="宋体" w:hint="eastAsia"/>
                <w:color w:val="000000"/>
                <w:kern w:val="0"/>
                <w:sz w:val="24"/>
                <w:szCs w:val="24"/>
                <w:lang w:eastAsia="zh-CN"/>
              </w:rPr>
              <w:t>。</w:t>
            </w:r>
          </w:p>
          <w:p>
            <w:pPr>
              <w:widowControl/>
              <w:jc w:val="both"/>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 xml:space="preserve">15.3  55*600mm </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实木制作</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16</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音树</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16.1  定音板采用岑木制造。</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16.2  音束管由特殊铝合金锻造，音色明亮悦耳，音调多样。</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16.3  钢制固定螺栓有超高的调节性</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16.4  附带支架和刮棒。</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17</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小军鼓</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17.1  6.5"*14"</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交响小鼓。</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17.2  裸铜鼓腔。</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17.3  7层枫木鼓腔。</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17.4  鼓腔边缘是45度内倒角</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17.5  独立响弦调节，P89 响弦开关能一次同时控制3组响弦；能提供顺畅动作，提供额外的反应力。</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17.6  柱状鼓耳</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17.7  压铸鼓圈</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17.8 M5 Diplomat打击皮</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17.9 </w:t>
            </w:r>
            <w:r>
              <w:rPr>
                <w:rFonts w:ascii="宋体" w:eastAsia="宋体" w:hAnsi="宋体" w:cs="宋体" w:hint="eastAsia"/>
                <w:color w:val="000000"/>
                <w:kern w:val="0"/>
                <w:sz w:val="24"/>
                <w:szCs w:val="24"/>
                <w:lang w:val="en-US" w:eastAsia="zh-CN"/>
              </w:rPr>
              <w:t>专业级</w:t>
            </w:r>
            <w:r>
              <w:rPr>
                <w:rFonts w:ascii="宋体" w:eastAsia="宋体" w:hAnsi="宋体" w:cs="宋体" w:hint="eastAsia"/>
                <w:color w:val="000000"/>
                <w:kern w:val="0"/>
                <w:sz w:val="24"/>
                <w:szCs w:val="24"/>
              </w:rPr>
              <w:t>共鸣皮</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17.1-17.9</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lang w:eastAsia="zh-CN"/>
              </w:rPr>
              <w:t xml:space="preserve"> </w:t>
            </w:r>
            <w:r>
              <w:rPr>
                <w:rFonts w:ascii="宋体" w:eastAsia="宋体" w:hAnsi="宋体" w:cs="宋体" w:hint="eastAsia"/>
                <w:color w:val="000000"/>
                <w:kern w:val="0"/>
                <w:sz w:val="24"/>
                <w:szCs w:val="24"/>
              </w:rPr>
              <w:t>18</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音镲</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18.1  乐团级专用音镲，配13点支架和ATA专用航空箱。</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18.2  一套2个八度，高音和低音各一个八度。</w:t>
            </w:r>
          </w:p>
          <w:p>
            <w:pPr>
              <w:widowControl/>
              <w:jc w:val="both"/>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18.3  附带音镲槌1套3付。</w:t>
            </w:r>
          </w:p>
          <w:p>
            <w:pPr>
              <w:widowControl/>
              <w:jc w:val="both"/>
              <w:textAlignment w:val="center"/>
              <w:rPr>
                <w:rFonts w:ascii="宋体" w:eastAsia="宋体" w:hAnsi="宋体" w:cs="宋体" w:hint="eastAsia"/>
                <w:b/>
                <w:sz w:val="24"/>
                <w:szCs w:val="24"/>
                <w:vertAlign w:val="baseline"/>
                <w:lang w:eastAsia="zh-CN"/>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18.1-18.3</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19</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低音提琴</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19.1  材质：全实木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19.2  指板：乌木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19.3  琴顶部采用自然干燥10年以上高山云杉木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19.4  </w:t>
            </w:r>
            <w:r>
              <w:rPr>
                <w:rFonts w:ascii="宋体" w:eastAsia="宋体" w:hAnsi="宋体" w:cs="宋体" w:hint="eastAsia"/>
                <w:color w:val="000000"/>
                <w:sz w:val="24"/>
                <w:szCs w:val="24"/>
              </w:rPr>
              <w:t>▲</w:t>
            </w:r>
            <w:r>
              <w:rPr>
                <w:rFonts w:ascii="宋体" w:eastAsia="宋体" w:hAnsi="宋体" w:cs="宋体" w:hint="eastAsia"/>
                <w:color w:val="000000"/>
                <w:kern w:val="0"/>
                <w:sz w:val="24"/>
                <w:szCs w:val="24"/>
              </w:rPr>
              <w:t>琴颈及琴身选用经自然干燥10年以上的枫木面板。</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19.5  仿古手上漆, 琥珀色漆面。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19.6  </w:t>
            </w:r>
            <w:r>
              <w:rPr>
                <w:rFonts w:ascii="宋体" w:eastAsia="宋体" w:hAnsi="宋体" w:cs="宋体" w:hint="eastAsia"/>
                <w:color w:val="000000"/>
                <w:sz w:val="24"/>
                <w:szCs w:val="24"/>
              </w:rPr>
              <w:t>▲</w:t>
            </w:r>
            <w:r>
              <w:rPr>
                <w:rFonts w:ascii="宋体" w:eastAsia="宋体" w:hAnsi="宋体" w:cs="宋体" w:hint="eastAsia"/>
                <w:color w:val="000000"/>
                <w:kern w:val="0"/>
                <w:sz w:val="24"/>
                <w:szCs w:val="24"/>
              </w:rPr>
              <w:t>金属弦轴，超轻量拉弦板, 配钢质尾绳，高强度金属尾轴, 可调整高度。</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19.7  琴弓：苏木琴弓，德式弓</w:t>
            </w:r>
            <w:r>
              <w:rPr>
                <w:rFonts w:ascii="宋体" w:eastAsia="宋体" w:hAnsi="宋体" w:cs="宋体" w:hint="eastAsia"/>
                <w:color w:val="000000"/>
                <w:kern w:val="0"/>
                <w:sz w:val="24"/>
                <w:szCs w:val="24"/>
                <w:lang w:eastAsia="zh-CN"/>
              </w:rPr>
              <w:t>。</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19.8  尺寸：四分之四</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四分之四</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20</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五音排鼓</w:t>
            </w:r>
          </w:p>
        </w:tc>
        <w:tc>
          <w:tcPr>
            <w:tcW w:w="5352" w:type="dxa"/>
            <w:vAlign w:val="center"/>
          </w:tcPr>
          <w:p>
            <w:pPr>
              <w:widowControl/>
              <w:jc w:val="left"/>
              <w:textAlignment w:val="center"/>
              <w:rPr>
                <w:rFonts w:ascii="宋体" w:eastAsia="宋体" w:hAnsi="宋体" w:cs="宋体" w:hint="eastAsia"/>
                <w:lang w:val="en-US" w:eastAsia="zh-CN"/>
              </w:rPr>
            </w:pPr>
            <w:r>
              <w:rPr>
                <w:rFonts w:ascii="宋体" w:eastAsia="宋体" w:hAnsi="宋体" w:cs="宋体" w:hint="eastAsia"/>
                <w:color w:val="000000"/>
                <w:kern w:val="0"/>
                <w:sz w:val="24"/>
                <w:szCs w:val="24"/>
              </w:rPr>
              <w:t>20.1  规格尺寸：165*280\215*280\260*320\330*330\355*340</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20.2  鼓腔：采用硬质国产椿木，经过专业干燥设备烘干后，又经过特种工艺的高温定型，回弹后自然存放2-3年的老木材，保证了腔体合缝和鼓皮音色的稳定性</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20.3  鼓皮：手工打磨牛皮</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20.4  表面处理：着色喷漆</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20.5  鼓架：钛金平面直角三爪万向升降架，可万向调节鼓面角度。底座配备万向静音刹车。</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20.6  鼓压圈：钛金拉伸、半圆弧面压圈</w:t>
            </w:r>
            <w:r>
              <w:rPr>
                <w:rFonts w:ascii="宋体" w:eastAsia="宋体" w:hAnsi="宋体" w:cs="宋体" w:hint="eastAsia"/>
                <w:color w:val="000000"/>
                <w:kern w:val="0"/>
                <w:sz w:val="24"/>
                <w:szCs w:val="24"/>
                <w:lang w:eastAsia="zh-CN"/>
              </w:rPr>
              <w:t>。</w:t>
            </w:r>
          </w:p>
          <w:p>
            <w:pPr>
              <w:widowControl/>
              <w:jc w:val="left"/>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20.7  鼓耳设计有拉力加强筋使鼓圈在轻便的同时又加强了鼓圈坚固程度，而且鼓耳都配有防撞件（防止鼓与鼓之间的碰撞）</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21</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花盆鼓</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21.1  规格：鼓腔直径60cm，高60cm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鼓腔直径60cm，高60cm</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21.2  鼓腔为国产优质椿木料制作，腔体壁厚45mm，鼓腔漆面底部三层高硬度底漆，表面调制高端半哑光红木色。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21.3  鼓圈三排铜泡钉。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21.4  手工精选加厚水牛皮（厚3mm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），不加任何化学药品手工加工而成纯天然牛皮。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21.5  配移动精品古典实木支架，带静音刹车万向轮。</w:t>
            </w:r>
          </w:p>
          <w:p>
            <w:pPr>
              <w:widowControl/>
              <w:jc w:val="both"/>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21.6  音高区域D1-G1</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D1-G1</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22</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堂鼓</w:t>
            </w:r>
          </w:p>
        </w:tc>
        <w:tc>
          <w:tcPr>
            <w:tcW w:w="5352" w:type="dxa"/>
            <w:vAlign w:val="center"/>
          </w:tcPr>
          <w:p>
            <w:pPr>
              <w:pStyle w:val="CommentText"/>
              <w:widowControl w:val="0"/>
              <w:jc w:val="both"/>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22.1  鼓腔直径60cm，腔体壁厚45mm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22.2  材质：实木材质经过自然干燥、窖干、自然回弹、消除应力等工艺木材处理和两年以上的自然存放的国产优质椿木料制作。</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22.3  鼓腔漆面为专利调制高端哑光红棕过渡色；鼓圈三排铜泡钉。</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22.4  鼓面材质:手工精选加厚水牛皮（厚3mm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）左右，不加任何化学药品纯手工加工而成纯天然牛皮。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22.5  配移动精品古典实木方型支架，带静音刹车万向轮。</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22.6  音高区域：新鼓湿鼓皮F1-G2,干后鼓皮G1-A1</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23</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交响大锣</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23.1  材质：专业乐器黄铜</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23.2  纯手工制作</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23.3  直径100cm</w:t>
            </w:r>
          </w:p>
          <w:p>
            <w:pPr>
              <w:widowControl/>
              <w:jc w:val="both"/>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23.4  带大锣专用铁质支架</w:t>
            </w:r>
          </w:p>
          <w:p>
            <w:pPr>
              <w:widowControl/>
              <w:jc w:val="left"/>
              <w:textAlignment w:val="center"/>
              <w:rPr>
                <w:rFonts w:ascii="宋体" w:eastAsia="宋体" w:hAnsi="宋体" w:cs="宋体" w:hint="eastAsia"/>
                <w:b/>
                <w:bCs/>
                <w:kern w:val="0"/>
                <w:sz w:val="24"/>
                <w:szCs w:val="24"/>
                <w:lang w:eastAsia="zh-CN"/>
              </w:rPr>
            </w:pPr>
            <w:r>
              <w:rPr>
                <w:rFonts w:ascii="宋体" w:eastAsia="宋体" w:hAnsi="宋体" w:cs="宋体" w:hint="eastAsia"/>
                <w:b/>
                <w:bCs/>
                <w:sz w:val="24"/>
                <w:szCs w:val="24"/>
              </w:rPr>
              <w:t>23.5 ▲</w:t>
            </w:r>
            <w:r>
              <w:rPr>
                <w:rFonts w:ascii="宋体" w:eastAsia="宋体" w:hAnsi="宋体" w:cs="宋体" w:hint="eastAsia"/>
                <w:b/>
                <w:bCs/>
                <w:kern w:val="0"/>
                <w:sz w:val="24"/>
                <w:szCs w:val="24"/>
              </w:rPr>
              <w:t>要求提供</w:t>
            </w:r>
            <w:r>
              <w:rPr>
                <w:rFonts w:ascii="宋体" w:eastAsia="宋体" w:hAnsi="宋体" w:cs="宋体" w:hint="eastAsia"/>
                <w:b/>
                <w:bCs/>
                <w:kern w:val="0"/>
                <w:sz w:val="24"/>
                <w:szCs w:val="24"/>
                <w:lang w:eastAsia="zh-CN"/>
              </w:rPr>
              <w:t>：</w:t>
            </w:r>
          </w:p>
          <w:p>
            <w:pPr>
              <w:widowControl/>
              <w:jc w:val="left"/>
              <w:textAlignment w:val="center"/>
              <w:rPr>
                <w:rFonts w:ascii="宋体" w:eastAsia="宋体" w:hAnsi="宋体" w:cs="宋体" w:hint="eastAsia"/>
                <w:b/>
                <w:bCs/>
                <w:kern w:val="0"/>
                <w:sz w:val="24"/>
                <w:szCs w:val="24"/>
                <w:lang w:val="en-US" w:eastAsia="zh-CN"/>
              </w:rPr>
            </w:pPr>
            <w:r>
              <w:rPr>
                <w:rFonts w:ascii="宋体" w:eastAsia="宋体" w:hAnsi="宋体" w:cs="宋体" w:hint="eastAsia"/>
                <w:b/>
                <w:bCs/>
                <w:kern w:val="0"/>
                <w:sz w:val="24"/>
                <w:szCs w:val="24"/>
                <w:lang w:val="en-US" w:eastAsia="zh-CN"/>
              </w:rPr>
              <w:t>①</w:t>
            </w:r>
            <w:r>
              <w:rPr>
                <w:rFonts w:ascii="宋体" w:eastAsia="宋体" w:hAnsi="宋体" w:cs="宋体" w:hint="eastAsia"/>
                <w:b/>
                <w:bCs/>
                <w:kern w:val="0"/>
                <w:sz w:val="24"/>
                <w:szCs w:val="24"/>
              </w:rPr>
              <w:t>2022年1月1日至本项目投标截止之日前，</w:t>
            </w:r>
            <w:r>
              <w:rPr>
                <w:rFonts w:ascii="宋体" w:eastAsia="宋体" w:hAnsi="宋体" w:cs="宋体" w:hint="eastAsia"/>
                <w:b/>
                <w:bCs/>
                <w:kern w:val="0"/>
                <w:sz w:val="24"/>
                <w:szCs w:val="24"/>
                <w:lang w:val="en-US" w:eastAsia="zh-CN"/>
              </w:rPr>
              <w:t>通过CMA</w:t>
            </w:r>
            <w:r>
              <w:rPr>
                <w:rFonts w:ascii="宋体" w:eastAsia="宋体" w:hAnsi="宋体" w:cs="宋体" w:hint="eastAsia"/>
                <w:b/>
                <w:bCs/>
                <w:kern w:val="0"/>
                <w:sz w:val="24"/>
                <w:szCs w:val="24"/>
              </w:rPr>
              <w:t>和CNAS</w:t>
            </w:r>
            <w:r>
              <w:rPr>
                <w:rFonts w:ascii="宋体" w:eastAsia="宋体" w:hAnsi="宋体" w:cs="宋体" w:hint="eastAsia"/>
                <w:b/>
                <w:bCs/>
                <w:kern w:val="0"/>
                <w:sz w:val="24"/>
                <w:szCs w:val="24"/>
                <w:lang w:val="en-US" w:eastAsia="zh-CN"/>
              </w:rPr>
              <w:t>认证的</w:t>
            </w:r>
            <w:r>
              <w:rPr>
                <w:rFonts w:ascii="宋体" w:eastAsia="宋体" w:hAnsi="宋体" w:cs="宋体" w:hint="eastAsia"/>
                <w:b/>
                <w:bCs/>
                <w:kern w:val="0"/>
                <w:sz w:val="24"/>
                <w:szCs w:val="24"/>
              </w:rPr>
              <w:t>检测机构出具的</w:t>
            </w:r>
            <w:r>
              <w:rPr>
                <w:rFonts w:ascii="宋体" w:eastAsia="宋体" w:hAnsi="宋体" w:cs="宋体" w:hint="eastAsia"/>
                <w:b/>
                <w:bCs/>
                <w:kern w:val="0"/>
                <w:sz w:val="24"/>
                <w:szCs w:val="24"/>
                <w:lang w:val="en-US" w:eastAsia="zh-CN"/>
              </w:rPr>
              <w:t>加盖</w:t>
            </w:r>
            <w:r>
              <w:rPr>
                <w:rFonts w:ascii="宋体" w:eastAsia="宋体" w:hAnsi="宋体" w:cs="宋体" w:hint="eastAsia"/>
                <w:b/>
                <w:bCs/>
                <w:kern w:val="0"/>
                <w:sz w:val="24"/>
                <w:szCs w:val="24"/>
              </w:rPr>
              <w:t>CMA和CNAS</w:t>
            </w:r>
            <w:r>
              <w:rPr>
                <w:rFonts w:ascii="宋体" w:eastAsia="宋体" w:hAnsi="宋体" w:cs="宋体" w:hint="eastAsia"/>
                <w:b/>
                <w:bCs/>
                <w:kern w:val="0"/>
                <w:sz w:val="24"/>
                <w:szCs w:val="24"/>
                <w:lang w:val="en-US" w:eastAsia="zh-CN"/>
              </w:rPr>
              <w:t>印章的</w:t>
            </w:r>
            <w:r>
              <w:rPr>
                <w:rFonts w:ascii="宋体" w:eastAsia="宋体" w:hAnsi="宋体" w:cs="宋体" w:hint="eastAsia"/>
                <w:b/>
                <w:bCs/>
                <w:kern w:val="0"/>
                <w:sz w:val="24"/>
                <w:szCs w:val="24"/>
              </w:rPr>
              <w:t>检测（检验）合格报告</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lang w:val="en-US" w:eastAsia="zh-CN"/>
              </w:rPr>
              <w:t>符合QB/T 2175.1-1995标准要求</w:t>
            </w:r>
            <w:r>
              <w:rPr>
                <w:rFonts w:ascii="宋体" w:eastAsia="宋体" w:hAnsi="宋体" w:cs="宋体" w:hint="eastAsia"/>
                <w:b/>
                <w:bCs/>
                <w:kern w:val="0"/>
                <w:sz w:val="24"/>
                <w:szCs w:val="24"/>
                <w:lang w:eastAsia="zh-CN"/>
              </w:rPr>
              <w:t>）的</w:t>
            </w:r>
            <w:r>
              <w:rPr>
                <w:rFonts w:ascii="宋体" w:eastAsia="宋体" w:hAnsi="宋体" w:cs="宋体" w:hint="eastAsia"/>
                <w:b/>
                <w:bCs/>
                <w:kern w:val="0"/>
                <w:sz w:val="24"/>
                <w:szCs w:val="24"/>
              </w:rPr>
              <w:t>扫描件</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rPr>
              <w:t>对应型号在检测报告中标注</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lang w:val="en-US" w:eastAsia="zh-CN"/>
              </w:rPr>
              <w:t>；</w:t>
            </w:r>
          </w:p>
          <w:p>
            <w:pPr>
              <w:widowControl/>
              <w:jc w:val="left"/>
              <w:textAlignment w:val="center"/>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rPr>
              <w:t>原件备查。</w:t>
            </w:r>
          </w:p>
          <w:p>
            <w:pPr>
              <w:widowControl/>
              <w:jc w:val="left"/>
              <w:textAlignment w:val="center"/>
              <w:rPr>
                <w:rFonts w:ascii="宋体" w:eastAsia="宋体" w:hAnsi="宋体" w:cs="宋体" w:hint="eastAsia"/>
                <w:b/>
                <w:sz w:val="24"/>
                <w:szCs w:val="24"/>
                <w:vertAlign w:val="baseline"/>
                <w:lang w:val="en-US" w:eastAsia="zh-CN"/>
              </w:rPr>
            </w:pPr>
            <w:r>
              <w:rPr>
                <w:rFonts w:ascii="宋体" w:eastAsia="宋体" w:hAnsi="宋体" w:cs="宋体" w:hint="eastAsia"/>
                <w:b/>
                <w:bCs/>
                <w:kern w:val="0"/>
                <w:sz w:val="24"/>
                <w:szCs w:val="24"/>
                <w:lang w:val="en-US" w:eastAsia="zh-CN"/>
              </w:rPr>
              <w:t>③提供检测报告不超出机构检测范围的承诺函（格式自拟），超出该机构检测范围不予得分，原件备查。</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24</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专业指挥台</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24.1  古典音乐指挥专用，含指挥谱台、站台。</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24.2  谱台为纯红橡表皮复合板，棕色。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24.3  谱台面板角度可调，45度之内随意停。谱台面板三侧设计有防止夹手的凹槽。谱台面板右侧设计有沾水装置。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24.4  二层台面附带凹槽，一层谱台面板可全部放平。附带抽屉。</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24.5  谱台附带摇把升降，升降幅度不小于17厘米。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24.6  双柱型支架，底部附带隐藏式脚轮。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24.7  底部内嵌高强力磁铁，可与指挥站台吸附在一起。</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24.8  站台：长1.2 宽1.12 高0.28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谱台：长0.755*0.55宽*0.13高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上 谱台 ： 长0.6*宽0.5*高0.13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下立柱：直径0.11 0.67宽</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 xml:space="preserve">                                                                              24.9  立面为棕色灰色地毯。两侧附带防滑带。</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24.10 黑色扶栏，可藏于站台内。</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25</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专业谱台</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25.1  液压升降系统伸缩杆</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25.2  三腿式金属支撑腿，附带橡胶防滑底脚</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26</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专业谱台车</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26.1  金属材质，黑色喷漆</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26.2  扶手可拆卸，卸下后高度20cm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5%）</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26.3  谱台水平放置，附带滑轮及锁扣。</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26.4  每车可放置13支谱台。</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27</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专业音乐座椅</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27.1  颜色:黑色哑光（环氧粉末）无异味、无污染、无危害</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 xml:space="preserve">27.2  座面尺寸44cm-41.5cm：高度49cm  靠背面尺寸41cm-27cm:高度85cm  前腿宽度41cm  后腿宽度52cm  前后腿尺寸49cm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27.3  重量:  7.2KG</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b/>
                <w:bCs/>
                <w:kern w:val="0"/>
                <w:sz w:val="24"/>
                <w:szCs w:val="24"/>
                <w:lang w:eastAsia="zh-CN"/>
              </w:rPr>
            </w:pPr>
            <w:r>
              <w:rPr>
                <w:rFonts w:ascii="宋体" w:eastAsia="宋体" w:hAnsi="宋体" w:cs="宋体" w:hint="eastAsia"/>
                <w:color w:val="000000"/>
                <w:kern w:val="0"/>
                <w:sz w:val="24"/>
                <w:szCs w:val="24"/>
              </w:rPr>
              <w:t xml:space="preserve">27.4  </w:t>
            </w:r>
            <w:r>
              <w:rPr>
                <w:rFonts w:ascii="宋体" w:eastAsia="宋体" w:hAnsi="宋体" w:cs="宋体" w:hint="eastAsia"/>
                <w:sz w:val="24"/>
                <w:szCs w:val="24"/>
              </w:rPr>
              <w:t>▲</w:t>
            </w:r>
            <w:r>
              <w:rPr>
                <w:rFonts w:ascii="宋体" w:eastAsia="宋体" w:hAnsi="宋体" w:cs="宋体" w:hint="eastAsia"/>
                <w:color w:val="000000"/>
                <w:kern w:val="0"/>
                <w:sz w:val="24"/>
                <w:szCs w:val="24"/>
              </w:rPr>
              <w:t>材质：椅垫采用高回弹聚氨酯材料发泡成型的软内芯垫，加厚椅垫，座椅用纺织面料经过防静电、防蛀、防潮处理，不会出现强吸声情况，面料针织密度大，不易脏，抗磨损，寿命长。</w:t>
            </w:r>
            <w:r>
              <w:rPr>
                <w:rFonts w:ascii="宋体" w:eastAsia="宋体" w:hAnsi="宋体" w:cs="宋体" w:hint="eastAsia"/>
                <w:b/>
                <w:bCs/>
                <w:color w:val="000000"/>
                <w:kern w:val="0"/>
                <w:sz w:val="24"/>
                <w:szCs w:val="24"/>
              </w:rPr>
              <w:t>座椅用纺织面料</w:t>
            </w:r>
            <w:r>
              <w:rPr>
                <w:rFonts w:ascii="宋体" w:eastAsia="宋体" w:hAnsi="宋体" w:cs="宋体" w:hint="eastAsia"/>
                <w:b/>
                <w:bCs/>
                <w:kern w:val="0"/>
                <w:sz w:val="24"/>
                <w:szCs w:val="24"/>
              </w:rPr>
              <w:t>要求提供</w:t>
            </w:r>
            <w:r>
              <w:rPr>
                <w:rFonts w:ascii="宋体" w:eastAsia="宋体" w:hAnsi="宋体" w:cs="宋体" w:hint="eastAsia"/>
                <w:b/>
                <w:bCs/>
                <w:kern w:val="0"/>
                <w:sz w:val="24"/>
                <w:szCs w:val="24"/>
                <w:lang w:eastAsia="zh-CN"/>
              </w:rPr>
              <w:t>：</w:t>
            </w:r>
          </w:p>
          <w:p>
            <w:pPr>
              <w:widowControl/>
              <w:jc w:val="left"/>
              <w:textAlignment w:val="center"/>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①</w:t>
            </w:r>
            <w:r>
              <w:rPr>
                <w:rFonts w:ascii="宋体" w:eastAsia="宋体" w:hAnsi="宋体" w:cs="宋体" w:hint="eastAsia"/>
                <w:b/>
                <w:bCs/>
                <w:kern w:val="0"/>
                <w:sz w:val="24"/>
                <w:szCs w:val="24"/>
              </w:rPr>
              <w:t>2023年1月1日至本项目投标截止之日前，通过CMA和CNAS认证的检测机构出具的加盖CMA和CNAS印章的检测（检验）合格报告（</w:t>
            </w:r>
            <w:r>
              <w:rPr>
                <w:rFonts w:ascii="宋体" w:eastAsia="宋体" w:hAnsi="宋体" w:cs="宋体" w:hint="eastAsia"/>
                <w:b/>
                <w:bCs/>
                <w:kern w:val="0"/>
                <w:sz w:val="24"/>
                <w:szCs w:val="24"/>
                <w:lang w:val="en-US" w:eastAsia="zh-CN"/>
              </w:rPr>
              <w:t>符合GB/T 17591-2006标准要求</w:t>
            </w:r>
            <w:r>
              <w:rPr>
                <w:rFonts w:ascii="宋体" w:eastAsia="宋体" w:hAnsi="宋体" w:cs="宋体" w:hint="eastAsia"/>
                <w:b/>
                <w:bCs/>
                <w:kern w:val="0"/>
                <w:sz w:val="24"/>
                <w:szCs w:val="24"/>
              </w:rPr>
              <w:t>）的扫描件（对应型号在检测报告中标注）；</w:t>
            </w:r>
          </w:p>
          <w:p>
            <w:pPr>
              <w:widowControl/>
              <w:jc w:val="left"/>
              <w:textAlignment w:val="center"/>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按要求提供“国家认证认可监督管理委员会”官方网站（http://www.cnca.gov.cn/）查询记录的检验检测截图，提供扫描件。原件备查。</w:t>
            </w:r>
          </w:p>
          <w:p>
            <w:pPr>
              <w:widowControl/>
              <w:jc w:val="left"/>
              <w:textAlignment w:val="center"/>
              <w:rPr>
                <w:rFonts w:ascii="宋体" w:eastAsia="宋体" w:hAnsi="宋体" w:cs="宋体" w:hint="eastAsia"/>
                <w:kern w:val="0"/>
                <w:sz w:val="24"/>
                <w:szCs w:val="24"/>
              </w:rPr>
            </w:pPr>
            <w:r>
              <w:rPr>
                <w:rFonts w:ascii="宋体" w:eastAsia="宋体" w:hAnsi="宋体" w:cs="宋体" w:hint="eastAsia"/>
                <w:b/>
                <w:bCs/>
                <w:kern w:val="0"/>
                <w:sz w:val="24"/>
                <w:szCs w:val="24"/>
              </w:rPr>
              <w:t>③提供检测报告不超出机构检测范围的承诺函（格式自拟），超出该机构检测范围不予得分，原件备查。</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27.5  木板采用:工程学压制的有弧度的实木面板</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27.6  万向底脚:接触地面面积大，防静音</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bCs/>
                <w:color w:val="000000"/>
                <w:kern w:val="0"/>
                <w:sz w:val="24"/>
                <w:szCs w:val="24"/>
                <w:lang w:eastAsia="zh-CN"/>
              </w:rPr>
            </w:pPr>
            <w:r>
              <w:rPr>
                <w:rFonts w:ascii="宋体" w:eastAsia="宋体" w:hAnsi="宋体" w:cs="宋体" w:hint="eastAsia"/>
                <w:color w:val="000000"/>
                <w:kern w:val="0"/>
                <w:sz w:val="24"/>
                <w:szCs w:val="24"/>
              </w:rPr>
              <w:t xml:space="preserve">27.7  </w:t>
            </w:r>
            <w:r>
              <w:rPr>
                <w:rFonts w:ascii="宋体" w:eastAsia="宋体" w:hAnsi="宋体" w:cs="宋体" w:hint="eastAsia"/>
                <w:b/>
                <w:bCs/>
                <w:color w:val="000000"/>
                <w:kern w:val="0"/>
                <w:sz w:val="24"/>
                <w:szCs w:val="24"/>
              </w:rPr>
              <w:t>▲要求提供</w:t>
            </w:r>
            <w:r>
              <w:rPr>
                <w:rFonts w:ascii="宋体" w:eastAsia="宋体" w:hAnsi="宋体" w:cs="宋体" w:hint="eastAsia"/>
                <w:b/>
                <w:bCs/>
                <w:color w:val="000000"/>
                <w:kern w:val="0"/>
                <w:sz w:val="24"/>
                <w:szCs w:val="24"/>
                <w:lang w:eastAsia="zh-CN"/>
              </w:rPr>
              <w:t>：</w:t>
            </w:r>
          </w:p>
          <w:p>
            <w:pPr>
              <w:widowControl/>
              <w:jc w:val="left"/>
              <w:textAlignment w:val="center"/>
              <w:rPr>
                <w:rFonts w:ascii="宋体" w:eastAsia="宋体" w:hAnsi="宋体" w:cs="宋体" w:hint="eastAsia"/>
                <w:b/>
                <w:bCs/>
                <w:color w:val="000000"/>
                <w:kern w:val="0"/>
                <w:sz w:val="24"/>
                <w:szCs w:val="24"/>
                <w:lang w:eastAsia="zh-CN"/>
              </w:rPr>
            </w:pPr>
            <w:r>
              <w:rPr>
                <w:rFonts w:ascii="宋体" w:eastAsia="宋体" w:hAnsi="宋体" w:cs="宋体" w:hint="eastAsia"/>
                <w:b/>
                <w:bCs/>
                <w:color w:val="000000"/>
                <w:kern w:val="0"/>
                <w:sz w:val="24"/>
                <w:szCs w:val="24"/>
                <w:lang w:val="en-US" w:eastAsia="zh-CN"/>
              </w:rPr>
              <w:t>①</w:t>
            </w:r>
            <w:r>
              <w:rPr>
                <w:rFonts w:ascii="宋体" w:eastAsia="宋体" w:hAnsi="宋体" w:cs="宋体" w:hint="eastAsia"/>
                <w:b/>
                <w:bCs/>
                <w:color w:val="000000"/>
                <w:kern w:val="0"/>
                <w:sz w:val="24"/>
                <w:szCs w:val="24"/>
              </w:rPr>
              <w:t>2023年1月1日至本项目投标截止之日前，通过CMA和CNAS认证的检测机构出具的加盖CMA和CNAS印章的检测（检验）合格报告</w:t>
            </w:r>
            <w:r>
              <w:rPr>
                <w:rFonts w:ascii="宋体" w:eastAsia="宋体" w:hAnsi="宋体" w:cs="宋体" w:hint="eastAsia"/>
                <w:b/>
                <w:bCs/>
                <w:color w:val="000000"/>
                <w:kern w:val="0"/>
                <w:sz w:val="24"/>
                <w:szCs w:val="24"/>
                <w:lang w:eastAsia="zh-CN"/>
              </w:rPr>
              <w:t>（</w:t>
            </w:r>
            <w:r>
              <w:rPr>
                <w:rFonts w:ascii="宋体" w:eastAsia="宋体" w:hAnsi="宋体" w:cs="宋体" w:hint="eastAsia"/>
                <w:b/>
                <w:bCs/>
                <w:color w:val="000000"/>
                <w:kern w:val="0"/>
                <w:sz w:val="24"/>
                <w:szCs w:val="24"/>
                <w:lang w:val="en-US" w:eastAsia="zh-CN"/>
              </w:rPr>
              <w:t>符合GB/T 3325-2017标准要求</w:t>
            </w:r>
            <w:r>
              <w:rPr>
                <w:rFonts w:ascii="宋体" w:eastAsia="宋体" w:hAnsi="宋体" w:cs="宋体" w:hint="eastAsia"/>
                <w:b/>
                <w:bCs/>
                <w:color w:val="000000"/>
                <w:kern w:val="0"/>
                <w:sz w:val="24"/>
                <w:szCs w:val="24"/>
                <w:lang w:eastAsia="zh-CN"/>
              </w:rPr>
              <w:t>）</w:t>
            </w:r>
            <w:r>
              <w:rPr>
                <w:rFonts w:ascii="宋体" w:eastAsia="宋体" w:hAnsi="宋体" w:cs="宋体" w:hint="eastAsia"/>
                <w:b/>
                <w:bCs/>
                <w:color w:val="000000"/>
                <w:kern w:val="0"/>
                <w:sz w:val="24"/>
                <w:szCs w:val="24"/>
                <w:lang w:val="en-US" w:eastAsia="zh-CN"/>
              </w:rPr>
              <w:t>的扫描件（</w:t>
            </w:r>
            <w:r>
              <w:rPr>
                <w:rFonts w:ascii="宋体" w:eastAsia="宋体" w:hAnsi="宋体" w:cs="宋体" w:hint="eastAsia"/>
                <w:b/>
                <w:bCs/>
                <w:color w:val="000000"/>
                <w:kern w:val="0"/>
                <w:sz w:val="24"/>
                <w:szCs w:val="24"/>
              </w:rPr>
              <w:t>对应型号在检测报告中标注</w:t>
            </w:r>
            <w:r>
              <w:rPr>
                <w:rFonts w:ascii="宋体" w:eastAsia="宋体" w:hAnsi="宋体" w:cs="宋体" w:hint="eastAsia"/>
                <w:b/>
                <w:bCs/>
                <w:color w:val="000000"/>
                <w:kern w:val="0"/>
                <w:sz w:val="24"/>
                <w:szCs w:val="24"/>
                <w:lang w:val="en-US" w:eastAsia="zh-CN"/>
              </w:rPr>
              <w:t>）</w:t>
            </w:r>
            <w:r>
              <w:rPr>
                <w:rFonts w:ascii="宋体" w:eastAsia="宋体" w:hAnsi="宋体" w:cs="宋体" w:hint="eastAsia"/>
                <w:b/>
                <w:bCs/>
                <w:color w:val="000000"/>
                <w:kern w:val="0"/>
                <w:sz w:val="24"/>
                <w:szCs w:val="24"/>
                <w:lang w:eastAsia="zh-CN"/>
              </w:rPr>
              <w:t>；</w:t>
            </w:r>
          </w:p>
          <w:p>
            <w:pPr>
              <w:widowControl/>
              <w:jc w:val="left"/>
              <w:textAlignment w:val="center"/>
              <w:rPr>
                <w:rFonts w:ascii="宋体" w:eastAsia="宋体" w:hAnsi="宋体" w:cs="宋体" w:hint="eastAsia"/>
                <w:b/>
                <w:bCs/>
                <w:kern w:val="0"/>
                <w:sz w:val="24"/>
                <w:szCs w:val="24"/>
                <w:lang w:eastAsia="zh-CN"/>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rPr>
              <w:t>原件备查</w:t>
            </w:r>
            <w:r>
              <w:rPr>
                <w:rFonts w:ascii="宋体" w:eastAsia="宋体" w:hAnsi="宋体" w:cs="宋体" w:hint="eastAsia"/>
                <w:b/>
                <w:bCs/>
                <w:kern w:val="0"/>
                <w:sz w:val="24"/>
                <w:szCs w:val="24"/>
                <w:lang w:eastAsia="zh-CN"/>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lang w:val="en-US" w:eastAsia="zh-CN"/>
              </w:rPr>
              <w:t>③提供检测报告不超出机构检测范围的承诺函（格式自拟），超出该机构检测范围不予得分，原件备查。</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28</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座椅储运车</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28.1  颜色:黑色（环氧粉末）</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28.2  重量:29.2公斤</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28.3  尺寸:长150cm*宽50cm，总长176cm，把的高度108cm，宽度30.5cm，小把高度23.5cm   稳固眼距离11cm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28.4  材质:钢制材料（板面厚4.75mm,S型车把管直径30mm,管壁厚1.5mm）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28.5  技术的独特性：装卸时没有过多的托举动作，节省体力和时间，  便于操作。不遮挡工作人员的视野，保证工作安全。单人操作可以平稳的自如滑动于地面之上，轻松穿越0.8米高宽标准门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28.6  座椅水平放置，不会倾斜或滑落</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28.7  配有对地面静音的万向脚轮，对角并附带刹车。</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28.8  底部设有椅脚专用槽，使座椅在运输途中更加稳固。</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28.9  把手设计：〈1〉把手形状为S型，便于推动〈2〉把手根据座椅的水平放置形态设计为S型，使座椅服帖在座椅车上〈3〉如不放置座椅，S型把手可以折叠，占用空间小</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28.10 小U型把手，如果座椅在存放不到10把的情况下，可以移动到座椅腿部，锁定把手，防止座椅掉落。</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28.11 颜色  黑色哑光，无异味、无污染、无危害。</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29</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贝斯座椅</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29.1  布面坐垫和靠背</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29.2  尺寸：坐垫：440 mm×450 mm</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靠背：370 mm×390 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color w:val="000000"/>
                <w:kern w:val="0"/>
                <w:sz w:val="24"/>
                <w:szCs w:val="24"/>
              </w:rPr>
            </w:pP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29.3  靠背可调整高度和角度</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29.4  靠背倾斜度的调整度-4°/-18°</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29.5  坐垫倾斜度的调整度+4°/-8°，坐垫可旋转</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29.6  气压棒调控高度</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29.7  铝合金五脚架</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29.8  高度调幅610-860 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610-860 mm</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29.9  带椅脚套</w:t>
            </w:r>
            <w:r>
              <w:rPr>
                <w:rFonts w:ascii="宋体" w:eastAsia="宋体" w:hAnsi="宋体" w:cs="宋体" w:hint="eastAsia"/>
                <w:color w:val="000000"/>
                <w:kern w:val="0"/>
                <w:sz w:val="24"/>
                <w:szCs w:val="24"/>
                <w:lang w:eastAsia="zh-CN"/>
              </w:rPr>
              <w:t>。</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29.10 带踏环FS3，不可旋转，脚踏尺寸：长度500 mm 宽度260mm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30</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大贝斯插板</w:t>
            </w:r>
          </w:p>
        </w:tc>
        <w:tc>
          <w:tcPr>
            <w:tcW w:w="5352"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30.1  材质：加厚型牛皮</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30.2  规格：长78cm宽7cm孔直径为5cm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，7个定位孔。</w:t>
            </w:r>
          </w:p>
          <w:p>
            <w:pPr>
              <w:widowControl/>
              <w:jc w:val="both"/>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30.3  底部防滑 PVC材质</w:t>
            </w:r>
            <w:r>
              <w:rPr>
                <w:rFonts w:ascii="宋体" w:eastAsia="宋体" w:hAnsi="宋体" w:cs="宋体" w:hint="eastAsia"/>
                <w:color w:val="000000"/>
                <w:kern w:val="0"/>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31</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小打航空箱</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31.1  木质边框，台板规格：600mm×450mm 两端沿高36mm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31.2  实木复合台面，厚度8mm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，表面附带防滑毛毡面 。</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31.3  不锈钢平板三角支架，最低62cm，最高100cm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32</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音乐播放器</w:t>
            </w:r>
          </w:p>
        </w:tc>
        <w:tc>
          <w:tcPr>
            <w:tcW w:w="5352" w:type="dxa"/>
            <w:vAlign w:val="center"/>
          </w:tcPr>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32.1  </w:t>
            </w:r>
            <w:r>
              <w:rPr>
                <w:rFonts w:ascii="宋体" w:eastAsia="宋体" w:hAnsi="宋体" w:cs="宋体" w:hint="eastAsia"/>
                <w:sz w:val="24"/>
                <w:szCs w:val="24"/>
              </w:rPr>
              <w:t>5寸多点电容式触摸屏，高清800*480全彩显示屏，支持北斗校时，误差小于0.1S ，机身尺寸（LWH）：484mm * 385mm * 89mm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32.2 </w:t>
            </w:r>
            <w:r>
              <w:rPr>
                <w:rFonts w:ascii="宋体" w:eastAsia="宋体" w:hAnsi="宋体" w:cs="宋体" w:hint="eastAsia"/>
                <w:sz w:val="24"/>
                <w:szCs w:val="24"/>
              </w:rPr>
              <w:t xml:space="preserve"> 内置数字音调，实现高、低音及各通道音量数字调节</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32.3  </w:t>
            </w:r>
            <w:r>
              <w:rPr>
                <w:rFonts w:ascii="宋体" w:eastAsia="宋体" w:hAnsi="宋体" w:cs="宋体" w:hint="eastAsia"/>
                <w:sz w:val="24"/>
                <w:szCs w:val="24"/>
              </w:rPr>
              <w:t>▲独有的B/S架构，内置web服务器、支持IE直接访问，支持快速简便的网络编程功能、可远程局域网内上传歌曲等操作，实现网络实时播放控制，可独立工作，支持播放/暂停/停止、快进、快退、上一曲、下一曲、音量加减等操作</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32.4 </w:t>
            </w:r>
            <w:r>
              <w:rPr>
                <w:rFonts w:ascii="宋体" w:eastAsia="宋体" w:hAnsi="宋体" w:cs="宋体" w:hint="eastAsia"/>
                <w:sz w:val="24"/>
                <w:szCs w:val="24"/>
              </w:rPr>
              <w:t xml:space="preserve"> ▲支持8套播放方案；每条任务支持100首歌曲选择，任务音量单独控制</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32.5  </w:t>
            </w:r>
            <w:r>
              <w:rPr>
                <w:rFonts w:ascii="宋体" w:eastAsia="宋体" w:hAnsi="宋体" w:cs="宋体" w:hint="eastAsia"/>
                <w:sz w:val="24"/>
                <w:szCs w:val="24"/>
              </w:rPr>
              <w:t>▲为保护设备避免学生误操作该设备需支持密码登录及指纹保护功能，支持设备软关机，关机需输入密码才能关机。</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32.6  </w:t>
            </w:r>
            <w:r>
              <w:rPr>
                <w:rFonts w:ascii="宋体" w:eastAsia="宋体" w:hAnsi="宋体" w:cs="宋体" w:hint="eastAsia"/>
                <w:sz w:val="24"/>
                <w:szCs w:val="24"/>
              </w:rPr>
              <w:t>采用TF卡存储模式、内存2G-32G可选，</w:t>
            </w:r>
          </w:p>
          <w:p>
            <w:pPr>
              <w:widowControl w:val="0"/>
              <w:jc w:val="both"/>
              <w:rPr>
                <w:rFonts w:ascii="宋体" w:eastAsia="宋体" w:hAnsi="宋体" w:cs="宋体" w:hint="eastAsia"/>
                <w:sz w:val="24"/>
                <w:szCs w:val="24"/>
              </w:rPr>
            </w:pPr>
            <w:r>
              <w:rPr>
                <w:rFonts w:ascii="宋体" w:eastAsia="宋体" w:hAnsi="宋体" w:cs="宋体" w:hint="eastAsia"/>
                <w:sz w:val="24"/>
                <w:szCs w:val="24"/>
              </w:rPr>
              <w:t>具有备份功能，实现备份还原 支持U盘播放及U盘媒体文件上传功能</w:t>
            </w:r>
          </w:p>
          <w:p>
            <w:pPr>
              <w:widowControl w:val="0"/>
              <w:jc w:val="left"/>
              <w:rPr>
                <w:rFonts w:ascii="宋体" w:eastAsia="宋体" w:hAnsi="宋体" w:cs="宋体" w:hint="eastAsia"/>
                <w:b/>
                <w:bCs/>
                <w:kern w:val="0"/>
                <w:sz w:val="24"/>
                <w:szCs w:val="24"/>
                <w:lang w:eastAsia="zh-CN"/>
              </w:rPr>
            </w:pPr>
            <w:r>
              <w:rPr>
                <w:rFonts w:ascii="宋体" w:eastAsia="宋体" w:hAnsi="宋体" w:cs="宋体" w:hint="eastAsia"/>
                <w:color w:val="000000"/>
                <w:kern w:val="0"/>
                <w:sz w:val="24"/>
                <w:szCs w:val="24"/>
              </w:rPr>
              <w:t xml:space="preserve">32.7  </w:t>
            </w:r>
            <w:r>
              <w:rPr>
                <w:rFonts w:ascii="宋体" w:eastAsia="宋体" w:hAnsi="宋体" w:cs="宋体" w:hint="eastAsia"/>
                <w:b/>
                <w:bCs/>
                <w:color w:val="auto"/>
                <w:sz w:val="24"/>
                <w:szCs w:val="24"/>
              </w:rPr>
              <w:t>▲</w:t>
            </w:r>
            <w:r>
              <w:rPr>
                <w:rFonts w:ascii="宋体" w:eastAsia="宋体" w:hAnsi="宋体" w:cs="宋体" w:hint="eastAsia"/>
                <w:b/>
                <w:bCs/>
                <w:kern w:val="0"/>
                <w:sz w:val="24"/>
                <w:szCs w:val="24"/>
              </w:rPr>
              <w:t>要求提供</w:t>
            </w:r>
            <w:r>
              <w:rPr>
                <w:rFonts w:ascii="宋体" w:eastAsia="宋体" w:hAnsi="宋体" w:cs="宋体" w:hint="eastAsia"/>
                <w:b/>
                <w:bCs/>
                <w:kern w:val="0"/>
                <w:sz w:val="24"/>
                <w:szCs w:val="24"/>
                <w:lang w:eastAsia="zh-CN"/>
              </w:rPr>
              <w:t>：</w:t>
            </w:r>
          </w:p>
          <w:p>
            <w:pPr>
              <w:widowControl w:val="0"/>
              <w:jc w:val="left"/>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①</w:t>
            </w:r>
            <w:r>
              <w:rPr>
                <w:rFonts w:ascii="宋体" w:eastAsia="宋体" w:hAnsi="宋体" w:cs="宋体" w:hint="eastAsia"/>
                <w:b/>
                <w:bCs/>
                <w:kern w:val="0"/>
                <w:sz w:val="24"/>
                <w:szCs w:val="24"/>
              </w:rPr>
              <w:t>2023年1月1日至本项目投标截止之日前，通过CMA和CNAS认证的检测机构出具的加盖CMA和CNAS印章的检测（检验）合格报告（</w:t>
            </w:r>
            <w:r>
              <w:rPr>
                <w:rFonts w:ascii="宋体" w:eastAsia="宋体" w:hAnsi="宋体" w:cs="宋体" w:hint="eastAsia"/>
                <w:b/>
                <w:bCs/>
                <w:kern w:val="0"/>
                <w:sz w:val="24"/>
                <w:szCs w:val="24"/>
                <w:lang w:val="en-US" w:eastAsia="zh-CN"/>
              </w:rPr>
              <w:t>符合GB/T 2423.2-2008标准要求</w:t>
            </w:r>
            <w:r>
              <w:rPr>
                <w:rFonts w:ascii="宋体" w:eastAsia="宋体" w:hAnsi="宋体" w:cs="宋体" w:hint="eastAsia"/>
                <w:b/>
                <w:bCs/>
                <w:kern w:val="0"/>
                <w:sz w:val="24"/>
                <w:szCs w:val="24"/>
              </w:rPr>
              <w:t>）的扫描件（对应型号在检测报告中标注）；</w:t>
            </w:r>
          </w:p>
          <w:p>
            <w:pPr>
              <w:widowControl w:val="0"/>
              <w:jc w:val="left"/>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rPr>
              <w:t>原件备查。</w:t>
            </w:r>
          </w:p>
          <w:p>
            <w:pPr>
              <w:widowControl w:val="0"/>
              <w:jc w:val="left"/>
              <w:rPr>
                <w:rFonts w:ascii="宋体" w:eastAsia="宋体" w:hAnsi="宋体" w:cs="宋体" w:hint="eastAsia"/>
                <w:b/>
                <w:bCs/>
                <w:kern w:val="0"/>
                <w:sz w:val="24"/>
                <w:szCs w:val="24"/>
              </w:rPr>
            </w:pPr>
            <w:r>
              <w:rPr>
                <w:rFonts w:ascii="宋体" w:eastAsia="宋体" w:hAnsi="宋体" w:cs="宋体" w:hint="eastAsia"/>
                <w:b/>
                <w:bCs/>
                <w:kern w:val="0"/>
                <w:sz w:val="24"/>
                <w:szCs w:val="24"/>
              </w:rPr>
              <w:t>③提供检测报告不超出机构检测范围的承诺函（格式自拟），超出该机构检测范围不予得分，原件备查。</w:t>
            </w:r>
          </w:p>
          <w:p>
            <w:pPr>
              <w:widowControl w:val="0"/>
              <w:jc w:val="both"/>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 xml:space="preserve">32.8  </w:t>
            </w:r>
            <w:r>
              <w:rPr>
                <w:rFonts w:ascii="宋体" w:eastAsia="宋体" w:hAnsi="宋体" w:cs="宋体" w:hint="eastAsia"/>
                <w:sz w:val="24"/>
                <w:szCs w:val="24"/>
              </w:rPr>
              <w:t>▲可接入远程遥控器，实现快捷播放（可编辑），具备上下区选择、暂停、音量调节功能，可扩展消防报警主机，实现消防报警</w:t>
            </w:r>
            <w:r>
              <w:rPr>
                <w:rFonts w:ascii="宋体" w:eastAsia="宋体" w:hAnsi="宋体" w:cs="宋体" w:hint="eastAsia"/>
                <w:sz w:val="24"/>
                <w:szCs w:val="24"/>
                <w:lang w:eastAsia="zh-CN"/>
              </w:rPr>
              <w:t>。</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33</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电源时序器</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33.1  顺序开启逆序关闭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33.2  PASS键可全通道同时打开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33.3  ▲COM/WIFI/WAN以太网口接入中控控制（指令控制）或自带软件控制，中控外控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33.4  时间间隔可调，自由通道关闭，级联叠机ID:0-255，精准电压显示过流保护面板通道独立关闭。</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33.5  ▲APP手机软件控制，带滤波。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33.6  机身尺寸（WDH）：480mm * 185mm * 46mm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val="0"/>
              <w:jc w:val="left"/>
              <w:rPr>
                <w:rFonts w:ascii="宋体" w:eastAsia="宋体" w:hAnsi="宋体" w:cs="宋体" w:hint="eastAsia"/>
                <w:b/>
                <w:bCs/>
                <w:kern w:val="0"/>
                <w:sz w:val="24"/>
                <w:szCs w:val="24"/>
              </w:rPr>
            </w:pPr>
            <w:r>
              <w:rPr>
                <w:rFonts w:ascii="宋体" w:eastAsia="宋体" w:hAnsi="宋体" w:cs="宋体" w:hint="eastAsia"/>
                <w:kern w:val="0"/>
                <w:sz w:val="24"/>
                <w:szCs w:val="24"/>
              </w:rPr>
              <w:t xml:space="preserve">33.7  </w:t>
            </w:r>
            <w:r>
              <w:rPr>
                <w:rFonts w:ascii="宋体" w:eastAsia="宋体" w:hAnsi="宋体" w:cs="宋体" w:hint="eastAsia"/>
                <w:b/>
                <w:bCs/>
                <w:color w:val="000000"/>
                <w:kern w:val="0"/>
                <w:sz w:val="24"/>
                <w:szCs w:val="24"/>
              </w:rPr>
              <w:t>▲</w:t>
            </w:r>
            <w:r>
              <w:rPr>
                <w:rFonts w:ascii="宋体" w:eastAsia="宋体" w:hAnsi="宋体" w:cs="宋体" w:hint="eastAsia"/>
                <w:b/>
                <w:bCs/>
                <w:kern w:val="0"/>
                <w:sz w:val="24"/>
                <w:szCs w:val="24"/>
              </w:rPr>
              <w:t>要求提供</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lang w:eastAsia="zh-CN"/>
              </w:rPr>
              <w:br/>
            </w:r>
            <w:r>
              <w:rPr>
                <w:rFonts w:ascii="宋体" w:eastAsia="宋体" w:hAnsi="宋体" w:cs="宋体" w:hint="eastAsia"/>
                <w:b/>
                <w:bCs/>
                <w:kern w:val="0"/>
                <w:sz w:val="24"/>
                <w:szCs w:val="24"/>
                <w:lang w:val="en-US" w:eastAsia="zh-CN"/>
              </w:rPr>
              <w:t>①</w:t>
            </w:r>
            <w:r>
              <w:rPr>
                <w:rFonts w:ascii="宋体" w:eastAsia="宋体" w:hAnsi="宋体" w:cs="宋体" w:hint="eastAsia"/>
                <w:b/>
                <w:bCs/>
                <w:kern w:val="0"/>
                <w:sz w:val="24"/>
                <w:szCs w:val="24"/>
              </w:rPr>
              <w:t>2023年1月1日至本项目投标截止之日前，通过CMA和CNAS认证的检测机构出具的加盖CMA和CNAS印章的检测（检验）合格报告（</w:t>
            </w:r>
            <w:r>
              <w:rPr>
                <w:rFonts w:ascii="宋体" w:eastAsia="宋体" w:hAnsi="宋体" w:cs="宋体" w:hint="eastAsia"/>
                <w:b/>
                <w:bCs/>
                <w:kern w:val="0"/>
                <w:sz w:val="24"/>
                <w:szCs w:val="24"/>
                <w:lang w:val="en-US" w:eastAsia="zh-CN"/>
              </w:rPr>
              <w:t>符合GB/T 2423.2-2008标准要求</w:t>
            </w:r>
            <w:r>
              <w:rPr>
                <w:rFonts w:ascii="宋体" w:eastAsia="宋体" w:hAnsi="宋体" w:cs="宋体" w:hint="eastAsia"/>
                <w:b/>
                <w:bCs/>
                <w:kern w:val="0"/>
                <w:sz w:val="24"/>
                <w:szCs w:val="24"/>
              </w:rPr>
              <w:t>）的扫描件（对应型号在检测报告中标注）；</w:t>
            </w:r>
          </w:p>
          <w:p>
            <w:pPr>
              <w:widowControl w:val="0"/>
              <w:jc w:val="left"/>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按要求提供“国家认证认可监督管理委员会”官方网站（http://www.cnca.gov.cn/）查询记录的检验检测截图，提供扫描件。原件备查。</w:t>
            </w:r>
          </w:p>
          <w:p>
            <w:pPr>
              <w:widowControl w:val="0"/>
              <w:jc w:val="left"/>
              <w:rPr>
                <w:rFonts w:ascii="宋体" w:eastAsia="宋体" w:hAnsi="宋体" w:cs="宋体" w:hint="eastAsia"/>
                <w:b/>
                <w:sz w:val="24"/>
                <w:szCs w:val="24"/>
                <w:vertAlign w:val="baseline"/>
              </w:rPr>
            </w:pPr>
            <w:r>
              <w:rPr>
                <w:rFonts w:ascii="宋体" w:eastAsia="宋体" w:hAnsi="宋体" w:cs="宋体" w:hint="eastAsia"/>
                <w:b/>
                <w:bCs/>
                <w:kern w:val="0"/>
                <w:sz w:val="24"/>
                <w:szCs w:val="24"/>
              </w:rPr>
              <w:t>③提供检测报告不超出机构检测范围的承诺函（格式自拟），超出该机构检测范围不予得分，原件备查。</w:t>
            </w:r>
          </w:p>
        </w:tc>
      </w:tr>
      <w:tr>
        <w:tblPrEx>
          <w:tblW w:w="0" w:type="auto"/>
          <w:tblCellMar>
            <w:top w:w="0" w:type="dxa"/>
            <w:left w:w="108" w:type="dxa"/>
            <w:bottom w:w="0" w:type="dxa"/>
            <w:right w:w="108" w:type="dxa"/>
          </w:tblCellMar>
          <w:tblLook w:val="0000"/>
        </w:tblPrEx>
        <w:tc>
          <w:tcPr>
            <w:tcW w:w="12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34</w:t>
            </w:r>
          </w:p>
        </w:tc>
        <w:tc>
          <w:tcPr>
            <w:tcW w:w="1935"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音箱</w:t>
            </w:r>
          </w:p>
        </w:tc>
        <w:tc>
          <w:tcPr>
            <w:tcW w:w="5352"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34.1  单10寸箱贴皮箱，低音100磁35芯双磁+2个3寸高音，流线形的冲印灰色钢网。</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34.2  低音采用复合松压纸盆，120磁双磁路设计。长冲程的低音单元配合上精密测试而设计的箱体，低音表现得完美无缺。</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34.3  采用了发烧级耦合电容，致使中高频表现得也非常突出，箱子整体声场空间感特强，唱歌与听音都非常出色。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34.4  频率范围;57HZ-18KHZ</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34.5  单元配置;LF:10"×1   HF:3"×2  阻抗;8Ω  灵敏度;91DB</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34.6  额定功率;100W  最大功率 ;200W</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 xml:space="preserve">34.7  最大声压;114DB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34.8  表面处理 ;灰色PVC </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34.9  净重;9KG</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34.10 外型尺寸（LDH);514mm×277mm×295mm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lang w:val="en-US" w:eastAsia="zh-CN"/>
              </w:rPr>
              <w:t>34.11</w:t>
            </w:r>
            <w:r>
              <w:rPr>
                <w:rFonts w:ascii="宋体" w:eastAsia="宋体" w:hAnsi="宋体" w:cs="宋体" w:hint="eastAsia"/>
                <w:color w:val="000000"/>
                <w:kern w:val="0"/>
                <w:sz w:val="24"/>
                <w:szCs w:val="24"/>
              </w:rPr>
              <w:t>包装尺寸(LDH); 670mm×365mm×582mm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34.1-34.11</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r>
    </w:tbl>
    <w:p>
      <w:pPr>
        <w:rPr>
          <w:rFonts w:ascii="宋体" w:eastAsia="宋体" w:hAnsi="宋体" w:cs="宋体" w:hint="eastAsia"/>
          <w:b/>
          <w:szCs w:val="21"/>
        </w:rPr>
      </w:pPr>
    </w:p>
    <w:p>
      <w:pPr>
        <w:rPr>
          <w:rFonts w:ascii="宋体" w:eastAsia="宋体" w:hAnsi="宋体" w:cs="宋体" w:hint="eastAsia"/>
          <w:b/>
          <w:szCs w:val="21"/>
        </w:rPr>
      </w:pPr>
    </w:p>
    <w:p>
      <w:pPr>
        <w:rPr>
          <w:rFonts w:ascii="宋体" w:eastAsia="宋体" w:hAnsi="宋体" w:cs="宋体" w:hint="eastAsia"/>
          <w:b/>
          <w:szCs w:val="21"/>
        </w:rPr>
      </w:pPr>
    </w:p>
    <w:p>
      <w:pPr>
        <w:jc w:val="center"/>
        <w:rPr>
          <w:rFonts w:ascii="宋体" w:eastAsia="宋体" w:hAnsi="宋体" w:cs="宋体" w:hint="eastAsia"/>
          <w:b/>
          <w:szCs w:val="21"/>
        </w:rPr>
      </w:pPr>
    </w:p>
    <w:p>
      <w:pPr>
        <w:pStyle w:val="Heading2"/>
        <w:spacing w:before="156" w:beforeLines="50" w:after="156" w:afterLines="50"/>
        <w:jc w:val="center"/>
        <w:rPr>
          <w:rFonts w:ascii="宋体" w:eastAsia="宋体" w:hAnsi="宋体" w:cs="宋体" w:hint="eastAsia"/>
          <w:sz w:val="28"/>
          <w:szCs w:val="28"/>
        </w:rPr>
      </w:pPr>
      <w:r>
        <w:rPr>
          <w:rFonts w:ascii="宋体" w:eastAsia="宋体" w:hAnsi="宋体" w:cs="宋体" w:hint="eastAsia"/>
          <w:sz w:val="28"/>
          <w:szCs w:val="28"/>
        </w:rPr>
        <w:t>五、商务要求</w:t>
      </w:r>
    </w:p>
    <w:p>
      <w:pPr>
        <w:ind w:firstLine="480" w:firstLineChars="200"/>
        <w:rPr>
          <w:rFonts w:ascii="宋体" w:eastAsia="宋体" w:hAnsi="宋体" w:cs="宋体" w:hint="eastAsia"/>
          <w:b/>
        </w:rPr>
      </w:pPr>
      <w:r>
        <w:rPr>
          <w:rFonts w:ascii="宋体" w:eastAsia="宋体" w:hAnsi="宋体" w:cs="宋体" w:hint="eastAsia"/>
          <w:b/>
          <w:szCs w:val="21"/>
        </w:rPr>
        <w:t>说明：</w:t>
      </w:r>
      <w:r>
        <w:rPr>
          <w:rFonts w:ascii="宋体" w:eastAsia="宋体" w:hAnsi="宋体" w:cs="宋体" w:hint="eastAsia"/>
          <w:b/>
        </w:rPr>
        <w:t>1、评分时，如对一项招标商务要求（以划分框为准）中的内容存在两处（或以上）负偏离的，在评分时只作一项负偏离扣分。</w:t>
      </w:r>
    </w:p>
    <w:p>
      <w:pPr>
        <w:ind w:firstLine="480" w:firstLineChars="200"/>
        <w:rPr>
          <w:rFonts w:ascii="宋体" w:eastAsia="宋体" w:hAnsi="宋体" w:cs="宋体" w:hint="eastAsia"/>
          <w:b/>
          <w:szCs w:val="21"/>
        </w:rPr>
      </w:pPr>
      <w:r>
        <w:rPr>
          <w:rFonts w:ascii="宋体" w:eastAsia="宋体" w:hAnsi="宋体" w:cs="宋体" w:hint="eastAsia"/>
          <w:b/>
          <w:szCs w:val="21"/>
        </w:rPr>
        <w:t>2、带“★”指标项为实质性条款，如出现负偏离，将被视为未实质性满足招标文件要求作投标无效处理；带“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”指标项为重要参数，负偏离时依相关评分准则内容作重点扣分处理。</w:t>
      </w:r>
    </w:p>
    <w:tbl>
      <w:tblPr>
        <w:tblStyle w:val="TableNormal"/>
        <w:tblW w:w="8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260"/>
        <w:gridCol w:w="1620"/>
        <w:gridCol w:w="5594"/>
      </w:tblGrid>
      <w:tr>
        <w:tblPrEx>
          <w:tblW w:w="8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397"/>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序号</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目录</w:t>
            </w:r>
          </w:p>
        </w:tc>
        <w:tc>
          <w:tcPr>
            <w:tcW w:w="559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招标商务需求</w:t>
            </w:r>
          </w:p>
        </w:tc>
      </w:tr>
      <w:tr>
        <w:tblPrEx>
          <w:tblW w:w="8474" w:type="dxa"/>
          <w:tblLayout w:type="fixed"/>
          <w:tblCellMar>
            <w:top w:w="0" w:type="dxa"/>
            <w:left w:w="108" w:type="dxa"/>
            <w:bottom w:w="0" w:type="dxa"/>
            <w:right w:w="108" w:type="dxa"/>
          </w:tblCellMar>
          <w:tblLook w:val="0000"/>
        </w:tblPrEx>
        <w:trPr>
          <w:trHeight w:val="280"/>
        </w:trPr>
        <w:tc>
          <w:tcPr>
            <w:tcW w:w="8474" w:type="dxa"/>
            <w:gridSpan w:val="3"/>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b/>
              </w:rPr>
              <w:t>（一）免费保修期内售后服务要求</w:t>
            </w:r>
          </w:p>
        </w:tc>
      </w:tr>
      <w:tr>
        <w:tblPrEx>
          <w:tblW w:w="8474" w:type="dxa"/>
          <w:tblLayout w:type="fixed"/>
          <w:tblCellMar>
            <w:top w:w="0" w:type="dxa"/>
            <w:left w:w="108" w:type="dxa"/>
            <w:bottom w:w="0" w:type="dxa"/>
            <w:right w:w="108" w:type="dxa"/>
          </w:tblCellMar>
          <w:tblLook w:val="0000"/>
        </w:tblPrEx>
        <w:trPr>
          <w:trHeight w:val="1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w:t>
            </w:r>
          </w:p>
        </w:tc>
        <w:tc>
          <w:tcPr>
            <w:tcW w:w="1620"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rPr>
            </w:pPr>
            <w:r>
              <w:rPr>
                <w:rFonts w:ascii="宋体" w:eastAsia="宋体" w:hAnsi="宋体" w:cs="宋体" w:hint="eastAsia"/>
              </w:rPr>
              <w:t>关于免费保修期</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b/>
                <w:color w:val="000000"/>
                <w:szCs w:val="21"/>
              </w:rPr>
              <w:t>★</w:t>
            </w:r>
            <w:r>
              <w:rPr>
                <w:rFonts w:ascii="宋体" w:eastAsia="宋体" w:hAnsi="宋体" w:cs="宋体" w:hint="eastAsia"/>
                <w:b/>
                <w:color w:val="000000"/>
                <w:szCs w:val="21"/>
                <w:lang w:val="en-US" w:eastAsia="zh-CN"/>
              </w:rPr>
              <w:t>1.</w:t>
            </w:r>
            <w:r>
              <w:rPr>
                <w:rFonts w:ascii="宋体" w:eastAsia="宋体" w:hAnsi="宋体" w:cs="宋体" w:hint="eastAsia"/>
                <w:color w:val="000000"/>
                <w:szCs w:val="21"/>
              </w:rPr>
              <w:t>产品全部验收合格后（以技术验收合格签字为标准），中标人向采购人免费提供</w:t>
            </w:r>
            <w:r>
              <w:rPr>
                <w:rFonts w:ascii="宋体" w:eastAsia="宋体" w:hAnsi="宋体" w:cs="宋体" w:hint="eastAsia"/>
                <w:color w:val="000000"/>
                <w:szCs w:val="21"/>
                <w:u w:val="single"/>
              </w:rPr>
              <w:t xml:space="preserve"> 5</w:t>
            </w:r>
            <w:r>
              <w:rPr>
                <w:rFonts w:ascii="宋体" w:eastAsia="宋体" w:hAnsi="宋体" w:cs="宋体" w:hint="eastAsia"/>
                <w:color w:val="000000"/>
                <w:szCs w:val="21"/>
              </w:rPr>
              <w:t>年上门保修服务、</w:t>
            </w:r>
            <w:r>
              <w:rPr>
                <w:rFonts w:ascii="宋体" w:eastAsia="宋体" w:hAnsi="宋体" w:cs="宋体" w:hint="eastAsia"/>
                <w:color w:val="000000"/>
                <w:szCs w:val="21"/>
                <w:u w:val="single"/>
              </w:rPr>
              <w:t xml:space="preserve"> 1</w:t>
            </w:r>
            <w:r>
              <w:rPr>
                <w:rFonts w:ascii="宋体" w:eastAsia="宋体" w:hAnsi="宋体" w:cs="宋体" w:hint="eastAsia"/>
                <w:color w:val="000000"/>
                <w:szCs w:val="21"/>
              </w:rPr>
              <w:t>年以上免费升级服务（免费升级服务适用于软件产品），质保期为</w:t>
            </w:r>
            <w:r>
              <w:rPr>
                <w:rFonts w:ascii="宋体" w:eastAsia="宋体" w:hAnsi="宋体" w:cs="宋体" w:hint="eastAsia"/>
                <w:color w:val="000000"/>
                <w:szCs w:val="21"/>
                <w:u w:val="single"/>
              </w:rPr>
              <w:t xml:space="preserve">  2</w:t>
            </w:r>
            <w:r>
              <w:rPr>
                <w:rFonts w:ascii="宋体" w:eastAsia="宋体" w:hAnsi="宋体" w:cs="宋体" w:hint="eastAsia"/>
                <w:color w:val="000000"/>
                <w:szCs w:val="21"/>
              </w:rPr>
              <w:t>年。</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lang w:val="en-US" w:eastAsia="zh-CN"/>
              </w:rPr>
              <w:t>2.</w:t>
            </w:r>
            <w:r>
              <w:rPr>
                <w:rFonts w:ascii="宋体" w:eastAsia="宋体" w:hAnsi="宋体" w:cs="宋体" w:hint="eastAsia"/>
                <w:color w:val="000000"/>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r>
      <w:tr>
        <w:tblPrEx>
          <w:tblW w:w="8474" w:type="dxa"/>
          <w:tblLayout w:type="fixed"/>
          <w:tblCellMar>
            <w:top w:w="0" w:type="dxa"/>
            <w:left w:w="108" w:type="dxa"/>
            <w:bottom w:w="0" w:type="dxa"/>
            <w:right w:w="108" w:type="dxa"/>
          </w:tblCellMar>
          <w:tblLook w:val="0000"/>
        </w:tblPrEx>
        <w:trPr>
          <w:trHeight w:val="32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2</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维修响应及故障解决时间</w:t>
            </w:r>
          </w:p>
        </w:tc>
        <w:tc>
          <w:tcPr>
            <w:tcW w:w="5594"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b/>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24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12  </w:t>
            </w:r>
            <w:r>
              <w:rPr>
                <w:rFonts w:ascii="宋体" w:eastAsia="宋体" w:hAnsi="宋体" w:cs="宋体" w:hint="eastAsia"/>
                <w:szCs w:val="21"/>
              </w:rPr>
              <w:t>小时内提供现场服务，待产品运行正常后撤离现场。</w:t>
            </w:r>
          </w:p>
        </w:tc>
      </w:tr>
      <w:tr>
        <w:tblPrEx>
          <w:tblW w:w="8474" w:type="dxa"/>
          <w:tblLayout w:type="fixed"/>
          <w:tblCellMar>
            <w:top w:w="0" w:type="dxa"/>
            <w:left w:w="108" w:type="dxa"/>
            <w:bottom w:w="0" w:type="dxa"/>
            <w:right w:w="108" w:type="dxa"/>
          </w:tblCellMar>
          <w:tblLook w:val="0000"/>
        </w:tblPrEx>
        <w:trPr>
          <w:trHeight w:val="350"/>
        </w:trPr>
        <w:tc>
          <w:tcPr>
            <w:tcW w:w="8474" w:type="dxa"/>
            <w:gridSpan w:val="3"/>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b/>
              </w:rPr>
              <w:t>（二）其他商务要求</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szCs w:val="21"/>
              </w:rPr>
              <w:t>质量及知识产权要求</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p>
            <w:pPr>
              <w:spacing w:line="44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 、差旅费等）。</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2</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szCs w:val="21"/>
              </w:rPr>
              <w:t>交货地点</w:t>
            </w:r>
          </w:p>
        </w:tc>
        <w:tc>
          <w:tcPr>
            <w:tcW w:w="5594" w:type="dxa"/>
            <w:tcBorders>
              <w:top w:val="single" w:sz="4" w:space="0" w:color="auto"/>
              <w:left w:val="single" w:sz="4" w:space="0" w:color="auto"/>
              <w:bottom w:val="single" w:sz="4" w:space="0" w:color="auto"/>
              <w:right w:val="single" w:sz="4" w:space="0" w:color="auto"/>
            </w:tcBorders>
          </w:tcPr>
          <w:p>
            <w:pPr>
              <w:spacing w:line="340" w:lineRule="exact"/>
              <w:ind w:firstLine="480" w:firstLineChars="200"/>
              <w:rPr>
                <w:rFonts w:ascii="宋体" w:eastAsia="宋体" w:hAnsi="宋体" w:cs="宋体" w:hint="eastAsia"/>
                <w:bCs/>
                <w:szCs w:val="21"/>
              </w:rPr>
            </w:pPr>
            <w:r>
              <w:rPr>
                <w:rFonts w:ascii="宋体" w:eastAsia="宋体" w:hAnsi="宋体" w:cs="宋体" w:hint="eastAsia"/>
                <w:szCs w:val="21"/>
              </w:rPr>
              <w:t>深圳市南山区西丽深圳职业技术大学（校内具体地点由采购人指定）。</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3</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交货期限</w:t>
            </w:r>
          </w:p>
        </w:tc>
        <w:tc>
          <w:tcPr>
            <w:tcW w:w="5594"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szCs w:val="21"/>
              </w:rPr>
            </w:pPr>
            <w:r>
              <w:rPr>
                <w:rFonts w:ascii="宋体" w:eastAsia="宋体" w:hAnsi="宋体" w:cs="宋体" w:hint="eastAsia"/>
                <w:color w:val="FF0000"/>
                <w:szCs w:val="21"/>
              </w:rPr>
              <w:t>★合同签订后</w:t>
            </w:r>
            <w:r>
              <w:rPr>
                <w:rFonts w:ascii="宋体" w:eastAsia="宋体" w:hAnsi="宋体" w:cs="宋体" w:hint="eastAsia"/>
                <w:color w:val="FF0000"/>
                <w:szCs w:val="21"/>
                <w:u w:val="single"/>
              </w:rPr>
              <w:t xml:space="preserve">  15 </w:t>
            </w:r>
            <w:r>
              <w:rPr>
                <w:rFonts w:ascii="宋体" w:eastAsia="宋体" w:hAnsi="宋体" w:cs="宋体" w:hint="eastAsia"/>
                <w:color w:val="FF0000"/>
                <w:szCs w:val="21"/>
              </w:rPr>
              <w:t>个日历日内交货，产品的附件、备品备件及专用工具、技术文件和资料等应随产品一同交付。</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4</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运输及包装方式的要求</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中标人负责产品正式验收合格前的一切费用（包括运输、包装、仓储、安装、保险等费用）。</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5</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安装、调试、验收及相关技术文件、资料</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7 </w:t>
            </w:r>
            <w:r>
              <w:rPr>
                <w:rFonts w:ascii="宋体" w:eastAsia="宋体" w:hAnsi="宋体" w:cs="宋体" w:hint="eastAsia"/>
                <w:szCs w:val="21"/>
              </w:rPr>
              <w:t>个日历日内共同进行开箱检验。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4.</w:t>
            </w:r>
            <w:r>
              <w:rPr>
                <w:rFonts w:ascii="宋体" w:eastAsia="宋体" w:hAnsi="宋体" w:cs="宋体" w:hint="eastAsia"/>
                <w:szCs w:val="21"/>
              </w:rPr>
              <w:t>中标人应向采购人提供但不限于如下技术文件和资料：</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（1）产品安装、操作和维修保养手册；</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（2）产品使用说明书；</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（3）产品出厂检验合格证；</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（4）产品到货清单；</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（5）产品保修证明；</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（6）特种设备，有毒、有害、危险物品或特殊货物的生产许可证明，质量检测合格证明，销售、运输许可证明等材料；</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9</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技术培训</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left="720" w:hanging="240" w:leftChars="200" w:hangingChars="1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中标人提供详细技术资料并免费对采购人</w:t>
            </w:r>
            <w:r>
              <w:rPr>
                <w:rFonts w:ascii="宋体" w:eastAsia="宋体" w:hAnsi="宋体" w:cs="宋体" w:hint="eastAsia"/>
                <w:szCs w:val="21"/>
                <w:u w:val="single"/>
              </w:rPr>
              <w:t xml:space="preserve"> 10 </w:t>
            </w:r>
            <w:r>
              <w:rPr>
                <w:rFonts w:ascii="宋体" w:eastAsia="宋体" w:hAnsi="宋体" w:cs="宋体" w:hint="eastAsia"/>
                <w:szCs w:val="21"/>
              </w:rPr>
              <w:t>人进行</w:t>
            </w:r>
            <w:r>
              <w:rPr>
                <w:rFonts w:ascii="宋体" w:eastAsia="宋体" w:hAnsi="宋体" w:cs="宋体" w:hint="eastAsia"/>
                <w:szCs w:val="21"/>
                <w:u w:val="single"/>
              </w:rPr>
              <w:t xml:space="preserve"> 7 </w:t>
            </w:r>
            <w:r>
              <w:rPr>
                <w:rFonts w:ascii="宋体" w:eastAsia="宋体" w:hAnsi="宋体" w:cs="宋体" w:hint="eastAsia"/>
                <w:szCs w:val="21"/>
              </w:rPr>
              <w:t>天技术培训。</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培训的内容及方案应由双方协商制定。中标人前来进行技术培训的人员的费用包括在合同总价中。</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7</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付款方式和时间安排</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rPr>
              <w:t>★验收合格后，中标人提供全额含税发票及相关资料给采购人，采购人按要求进行审核，审批通过后支付相应款项。</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8</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违约责任</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9</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不可抗力</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szCs w:val="21"/>
              </w:rPr>
              <w:t>15</w:t>
            </w:r>
            <w:r>
              <w:rPr>
                <w:rFonts w:ascii="宋体" w:eastAsia="宋体" w:hAnsi="宋体" w:cs="宋体" w:hint="eastAsia"/>
                <w:szCs w:val="21"/>
              </w:rPr>
              <w:t>天内将有关当局出具的证明文件用特快专递寄给另一方审阅确认。履行合同的期限相应予以延长，其延长的期限相当于事件所影响的时间。</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10</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szCs w:val="21"/>
              </w:rPr>
            </w:pPr>
            <w:r>
              <w:rPr>
                <w:rFonts w:ascii="宋体" w:eastAsia="宋体" w:hAnsi="宋体" w:cs="宋体" w:hint="eastAsia"/>
                <w:szCs w:val="21"/>
              </w:rPr>
              <w:t>争议的解决</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凡因执行项目合同所发生的或与本合同有关的一切争议，双方应通过友好协商解决。</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rPr>
                <w:rFonts w:ascii="宋体" w:eastAsia="宋体" w:hAnsi="宋体" w:cs="宋体" w:hint="eastAsia"/>
                <w:color w:val="000000"/>
                <w:szCs w:val="21"/>
              </w:rPr>
              <w:fldChar w:fldCharType="begin"/>
            </w:r>
            <w:r>
              <w:rPr>
                <w:rFonts w:ascii="宋体" w:eastAsia="宋体" w:hAnsi="宋体" w:cs="宋体" w:hint="eastAsia"/>
                <w:color w:val="000000"/>
                <w:szCs w:val="21"/>
              </w:rPr>
              <w:instrText xml:space="preserve"> HYPERLINK "http://www.64365.com/baike/ss/" \o "诉讼" \t "_blank" </w:instrText>
            </w:r>
            <w:r>
              <w:rPr>
                <w:rFonts w:ascii="宋体" w:eastAsia="宋体" w:hAnsi="宋体" w:cs="宋体" w:hint="eastAsia"/>
                <w:color w:val="000000"/>
                <w:szCs w:val="21"/>
              </w:rPr>
              <w:fldChar w:fldCharType="separate"/>
            </w:r>
            <w:r>
              <w:rPr>
                <w:rFonts w:ascii="宋体" w:eastAsia="宋体" w:hAnsi="宋体" w:cs="宋体" w:hint="eastAsia"/>
                <w:color w:val="000000"/>
                <w:szCs w:val="21"/>
              </w:rPr>
              <w:t>诉讼</w:t>
            </w:r>
            <w:r>
              <w:rPr>
                <w:rFonts w:ascii="宋体" w:eastAsia="宋体" w:hAnsi="宋体" w:cs="宋体" w:hint="eastAsia"/>
                <w:color w:val="000000"/>
                <w:szCs w:val="21"/>
              </w:rPr>
              <w:fldChar w:fldCharType="end"/>
            </w:r>
            <w:r>
              <w:rPr>
                <w:rFonts w:ascii="宋体" w:eastAsia="宋体" w:hAnsi="宋体" w:cs="宋体" w:hint="eastAsia"/>
                <w:color w:val="000000"/>
                <w:szCs w:val="21"/>
              </w:rPr>
              <w:t>。</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rPr>
              <w:t>1</w:t>
            </w:r>
            <w:r>
              <w:rPr>
                <w:rFonts w:ascii="宋体" w:eastAsia="宋体" w:hAnsi="宋体" w:cs="宋体" w:hint="eastAsia"/>
                <w:b/>
                <w:lang w:val="en-US" w:eastAsia="zh-CN"/>
              </w:rPr>
              <w:t>1</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kern w:val="0"/>
                <w:szCs w:val="21"/>
              </w:rPr>
              <w:t>签</w:t>
            </w:r>
            <w:r>
              <w:rPr>
                <w:rFonts w:ascii="宋体" w:eastAsia="宋体" w:hAnsi="宋体" w:cs="宋体" w:hint="eastAsia"/>
              </w:rPr>
              <w:t>订合同</w:t>
            </w:r>
          </w:p>
        </w:tc>
        <w:tc>
          <w:tcPr>
            <w:tcW w:w="5594" w:type="dxa"/>
            <w:tcBorders>
              <w:top w:val="single" w:sz="4" w:space="0" w:color="auto"/>
              <w:left w:val="single" w:sz="4" w:space="0" w:color="auto"/>
              <w:bottom w:val="single" w:sz="4" w:space="0" w:color="auto"/>
              <w:right w:val="single" w:sz="4" w:space="0" w:color="auto"/>
            </w:tcBorders>
          </w:tcPr>
          <w:p>
            <w:pPr>
              <w:spacing w:line="440" w:lineRule="exact"/>
              <w:ind w:firstLine="42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p>
            <w:pPr>
              <w:spacing w:line="440" w:lineRule="exact"/>
              <w:ind w:firstLine="420"/>
              <w:rPr>
                <w:rFonts w:ascii="宋体" w:eastAsia="宋体" w:hAnsi="宋体" w:cs="宋体" w:hint="eastAsia"/>
                <w:b/>
              </w:rPr>
            </w:pPr>
            <w:r>
              <w:rPr>
                <w:rFonts w:ascii="宋体" w:eastAsia="宋体" w:hAnsi="宋体" w:cs="宋体" w:hint="eastAsia"/>
                <w:szCs w:val="21"/>
                <w:lang w:val="en-US" w:eastAsia="zh-CN"/>
              </w:rPr>
              <w:t>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r>
      <w:tr>
        <w:tblPrEx>
          <w:tblW w:w="847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rPr>
              <w:t>1</w:t>
            </w:r>
            <w:r>
              <w:rPr>
                <w:rFonts w:ascii="宋体" w:eastAsia="宋体" w:hAnsi="宋体" w:cs="宋体" w:hint="eastAsia"/>
                <w:b/>
                <w:lang w:val="en-US" w:eastAsia="zh-CN"/>
              </w:rPr>
              <w:t>2</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kern w:val="0"/>
                <w:szCs w:val="21"/>
              </w:rPr>
            </w:pPr>
            <w:r>
              <w:rPr>
                <w:rFonts w:ascii="宋体" w:eastAsia="宋体" w:hAnsi="宋体" w:cs="宋体" w:hint="eastAsia"/>
                <w:kern w:val="0"/>
                <w:szCs w:val="21"/>
              </w:rPr>
              <w:t>合同解除</w:t>
            </w:r>
          </w:p>
        </w:tc>
        <w:tc>
          <w:tcPr>
            <w:tcW w:w="559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有下列情形之一的，双方可以解除合同：</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（1）因不可抗力致使不能实现合同目的；</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（3）法律规定的其他情形。</w:t>
            </w:r>
          </w:p>
        </w:tc>
      </w:tr>
    </w:tbl>
    <w:p>
      <w:pPr>
        <w:pStyle w:val="Heading2"/>
        <w:spacing w:before="156" w:beforeLines="50" w:after="156" w:afterLines="50"/>
        <w:jc w:val="center"/>
        <w:rPr>
          <w:rFonts w:ascii="宋体" w:eastAsia="宋体" w:hAnsi="宋体" w:cs="宋体" w:hint="eastAsia"/>
          <w:sz w:val="28"/>
          <w:szCs w:val="28"/>
        </w:rPr>
      </w:pPr>
      <w:r>
        <w:rPr>
          <w:rFonts w:ascii="宋体" w:eastAsia="宋体" w:hAnsi="宋体" w:cs="宋体" w:hint="eastAsia"/>
          <w:sz w:val="28"/>
          <w:szCs w:val="28"/>
        </w:rPr>
        <w:t>六、其他重要条款</w:t>
      </w:r>
    </w:p>
    <w:p>
      <w:pPr>
        <w:ind w:firstLine="480" w:firstLineChars="200"/>
        <w:rPr>
          <w:rFonts w:ascii="宋体" w:eastAsia="宋体" w:hAnsi="宋体" w:cs="宋体" w:hint="eastAsia"/>
          <w:bCs/>
          <w:szCs w:val="21"/>
        </w:rPr>
      </w:pPr>
      <w:r>
        <w:rPr>
          <w:rFonts w:ascii="宋体" w:eastAsia="宋体" w:hAnsi="宋体" w:cs="宋体"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78" w:beforeLines="25" w:after="78" w:afterLines="25"/>
        <w:ind w:firstLine="449" w:firstLineChars="187"/>
        <w:rPr>
          <w:rFonts w:ascii="宋体" w:eastAsia="宋体" w:hAnsi="宋体" w:cs="宋体" w:hint="eastAsia"/>
          <w:szCs w:val="21"/>
        </w:rPr>
      </w:pPr>
      <w:r>
        <w:rPr>
          <w:rFonts w:ascii="宋体" w:eastAsia="宋体" w:hAnsi="宋体" w:cs="宋体" w:hint="eastAsia"/>
          <w:bCs/>
          <w:szCs w:val="21"/>
        </w:rPr>
        <w:t>2、投标人应充分了解项目的位置、情况、道路及任何其它足以影响投标报价的情况，任何因忽视或误解项目情况而导致的索赔或服务期限延长申请将不获批准。</w:t>
      </w:r>
    </w:p>
    <w:p>
      <w:pPr>
        <w:ind w:firstLine="480" w:firstLineChars="200"/>
        <w:rPr>
          <w:rFonts w:ascii="宋体" w:eastAsia="宋体" w:hAnsi="宋体" w:cs="宋体" w:hint="eastAsia"/>
          <w:bCs/>
          <w:szCs w:val="21"/>
        </w:rPr>
      </w:pPr>
      <w:r>
        <w:rPr>
          <w:rFonts w:ascii="宋体" w:eastAsia="宋体" w:hAnsi="宋体" w:cs="宋体" w:hint="eastAsia"/>
          <w:bCs/>
          <w:szCs w:val="21"/>
        </w:rPr>
        <w:t>3、投标人不得期望通过索赔等方式获取补偿，否则，除可能遭到拒绝外，还可能将被作为不良行为记录在案，并可能影响其以后参加政府采购的项目投标。各投标人在投标报价时，应充分考虑投标报价的风险。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rFonts w:ascii="宋体" w:eastAsia="宋体" w:hAnsi="宋体" w:cs="宋体" w:hint="eastAsia"/>
          <w:bCs/>
          <w:szCs w:val="21"/>
        </w:rPr>
      </w:pPr>
      <w:r>
        <w:rPr>
          <w:rFonts w:ascii="宋体" w:eastAsia="宋体" w:hAnsi="宋体" w:cs="宋体" w:hint="eastAsia"/>
          <w:bCs/>
          <w:szCs w:val="21"/>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ind w:firstLine="480" w:firstLineChars="200"/>
        <w:rPr>
          <w:rFonts w:ascii="宋体" w:eastAsia="宋体" w:hAnsi="宋体" w:cs="宋体" w:hint="eastAsia"/>
          <w:bCs/>
          <w:szCs w:val="21"/>
        </w:rPr>
      </w:pPr>
      <w:r>
        <w:rPr>
          <w:rFonts w:ascii="宋体" w:eastAsia="宋体" w:hAnsi="宋体" w:cs="宋体" w:hint="eastAsia"/>
          <w:bCs/>
          <w:szCs w:val="21"/>
        </w:rPr>
        <w:t>5、除政府采购合同继续履行将损害国家利益和社会公共利益外，双方当事人不得擅自变更、中止或者终止合同。</w:t>
      </w:r>
    </w:p>
    <w:p>
      <w:pPr>
        <w:ind w:firstLine="480" w:firstLineChars="200"/>
        <w:rPr>
          <w:rFonts w:ascii="宋体" w:eastAsia="宋体" w:hAnsi="宋体" w:cs="宋体" w:hint="eastAsia"/>
          <w:bCs/>
          <w:szCs w:val="21"/>
        </w:rPr>
      </w:pPr>
      <w:r>
        <w:rPr>
          <w:rFonts w:ascii="宋体" w:eastAsia="宋体" w:hAnsi="宋体" w:cs="宋体" w:hint="eastAsia"/>
          <w:bCs/>
          <w:szCs w:val="21"/>
        </w:rPr>
        <w:t>6、“信用中国”、“中国政府采购网”、“深圳信用网”以及“深圳市政府采购监管网”为供应商信用信息的查询渠道，相关信息以开标当日的查询结果为准。</w:t>
      </w:r>
    </w:p>
    <w:p>
      <w:pPr>
        <w:pStyle w:val="Heading2"/>
        <w:spacing w:before="156" w:beforeLines="50" w:after="156" w:afterLines="50"/>
        <w:ind w:firstLine="420"/>
        <w:jc w:val="center"/>
        <w:rPr>
          <w:rFonts w:ascii="宋体" w:eastAsia="宋体" w:hAnsi="宋体" w:cs="宋体" w:hint="eastAsia"/>
          <w:sz w:val="28"/>
          <w:szCs w:val="28"/>
        </w:rPr>
      </w:pPr>
      <w:bookmarkStart w:id="41" w:name="OLE_LINK17"/>
      <w:r>
        <w:rPr>
          <w:rFonts w:ascii="宋体" w:eastAsia="宋体" w:hAnsi="宋体" w:cs="宋体" w:hint="eastAsia"/>
          <w:sz w:val="28"/>
          <w:szCs w:val="28"/>
        </w:rPr>
        <w:t>七、样品要求</w:t>
      </w:r>
    </w:p>
    <w:p>
      <w:pPr>
        <w:ind w:firstLine="480" w:firstLineChars="200"/>
        <w:rPr>
          <w:rFonts w:ascii="宋体" w:eastAsia="宋体" w:hAnsi="宋体" w:cs="宋体" w:hint="eastAsia"/>
        </w:rPr>
      </w:pPr>
      <w:bookmarkEnd w:id="41"/>
      <w:r>
        <w:rPr>
          <w:rFonts w:ascii="宋体" w:eastAsia="宋体" w:hAnsi="宋体" w:cs="宋体" w:hint="eastAsia"/>
        </w:rPr>
        <w:t>（一）一般性规定和要求</w:t>
      </w:r>
    </w:p>
    <w:p>
      <w:pPr>
        <w:ind w:firstLine="480" w:firstLineChars="200"/>
        <w:rPr>
          <w:rFonts w:ascii="宋体" w:eastAsia="宋体" w:hAnsi="宋体" w:cs="宋体" w:hint="eastAsia"/>
          <w:color w:val="0000FF"/>
          <w:szCs w:val="18"/>
        </w:rPr>
      </w:pPr>
      <w:r>
        <w:rPr>
          <w:rFonts w:ascii="宋体" w:eastAsia="宋体" w:hAnsi="宋体" w:cs="宋体" w:hint="eastAsia"/>
          <w:szCs w:val="18"/>
        </w:rPr>
        <w:t>1、投标样品上必须标注“项目名称及项目编号、样品编号、样品名称</w:t>
      </w:r>
      <w:r>
        <w:rPr>
          <w:rFonts w:ascii="宋体" w:eastAsia="宋体" w:hAnsi="宋体" w:cs="宋体" w:hint="eastAsia"/>
          <w:szCs w:val="18"/>
          <w:lang w:eastAsia="zh-CN"/>
        </w:rPr>
        <w:t>、</w:t>
      </w:r>
      <w:r>
        <w:rPr>
          <w:rFonts w:ascii="宋体" w:eastAsia="宋体" w:hAnsi="宋体" w:cs="宋体" w:hint="eastAsia"/>
          <w:szCs w:val="18"/>
        </w:rPr>
        <w:t>投标供应商</w:t>
      </w:r>
      <w:r>
        <w:rPr>
          <w:rFonts w:ascii="宋体" w:eastAsia="宋体" w:hAnsi="宋体" w:cs="宋体" w:hint="eastAsia"/>
          <w:szCs w:val="18"/>
          <w:lang w:eastAsia="zh-CN"/>
        </w:rPr>
        <w:t>”</w:t>
      </w:r>
      <w:r>
        <w:rPr>
          <w:rFonts w:ascii="宋体" w:eastAsia="宋体" w:hAnsi="宋体" w:cs="宋体" w:hint="eastAsia"/>
          <w:szCs w:val="18"/>
        </w:rPr>
        <w:t>等信息</w:t>
      </w:r>
      <w:r>
        <w:rPr>
          <w:rFonts w:ascii="宋体" w:eastAsia="宋体" w:hAnsi="宋体" w:cs="宋体" w:hint="eastAsia"/>
          <w:color w:val="4F81BD"/>
          <w:szCs w:val="18"/>
        </w:rPr>
        <w:t>。</w:t>
      </w:r>
      <w:r>
        <w:rPr>
          <w:rFonts w:ascii="宋体" w:eastAsia="宋体" w:hAnsi="宋体" w:cs="宋体" w:hint="eastAsia"/>
          <w:color w:val="0000FF"/>
          <w:szCs w:val="18"/>
        </w:rPr>
        <w:t>需要安装的投标样品必须为安装完整的成品，由投标供应商自行组织安装。</w:t>
      </w:r>
    </w:p>
    <w:p>
      <w:pPr>
        <w:ind w:firstLine="480" w:firstLineChars="200"/>
        <w:rPr>
          <w:rFonts w:ascii="宋体" w:eastAsia="宋体" w:hAnsi="宋体" w:cs="宋体" w:hint="eastAsia"/>
          <w:szCs w:val="18"/>
        </w:rPr>
      </w:pPr>
      <w:r>
        <w:rPr>
          <w:rFonts w:ascii="宋体" w:eastAsia="宋体" w:hAnsi="宋体" w:cs="宋体" w:hint="eastAsia"/>
          <w:szCs w:val="18"/>
        </w:rPr>
        <w:t>2、样品递交签到：</w:t>
      </w:r>
    </w:p>
    <w:p>
      <w:pPr>
        <w:ind w:firstLine="480" w:firstLineChars="200"/>
        <w:rPr>
          <w:rFonts w:ascii="宋体" w:eastAsia="宋体" w:hAnsi="宋体" w:cs="宋体" w:hint="eastAsia"/>
          <w:bCs/>
          <w:szCs w:val="21"/>
        </w:rPr>
      </w:pPr>
      <w:r>
        <w:rPr>
          <w:rFonts w:ascii="宋体" w:eastAsia="宋体" w:hAnsi="宋体" w:cs="宋体" w:hint="eastAsia"/>
          <w:bCs/>
          <w:szCs w:val="21"/>
        </w:rPr>
        <w:t>投标供应商授权人需在本项目</w:t>
      </w:r>
      <w:r>
        <w:rPr>
          <w:rFonts w:ascii="宋体" w:eastAsia="宋体" w:hAnsi="宋体" w:cs="宋体" w:hint="eastAsia"/>
          <w:bCs/>
          <w:color w:val="0000FF"/>
          <w:szCs w:val="21"/>
          <w:lang w:val="en-US" w:eastAsia="zh-CN"/>
        </w:rPr>
        <w:t>解密截止</w:t>
      </w:r>
      <w:r>
        <w:rPr>
          <w:rFonts w:ascii="宋体" w:eastAsia="宋体" w:hAnsi="宋体" w:cs="宋体" w:hint="eastAsia"/>
          <w:bCs/>
          <w:color w:val="0000FF"/>
          <w:szCs w:val="21"/>
        </w:rPr>
        <w:t>时间前</w:t>
      </w:r>
      <w:r>
        <w:rPr>
          <w:rFonts w:ascii="宋体" w:eastAsia="宋体" w:hAnsi="宋体" w:cs="宋体" w:hint="eastAsia"/>
          <w:bCs/>
          <w:szCs w:val="21"/>
        </w:rPr>
        <w:t>，提供法定代表人证明书（盖公章）、法定代表人授权委托书（盖公章）、授权委托人身份证原件和复印件、样品清单（加盖公章），到招标机构指定地点（</w:t>
      </w:r>
      <w:r>
        <w:rPr>
          <w:rFonts w:ascii="宋体" w:eastAsia="宋体" w:hAnsi="宋体" w:cs="宋体" w:hint="eastAsia"/>
          <w:bCs/>
          <w:color w:val="FF0000"/>
          <w:szCs w:val="21"/>
        </w:rPr>
        <w:t>具体为：友和保险经纪有限公司服务中心</w:t>
      </w:r>
      <w:r>
        <w:rPr>
          <w:rFonts w:ascii="宋体" w:eastAsia="宋体" w:hAnsi="宋体" w:cs="宋体" w:hint="eastAsia"/>
          <w:bCs/>
          <w:szCs w:val="21"/>
        </w:rPr>
        <w:t>），按招标机构工作人员指引进行样品递交签到。</w:t>
      </w:r>
    </w:p>
    <w:p>
      <w:pPr>
        <w:ind w:firstLine="480" w:firstLineChars="200"/>
        <w:rPr>
          <w:rFonts w:ascii="宋体" w:eastAsia="宋体" w:hAnsi="宋体" w:cs="宋体" w:hint="eastAsia"/>
          <w:bCs/>
          <w:szCs w:val="21"/>
        </w:rPr>
      </w:pPr>
      <w:r>
        <w:rPr>
          <w:rFonts w:ascii="宋体" w:eastAsia="宋体" w:hAnsi="宋体" w:cs="宋体" w:hint="eastAsia"/>
          <w:bCs/>
          <w:szCs w:val="21"/>
        </w:rPr>
        <w:t>特别注意事项：（1）上述资料提供不齐全的，不予签到；（2）本项目投标截止时间后，不再受理签到；（3）未进行签到的，样品不予接收。</w:t>
      </w:r>
    </w:p>
    <w:p>
      <w:pPr>
        <w:ind w:firstLine="480" w:firstLineChars="200"/>
        <w:rPr>
          <w:rFonts w:ascii="宋体" w:eastAsia="宋体" w:hAnsi="宋体" w:cs="宋体" w:hint="eastAsia"/>
          <w:szCs w:val="18"/>
        </w:rPr>
      </w:pPr>
      <w:r>
        <w:rPr>
          <w:rFonts w:ascii="宋体" w:eastAsia="宋体" w:hAnsi="宋体" w:cs="宋体" w:hint="eastAsia"/>
          <w:szCs w:val="18"/>
        </w:rPr>
        <w:t>3、本项目</w:t>
      </w:r>
      <w:r>
        <w:rPr>
          <w:rFonts w:ascii="宋体" w:eastAsia="宋体" w:hAnsi="宋体" w:cs="宋体" w:hint="eastAsia"/>
          <w:bCs/>
          <w:color w:val="0000FF"/>
          <w:szCs w:val="21"/>
          <w:lang w:val="en-US" w:eastAsia="zh-CN"/>
        </w:rPr>
        <w:t>解密截止</w:t>
      </w:r>
      <w:r>
        <w:rPr>
          <w:rFonts w:ascii="宋体" w:eastAsia="宋体" w:hAnsi="宋体" w:cs="宋体" w:hint="eastAsia"/>
          <w:bCs/>
          <w:color w:val="0000FF"/>
          <w:szCs w:val="21"/>
        </w:rPr>
        <w:t>时间前</w:t>
      </w:r>
      <w:r>
        <w:rPr>
          <w:rFonts w:ascii="宋体" w:eastAsia="宋体" w:hAnsi="宋体" w:cs="宋体" w:hint="eastAsia"/>
          <w:szCs w:val="18"/>
        </w:rPr>
        <w:t xml:space="preserve">进行投标样品接收。投标样品接收必须进行身份核对、样品核对、登记确认、顺序编号。 </w:t>
      </w:r>
    </w:p>
    <w:p>
      <w:pPr>
        <w:ind w:firstLine="480" w:firstLineChars="200"/>
        <w:rPr>
          <w:rFonts w:ascii="宋体" w:eastAsia="宋体" w:hAnsi="宋体" w:cs="宋体" w:hint="eastAsia"/>
          <w:szCs w:val="18"/>
        </w:rPr>
      </w:pPr>
      <w:r>
        <w:rPr>
          <w:rFonts w:ascii="宋体" w:eastAsia="宋体" w:hAnsi="宋体" w:cs="宋体" w:hint="eastAsia"/>
          <w:szCs w:val="18"/>
        </w:rPr>
        <w:t>（1）身份核对。招标机构工作人员核对投标供应商授权委托人提供的“法定代表人证明书（盖公章）、法定代表人授权委托书（盖公章）、授权委托人身份证原件和复印件”。资料不齐全的，不得接收投标样品。</w:t>
      </w:r>
    </w:p>
    <w:p>
      <w:pPr>
        <w:ind w:firstLine="480" w:firstLineChars="200"/>
        <w:rPr>
          <w:rFonts w:ascii="宋体" w:eastAsia="宋体" w:hAnsi="宋体" w:cs="宋体" w:hint="eastAsia"/>
          <w:szCs w:val="18"/>
        </w:rPr>
      </w:pPr>
      <w:r>
        <w:rPr>
          <w:rFonts w:ascii="宋体" w:eastAsia="宋体" w:hAnsi="宋体" w:cs="宋体" w:hint="eastAsia"/>
          <w:szCs w:val="18"/>
        </w:rPr>
        <w:t>（2）样品核对。招标机构工作人员将投标样品与投标供应商提供的《样品清单》（盖公章）进行一一核对。有不一致的或损坏情况的，供应商授权委托人应在《样品清单》上注明。</w:t>
      </w:r>
    </w:p>
    <w:p>
      <w:pPr>
        <w:ind w:firstLine="480" w:firstLineChars="200"/>
        <w:rPr>
          <w:rFonts w:ascii="宋体" w:eastAsia="宋体" w:hAnsi="宋体" w:cs="宋体" w:hint="eastAsia"/>
          <w:szCs w:val="18"/>
        </w:rPr>
      </w:pPr>
      <w:r>
        <w:rPr>
          <w:rFonts w:ascii="宋体" w:eastAsia="宋体" w:hAnsi="宋体" w:cs="宋体" w:hint="eastAsia"/>
          <w:szCs w:val="18"/>
        </w:rPr>
        <w:t>（3）登记确认。在完成身份核对及样品核对后，投标供应商授权委托人必须在《样品接收登记表》上登记确认。</w:t>
      </w:r>
    </w:p>
    <w:p>
      <w:pPr>
        <w:ind w:firstLine="480" w:firstLineChars="200"/>
        <w:rPr>
          <w:rFonts w:ascii="宋体" w:eastAsia="宋体" w:hAnsi="宋体" w:cs="宋体" w:hint="eastAsia"/>
          <w:szCs w:val="18"/>
        </w:rPr>
      </w:pPr>
      <w:r>
        <w:rPr>
          <w:rFonts w:ascii="宋体" w:eastAsia="宋体" w:hAnsi="宋体" w:cs="宋体" w:hint="eastAsia"/>
          <w:szCs w:val="18"/>
        </w:rPr>
        <w:t>（4）顺序编号。招标机构工作人员按投标样品接收的先后顺序进行编号。</w:t>
      </w:r>
    </w:p>
    <w:p>
      <w:pPr>
        <w:ind w:firstLine="480" w:firstLineChars="200"/>
        <w:rPr>
          <w:rFonts w:ascii="宋体" w:eastAsia="宋体" w:hAnsi="宋体" w:cs="宋体" w:hint="eastAsia"/>
          <w:szCs w:val="18"/>
        </w:rPr>
      </w:pPr>
      <w:r>
        <w:rPr>
          <w:rFonts w:ascii="宋体" w:eastAsia="宋体" w:hAnsi="宋体" w:cs="宋体" w:hint="eastAsia"/>
          <w:szCs w:val="18"/>
        </w:rPr>
        <w:t>4、招标机构工作人员负责组织投标样品摆样，指引供应商授权委托人将投标样品搬运到指定地点摆放、拆除包装，按要求摆放整齐。</w:t>
      </w:r>
    </w:p>
    <w:p>
      <w:pPr>
        <w:ind w:firstLine="480" w:firstLineChars="200"/>
        <w:rPr>
          <w:rFonts w:ascii="宋体" w:eastAsia="宋体" w:hAnsi="宋体" w:cs="宋体" w:hint="eastAsia"/>
          <w:szCs w:val="18"/>
        </w:rPr>
      </w:pPr>
      <w:r>
        <w:rPr>
          <w:rFonts w:ascii="宋体" w:eastAsia="宋体" w:hAnsi="宋体" w:cs="宋体" w:hint="eastAsia"/>
          <w:szCs w:val="18"/>
        </w:rPr>
        <w:t>5、样品的退回：</w:t>
      </w:r>
    </w:p>
    <w:p>
      <w:pPr>
        <w:ind w:firstLine="480" w:firstLineChars="200"/>
        <w:rPr>
          <w:rFonts w:ascii="宋体" w:eastAsia="宋体" w:hAnsi="宋体" w:cs="宋体" w:hint="eastAsia"/>
          <w:szCs w:val="18"/>
        </w:rPr>
      </w:pPr>
      <w:r>
        <w:rPr>
          <w:rFonts w:ascii="宋体" w:eastAsia="宋体" w:hAnsi="宋体" w:cs="宋体" w:hint="eastAsia"/>
          <w:szCs w:val="18"/>
        </w:rPr>
        <w:t>（1）未中标的供应商投标样品，招标机构工作人员将按规定通知其供应商授权委托人在项目发布中标结果公告发布之日起三个工作日内取回。</w:t>
      </w:r>
    </w:p>
    <w:p>
      <w:pPr>
        <w:ind w:firstLine="480" w:firstLineChars="200"/>
        <w:rPr>
          <w:rFonts w:ascii="宋体" w:eastAsia="宋体" w:hAnsi="宋体" w:cs="宋体" w:hint="eastAsia"/>
          <w:szCs w:val="18"/>
        </w:rPr>
      </w:pPr>
      <w:r>
        <w:rPr>
          <w:rFonts w:ascii="宋体" w:eastAsia="宋体" w:hAnsi="宋体" w:cs="宋体" w:hint="eastAsia"/>
          <w:szCs w:val="18"/>
        </w:rPr>
        <w:t>（2）中标的供应商投标样品，招标机构工作人员将按规定在中标通知书发出后通知采购人代表三天内取走。投标样品移交时，招标机构工作人员将再次核对供应商授权委托人或采购人代表身份、核对《样品清单》，签字确认后并取走样品。</w:t>
      </w:r>
    </w:p>
    <w:p>
      <w:pPr>
        <w:ind w:firstLine="480" w:firstLineChars="200"/>
        <w:rPr>
          <w:rFonts w:ascii="宋体" w:eastAsia="宋体" w:hAnsi="宋体" w:cs="宋体" w:hint="eastAsia"/>
          <w:szCs w:val="18"/>
        </w:rPr>
      </w:pPr>
      <w:r>
        <w:rPr>
          <w:rFonts w:ascii="宋体" w:eastAsia="宋体" w:hAnsi="宋体" w:cs="宋体" w:hint="eastAsia"/>
          <w:szCs w:val="18"/>
        </w:rPr>
        <w:t>6、投标样品未能及时退回的，招标机构工作人员将及时存放到样品室，并发函或电话敦促相关单位取回。经敦促仍未能按规定取回的，视同投标供应商或采购人放弃取回，招标机构将定期清理。</w:t>
      </w:r>
    </w:p>
    <w:p>
      <w:pPr>
        <w:ind w:firstLine="480" w:firstLineChars="200"/>
        <w:rPr>
          <w:rFonts w:ascii="宋体" w:eastAsia="宋体" w:hAnsi="宋体" w:cs="宋体" w:hint="eastAsia"/>
          <w:szCs w:val="18"/>
        </w:rPr>
      </w:pPr>
      <w:r>
        <w:rPr>
          <w:rFonts w:ascii="宋体" w:eastAsia="宋体" w:hAnsi="宋体" w:cs="宋体" w:hint="eastAsia"/>
          <w:szCs w:val="18"/>
        </w:rPr>
        <w:t>（二）样品清单：</w:t>
      </w:r>
    </w:p>
    <w:tbl>
      <w:tblPr>
        <w:tblStyle w:val="TableNormal"/>
        <w:tblW w:w="8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82"/>
        <w:gridCol w:w="2100"/>
        <w:gridCol w:w="1134"/>
        <w:gridCol w:w="2512"/>
        <w:gridCol w:w="1747"/>
      </w:tblGrid>
      <w:tr>
        <w:tblPrEx>
          <w:tblW w:w="8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882" w:type="dxa"/>
            <w:vAlign w:val="center"/>
          </w:tcPr>
          <w:p>
            <w:pPr>
              <w:jc w:val="center"/>
              <w:rPr>
                <w:rFonts w:ascii="宋体" w:eastAsia="宋体" w:hAnsi="宋体" w:cs="宋体" w:hint="eastAsia"/>
                <w:bCs/>
                <w:szCs w:val="21"/>
              </w:rPr>
            </w:pPr>
            <w:r>
              <w:rPr>
                <w:rFonts w:ascii="宋体" w:eastAsia="宋体" w:hAnsi="宋体" w:cs="宋体" w:hint="eastAsia"/>
                <w:bCs/>
                <w:szCs w:val="21"/>
              </w:rPr>
              <w:t>序号</w:t>
            </w:r>
          </w:p>
        </w:tc>
        <w:tc>
          <w:tcPr>
            <w:tcW w:w="2100" w:type="dxa"/>
            <w:vAlign w:val="center"/>
          </w:tcPr>
          <w:p>
            <w:pPr>
              <w:jc w:val="center"/>
              <w:rPr>
                <w:rFonts w:ascii="宋体" w:eastAsia="宋体" w:hAnsi="宋体" w:cs="宋体" w:hint="eastAsia"/>
                <w:bCs/>
                <w:szCs w:val="21"/>
              </w:rPr>
            </w:pPr>
            <w:r>
              <w:rPr>
                <w:rFonts w:ascii="宋体" w:eastAsia="宋体" w:hAnsi="宋体" w:cs="宋体" w:hint="eastAsia"/>
                <w:bCs/>
                <w:szCs w:val="21"/>
              </w:rPr>
              <w:t>名称</w:t>
            </w:r>
          </w:p>
        </w:tc>
        <w:tc>
          <w:tcPr>
            <w:tcW w:w="1134" w:type="dxa"/>
            <w:vAlign w:val="center"/>
          </w:tcPr>
          <w:p>
            <w:pPr>
              <w:jc w:val="center"/>
              <w:rPr>
                <w:rFonts w:ascii="宋体" w:eastAsia="宋体" w:hAnsi="宋体" w:cs="宋体" w:hint="eastAsia"/>
                <w:bCs/>
                <w:szCs w:val="21"/>
              </w:rPr>
            </w:pPr>
            <w:r>
              <w:rPr>
                <w:rFonts w:ascii="宋体" w:eastAsia="宋体" w:hAnsi="宋体" w:cs="宋体" w:hint="eastAsia"/>
                <w:bCs/>
                <w:szCs w:val="21"/>
              </w:rPr>
              <w:t>数量</w:t>
            </w:r>
          </w:p>
        </w:tc>
        <w:tc>
          <w:tcPr>
            <w:tcW w:w="2512" w:type="dxa"/>
            <w:vAlign w:val="center"/>
          </w:tcPr>
          <w:p>
            <w:pPr>
              <w:jc w:val="center"/>
              <w:rPr>
                <w:rFonts w:ascii="宋体" w:eastAsia="宋体" w:hAnsi="宋体" w:cs="宋体" w:hint="eastAsia"/>
                <w:bCs/>
                <w:szCs w:val="21"/>
              </w:rPr>
            </w:pPr>
            <w:r>
              <w:rPr>
                <w:rFonts w:ascii="宋体" w:eastAsia="宋体" w:hAnsi="宋体" w:cs="宋体" w:hint="eastAsia"/>
                <w:bCs/>
                <w:szCs w:val="21"/>
              </w:rPr>
              <w:t>规格</w:t>
            </w:r>
          </w:p>
        </w:tc>
        <w:tc>
          <w:tcPr>
            <w:tcW w:w="1747" w:type="dxa"/>
            <w:vAlign w:val="center"/>
          </w:tcPr>
          <w:p>
            <w:pPr>
              <w:jc w:val="center"/>
              <w:rPr>
                <w:rFonts w:ascii="宋体" w:eastAsia="宋体" w:hAnsi="宋体" w:cs="宋体" w:hint="eastAsia"/>
                <w:bCs/>
                <w:szCs w:val="21"/>
              </w:rPr>
            </w:pPr>
            <w:r>
              <w:rPr>
                <w:rFonts w:ascii="宋体" w:eastAsia="宋体" w:hAnsi="宋体" w:cs="宋体" w:hint="eastAsia"/>
                <w:bCs/>
                <w:szCs w:val="21"/>
              </w:rPr>
              <w:t>备注</w:t>
            </w:r>
          </w:p>
        </w:tc>
      </w:tr>
      <w:tr>
        <w:tblPrEx>
          <w:tblW w:w="8375" w:type="dxa"/>
          <w:jc w:val="center"/>
          <w:tblLayout w:type="fixed"/>
          <w:tblCellMar>
            <w:top w:w="0" w:type="dxa"/>
            <w:left w:w="108" w:type="dxa"/>
            <w:bottom w:w="0" w:type="dxa"/>
            <w:right w:w="108" w:type="dxa"/>
          </w:tblCellMar>
          <w:tblLook w:val="0000"/>
        </w:tblPrEx>
        <w:trPr>
          <w:trHeight w:val="631"/>
          <w:jc w:val="center"/>
        </w:trPr>
        <w:tc>
          <w:tcPr>
            <w:tcW w:w="882"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1</w:t>
            </w:r>
          </w:p>
        </w:tc>
        <w:tc>
          <w:tcPr>
            <w:tcW w:w="2100"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定音鼓</w:t>
            </w:r>
          </w:p>
        </w:tc>
        <w:tc>
          <w:tcPr>
            <w:tcW w:w="1134"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1</w:t>
            </w:r>
          </w:p>
        </w:tc>
        <w:tc>
          <w:tcPr>
            <w:tcW w:w="2512" w:type="dxa"/>
            <w:vAlign w:val="center"/>
          </w:tcPr>
          <w:p>
            <w:pPr>
              <w:jc w:val="center"/>
              <w:rPr>
                <w:rFonts w:ascii="宋体" w:eastAsia="宋体" w:hAnsi="宋体" w:cs="宋体" w:hint="eastAsia"/>
                <w:bCs/>
                <w:szCs w:val="21"/>
              </w:rPr>
            </w:pPr>
            <w:r>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lang w:val="en-US" w:eastAsia="zh-CN"/>
              </w:rPr>
              <w:t>0</w:t>
            </w:r>
            <w:r>
              <w:rPr>
                <w:rFonts w:ascii="宋体" w:eastAsia="宋体" w:hAnsi="宋体" w:cs="宋体" w:hint="eastAsia"/>
                <w:color w:val="000000"/>
                <w:kern w:val="0"/>
                <w:sz w:val="24"/>
                <w:szCs w:val="24"/>
              </w:rPr>
              <w:t>"</w:t>
            </w:r>
          </w:p>
        </w:tc>
        <w:tc>
          <w:tcPr>
            <w:tcW w:w="1747" w:type="dxa"/>
            <w:vAlign w:val="center"/>
          </w:tcPr>
          <w:p>
            <w:pPr>
              <w:jc w:val="center"/>
              <w:rPr>
                <w:rFonts w:ascii="宋体" w:eastAsia="宋体" w:hAnsi="宋体" w:cs="宋体" w:hint="eastAsia"/>
                <w:bCs/>
                <w:szCs w:val="21"/>
              </w:rPr>
            </w:pPr>
          </w:p>
        </w:tc>
      </w:tr>
      <w:tr>
        <w:tblPrEx>
          <w:tblW w:w="8375" w:type="dxa"/>
          <w:jc w:val="center"/>
          <w:tblLayout w:type="fixed"/>
          <w:tblCellMar>
            <w:top w:w="0" w:type="dxa"/>
            <w:left w:w="108" w:type="dxa"/>
            <w:bottom w:w="0" w:type="dxa"/>
            <w:right w:w="108" w:type="dxa"/>
          </w:tblCellMar>
          <w:tblLook w:val="0000"/>
        </w:tblPrEx>
        <w:trPr>
          <w:trHeight w:val="556"/>
          <w:jc w:val="center"/>
        </w:trPr>
        <w:tc>
          <w:tcPr>
            <w:tcW w:w="882"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2</w:t>
            </w:r>
          </w:p>
        </w:tc>
        <w:tc>
          <w:tcPr>
            <w:tcW w:w="2100"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定音鼓</w:t>
            </w:r>
          </w:p>
        </w:tc>
        <w:tc>
          <w:tcPr>
            <w:tcW w:w="1134"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1</w:t>
            </w:r>
          </w:p>
        </w:tc>
        <w:tc>
          <w:tcPr>
            <w:tcW w:w="2512" w:type="dxa"/>
            <w:vAlign w:val="center"/>
          </w:tcPr>
          <w:p>
            <w:pPr>
              <w:jc w:val="center"/>
              <w:rPr>
                <w:rFonts w:ascii="宋体" w:eastAsia="宋体" w:hAnsi="宋体" w:cs="宋体" w:hint="eastAsia"/>
                <w:bCs/>
                <w:szCs w:val="21"/>
              </w:rPr>
            </w:pPr>
            <w:r>
              <w:rPr>
                <w:rFonts w:ascii="宋体" w:eastAsia="宋体" w:hAnsi="宋体" w:cs="宋体" w:hint="eastAsia"/>
                <w:color w:val="000000"/>
                <w:kern w:val="0"/>
                <w:sz w:val="24"/>
                <w:szCs w:val="24"/>
                <w:lang w:val="en-US" w:eastAsia="zh-CN"/>
              </w:rPr>
              <w:t>32</w:t>
            </w:r>
            <w:r>
              <w:rPr>
                <w:rFonts w:ascii="宋体" w:eastAsia="宋体" w:hAnsi="宋体" w:cs="宋体" w:hint="eastAsia"/>
                <w:color w:val="000000"/>
                <w:kern w:val="0"/>
                <w:sz w:val="24"/>
                <w:szCs w:val="24"/>
              </w:rPr>
              <w:t>"</w:t>
            </w:r>
          </w:p>
        </w:tc>
        <w:tc>
          <w:tcPr>
            <w:tcW w:w="1747" w:type="dxa"/>
            <w:vAlign w:val="center"/>
          </w:tcPr>
          <w:p>
            <w:pPr>
              <w:jc w:val="center"/>
              <w:rPr>
                <w:rFonts w:ascii="宋体" w:eastAsia="宋体" w:hAnsi="宋体" w:cs="宋体" w:hint="eastAsia"/>
                <w:bCs/>
                <w:szCs w:val="21"/>
              </w:rPr>
            </w:pPr>
          </w:p>
        </w:tc>
      </w:tr>
      <w:tr>
        <w:tblPrEx>
          <w:tblW w:w="8375" w:type="dxa"/>
          <w:jc w:val="center"/>
          <w:tblLayout w:type="fixed"/>
          <w:tblCellMar>
            <w:top w:w="0" w:type="dxa"/>
            <w:left w:w="108" w:type="dxa"/>
            <w:bottom w:w="0" w:type="dxa"/>
            <w:right w:w="108" w:type="dxa"/>
          </w:tblCellMar>
          <w:tblLook w:val="0000"/>
        </w:tblPrEx>
        <w:trPr>
          <w:trHeight w:val="944"/>
          <w:jc w:val="center"/>
        </w:trPr>
        <w:tc>
          <w:tcPr>
            <w:tcW w:w="882"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3</w:t>
            </w:r>
          </w:p>
        </w:tc>
        <w:tc>
          <w:tcPr>
            <w:tcW w:w="2100"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音乐播放器</w:t>
            </w:r>
          </w:p>
        </w:tc>
        <w:tc>
          <w:tcPr>
            <w:tcW w:w="1134"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1</w:t>
            </w:r>
          </w:p>
        </w:tc>
        <w:tc>
          <w:tcPr>
            <w:tcW w:w="2512" w:type="dxa"/>
            <w:vAlign w:val="center"/>
          </w:tcPr>
          <w:p>
            <w:pPr>
              <w:widowControl w:val="0"/>
              <w:jc w:val="left"/>
              <w:rPr>
                <w:rFonts w:ascii="宋体" w:eastAsia="宋体" w:hAnsi="宋体" w:cs="宋体" w:hint="eastAsia"/>
                <w:bCs/>
                <w:sz w:val="22"/>
                <w:szCs w:val="20"/>
              </w:rPr>
            </w:pPr>
            <w:r>
              <w:rPr>
                <w:rFonts w:ascii="宋体" w:eastAsia="宋体" w:hAnsi="宋体" w:cs="宋体" w:hint="eastAsia"/>
                <w:sz w:val="22"/>
                <w:szCs w:val="22"/>
              </w:rPr>
              <w:t>484mm * 385mm * 89mm</w:t>
            </w:r>
            <w:r>
              <w:rPr>
                <w:rFonts w:ascii="宋体" w:eastAsia="宋体" w:hAnsi="宋体" w:cs="宋体" w:hint="eastAsia"/>
                <w:sz w:val="22"/>
                <w:szCs w:val="22"/>
                <w:lang w:val="en-US" w:eastAsia="zh-CN"/>
              </w:rPr>
              <w:t xml:space="preserve"> 允许正负偏离1%</w:t>
            </w:r>
          </w:p>
        </w:tc>
        <w:tc>
          <w:tcPr>
            <w:tcW w:w="1747" w:type="dxa"/>
            <w:vAlign w:val="center"/>
          </w:tcPr>
          <w:p>
            <w:pPr>
              <w:jc w:val="center"/>
              <w:rPr>
                <w:rFonts w:ascii="宋体" w:eastAsia="宋体" w:hAnsi="宋体" w:cs="宋体" w:hint="eastAsia"/>
                <w:bCs/>
                <w:szCs w:val="21"/>
              </w:rPr>
            </w:pPr>
          </w:p>
        </w:tc>
      </w:tr>
      <w:tr>
        <w:tblPrEx>
          <w:tblW w:w="8375" w:type="dxa"/>
          <w:jc w:val="center"/>
          <w:tblLayout w:type="fixed"/>
          <w:tblCellMar>
            <w:top w:w="0" w:type="dxa"/>
            <w:left w:w="108" w:type="dxa"/>
            <w:bottom w:w="0" w:type="dxa"/>
            <w:right w:w="108" w:type="dxa"/>
          </w:tblCellMar>
          <w:tblLook w:val="0000"/>
        </w:tblPrEx>
        <w:trPr>
          <w:trHeight w:val="476"/>
          <w:jc w:val="center"/>
        </w:trPr>
        <w:tc>
          <w:tcPr>
            <w:tcW w:w="882"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4</w:t>
            </w:r>
          </w:p>
        </w:tc>
        <w:tc>
          <w:tcPr>
            <w:tcW w:w="2100"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电源时序器</w:t>
            </w:r>
          </w:p>
        </w:tc>
        <w:tc>
          <w:tcPr>
            <w:tcW w:w="1134" w:type="dxa"/>
            <w:vAlign w:val="center"/>
          </w:tcPr>
          <w:p>
            <w:pPr>
              <w:jc w:val="center"/>
              <w:rPr>
                <w:rFonts w:ascii="宋体" w:eastAsia="宋体" w:hAnsi="宋体" w:cs="宋体" w:hint="eastAsia"/>
                <w:bCs/>
                <w:szCs w:val="21"/>
                <w:lang w:val="en-US" w:eastAsia="zh-CN"/>
              </w:rPr>
            </w:pPr>
            <w:r>
              <w:rPr>
                <w:rFonts w:ascii="宋体" w:eastAsia="宋体" w:hAnsi="宋体" w:cs="宋体" w:hint="eastAsia"/>
                <w:bCs/>
                <w:szCs w:val="21"/>
                <w:lang w:val="en-US" w:eastAsia="zh-CN"/>
              </w:rPr>
              <w:t>1</w:t>
            </w:r>
          </w:p>
        </w:tc>
        <w:tc>
          <w:tcPr>
            <w:tcW w:w="2512" w:type="dxa"/>
            <w:vAlign w:val="center"/>
          </w:tcPr>
          <w:p>
            <w:pPr>
              <w:jc w:val="left"/>
              <w:rPr>
                <w:rFonts w:ascii="宋体" w:eastAsia="宋体" w:hAnsi="宋体" w:cs="宋体" w:hint="eastAsia"/>
                <w:bCs/>
                <w:sz w:val="22"/>
                <w:szCs w:val="20"/>
                <w:lang w:val="en-US" w:eastAsia="zh-CN"/>
              </w:rPr>
            </w:pPr>
            <w:r>
              <w:rPr>
                <w:rFonts w:ascii="宋体" w:eastAsia="宋体" w:hAnsi="宋体" w:cs="宋体" w:hint="eastAsia"/>
                <w:bCs/>
                <w:sz w:val="22"/>
                <w:szCs w:val="20"/>
              </w:rPr>
              <w:t>480mm * 185mm * 46mm</w:t>
            </w:r>
            <w:r>
              <w:rPr>
                <w:rFonts w:ascii="宋体" w:eastAsia="宋体" w:hAnsi="宋体" w:cs="宋体" w:hint="eastAsia"/>
                <w:bCs/>
                <w:sz w:val="22"/>
                <w:szCs w:val="20"/>
                <w:lang w:val="en-US" w:eastAsia="zh-CN"/>
              </w:rPr>
              <w:t xml:space="preserve"> 允许正负偏离1%</w:t>
            </w:r>
          </w:p>
        </w:tc>
        <w:tc>
          <w:tcPr>
            <w:tcW w:w="1747" w:type="dxa"/>
            <w:vAlign w:val="center"/>
          </w:tcPr>
          <w:p>
            <w:pPr>
              <w:jc w:val="center"/>
              <w:rPr>
                <w:rFonts w:ascii="宋体" w:eastAsia="宋体" w:hAnsi="宋体" w:cs="宋体" w:hint="eastAsia"/>
                <w:bCs/>
                <w:szCs w:val="21"/>
              </w:rPr>
            </w:pPr>
          </w:p>
        </w:tc>
      </w:tr>
    </w:tbl>
    <w:p>
      <w:pPr>
        <w:pStyle w:val="BodyText"/>
        <w:rPr>
          <w:rFonts w:ascii="宋体" w:eastAsia="宋体" w:hAnsi="宋体" w:cs="宋体" w:hint="eastAsia"/>
        </w:rPr>
      </w:pPr>
    </w:p>
    <w:p>
      <w:pPr>
        <w:ind w:firstLine="480" w:firstLineChars="200"/>
        <w:rPr>
          <w:rFonts w:ascii="宋体" w:eastAsia="宋体" w:hAnsi="宋体" w:cs="宋体" w:hint="eastAsia"/>
          <w:bCs/>
          <w:szCs w:val="21"/>
        </w:rPr>
      </w:pPr>
    </w:p>
    <w:p>
      <w:pPr>
        <w:pStyle w:val="BodyText"/>
        <w:rPr>
          <w:rFonts w:ascii="宋体" w:eastAsia="宋体" w:hAnsi="宋体" w:cs="宋体" w:hint="eastAsia"/>
        </w:rPr>
      </w:pPr>
    </w:p>
    <w:p>
      <w:pPr>
        <w:rPr>
          <w:rFonts w:ascii="宋体" w:eastAsia="宋体" w:hAnsi="宋体" w:cs="宋体" w:hint="eastAsia"/>
        </w:rPr>
      </w:pPr>
    </w:p>
    <w:p>
      <w:pPr>
        <w:pStyle w:val="Heading2"/>
        <w:rPr>
          <w:rFonts w:ascii="宋体" w:eastAsia="宋体" w:hAnsi="宋体" w:cs="宋体" w:hint="eastAsia"/>
          <w:kern w:val="2"/>
        </w:rPr>
      </w:pPr>
      <w:bookmarkStart w:id="42" w:name="_Hlk86246764"/>
      <w:r>
        <w:rPr>
          <w:rFonts w:ascii="宋体" w:eastAsia="宋体" w:hAnsi="宋体" w:cs="宋体" w:hint="eastAsia"/>
          <w:kern w:val="2"/>
        </w:rPr>
        <w:t>第四章 投标文件组成要求及格式</w:t>
      </w:r>
    </w:p>
    <w:p>
      <w:pPr>
        <w:rPr>
          <w:rStyle w:val="3Char"/>
          <w:rFonts w:ascii="宋体" w:eastAsia="宋体" w:hAnsi="宋体" w:cs="宋体" w:hint="eastAsia"/>
          <w:sz w:val="24"/>
        </w:rPr>
      </w:pPr>
      <w:r>
        <w:rPr>
          <w:rStyle w:val="3Char"/>
          <w:rFonts w:ascii="宋体" w:eastAsia="宋体" w:hAnsi="宋体" w:cs="宋体" w:hint="eastAsia"/>
          <w:sz w:val="24"/>
        </w:rPr>
        <w:t>特别提醒：</w:t>
      </w:r>
    </w:p>
    <w:p>
      <w:pPr>
        <w:ind w:firstLine="480" w:firstLineChars="200"/>
        <w:rPr>
          <w:rFonts w:ascii="宋体" w:eastAsia="宋体" w:hAnsi="宋体" w:cs="宋体" w:hint="eastAsia"/>
        </w:rPr>
      </w:pPr>
      <w:r>
        <w:rPr>
          <w:rFonts w:ascii="宋体" w:eastAsia="宋体" w:hAnsi="宋体" w:cs="宋体" w:hint="eastAsia"/>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eastAsia="宋体" w:hAnsi="宋体" w:cs="宋体" w:hint="eastAsia"/>
        </w:rPr>
      </w:pPr>
      <w:r>
        <w:rPr>
          <w:rFonts w:ascii="宋体" w:eastAsia="宋体" w:hAnsi="宋体" w:cs="宋体" w:hint="eastAsia"/>
        </w:rPr>
        <w:t xml:space="preserve">    投标文件正文（信息公开部分）必须编制于“投标书目录”部分，投标文件附件（非信息公开部分）必须编制于“投标书附件”部分，如下图所示。</w:t>
      </w:r>
    </w:p>
    <w:p>
      <w:pPr>
        <w:rPr>
          <w:rFonts w:ascii="宋体" w:eastAsia="宋体" w:hAnsi="宋体" w:cs="宋体" w:hint="eastAsia"/>
        </w:rPr>
      </w:pPr>
      <w:r>
        <w:rPr>
          <w:rFonts w:ascii="宋体" w:eastAsia="宋体" w:hAnsi="宋体" w:cs="宋体" w:hint="eastAsia"/>
        </w:rPr>
        <w:pict>
          <v:shape id="图片 2" o:spid="_x0000_i1026" type="#_x0000_t75" alt="图形用户界面, 应用程序&#10;&#10;描述已自动生成" style="height:324.9pt;mso-position-horizontal-relative:page;mso-position-vertical-relative:page;mso-wrap-style:square;width:415.66pt" o:preferrelative="t" filled="f" stroked="f">
            <v:stroke linestyle="single"/>
            <v:imagedata r:id="rId5" o:title="图形用户界面, 应用程序&#10;&#10;描述已自动生成"/>
            <v:path o:extrusionok="f"/>
            <o:lock v:ext="edit" aspectratio="t"/>
          </v:shape>
        </w:pict>
      </w:r>
    </w:p>
    <w:p>
      <w:pPr>
        <w:rPr>
          <w:rFonts w:ascii="宋体" w:eastAsia="宋体" w:hAnsi="宋体" w:cs="宋体" w:hint="eastAsia"/>
        </w:rPr>
      </w:pPr>
    </w:p>
    <w:p>
      <w:pPr>
        <w:jc w:val="center"/>
        <w:rPr>
          <w:rFonts w:ascii="宋体" w:eastAsia="宋体" w:hAnsi="宋体" w:cs="宋体" w:hint="eastAsia"/>
        </w:rPr>
      </w:pPr>
    </w:p>
    <w:p>
      <w:pPr>
        <w:ind w:firstLine="480" w:firstLineChars="200"/>
        <w:rPr>
          <w:rFonts w:ascii="宋体" w:eastAsia="宋体" w:hAnsi="宋体" w:cs="宋体" w:hint="eastAsia"/>
        </w:rPr>
      </w:pPr>
      <w:bookmarkStart w:id="43" w:name="_Hlk72257167"/>
      <w:r>
        <w:rPr>
          <w:rFonts w:ascii="宋体" w:eastAsia="宋体" w:hAnsi="宋体" w:cs="宋体" w:hint="eastAsia"/>
        </w:rPr>
        <w:t>招标机构公布投标文件正文（信息公开部分）时为计算机截取信息自动公布，</w:t>
      </w:r>
      <w:r>
        <w:rPr>
          <w:rFonts w:ascii="宋体" w:eastAsia="宋体" w:hAnsi="宋体" w:cs="宋体" w:hint="eastAsia"/>
          <w:b/>
          <w:bCs/>
        </w:rPr>
        <w:t>如投标人误将涉及个人隐私的信息放入投标文件正文，相关后果由投标人自负；</w:t>
      </w:r>
      <w:r>
        <w:rPr>
          <w:rFonts w:ascii="宋体" w:eastAsia="宋体" w:hAnsi="宋体" w:cs="宋体" w:hint="eastAsia"/>
        </w:rPr>
        <w:t>如投标人将必须放于投标文件正文（信息公开部分）的内容放入投标文件附件（非信息公开部分），将作投标无效处理。</w:t>
      </w:r>
    </w:p>
    <w:p>
      <w:pPr>
        <w:rPr>
          <w:rFonts w:ascii="宋体" w:eastAsia="宋体" w:hAnsi="宋体" w:cs="宋体" w:hint="eastAsia"/>
        </w:rPr>
      </w:pPr>
      <w:bookmarkEnd w:id="42"/>
      <w:bookmarkEnd w:id="43"/>
      <w:r>
        <w:rPr>
          <w:rFonts w:ascii="宋体" w:eastAsia="宋体" w:hAnsi="宋体" w:cs="宋体" w:hint="eastAsia"/>
        </w:rPr>
        <w:br w:type="page"/>
      </w:r>
    </w:p>
    <w:p>
      <w:pPr>
        <w:outlineLvl w:val="0"/>
        <w:rPr>
          <w:rStyle w:val="3Char"/>
          <w:rFonts w:ascii="宋体" w:eastAsia="宋体" w:hAnsi="宋体" w:cs="宋体" w:hint="eastAsia"/>
          <w:sz w:val="28"/>
          <w:szCs w:val="28"/>
        </w:rPr>
      </w:pPr>
      <w:r>
        <w:rPr>
          <w:rStyle w:val="3Char"/>
          <w:rFonts w:ascii="宋体" w:eastAsia="宋体" w:hAnsi="宋体" w:cs="宋体" w:hint="eastAsia"/>
          <w:sz w:val="28"/>
          <w:szCs w:val="28"/>
        </w:rPr>
        <w:t>投标文件组成：</w:t>
      </w:r>
    </w:p>
    <w:p>
      <w:pPr>
        <w:spacing w:before="100" w:beforeAutospacing="1" w:after="100" w:afterAutospacing="1"/>
        <w:ind w:left="360"/>
        <w:rPr>
          <w:rFonts w:ascii="宋体" w:eastAsia="宋体" w:hAnsi="宋体" w:cs="宋体" w:hint="eastAsia"/>
          <w:color w:val="4F81BD"/>
          <w:szCs w:val="21"/>
        </w:rPr>
      </w:pPr>
      <w:bookmarkStart w:id="44" w:name="_Hlk72257771"/>
      <w:r>
        <w:rPr>
          <w:rFonts w:ascii="宋体" w:eastAsia="宋体" w:hAnsi="宋体" w:cs="宋体" w:hint="eastAsia"/>
          <w:color w:val="4F81BD"/>
          <w:szCs w:val="21"/>
        </w:rPr>
        <w:t>1.投标文件正文（信息公开部分），主要包括以下内容：</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（1）投标函</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（2）政府采购投标及履约承诺函</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（3）投标人情况及资格证明文件</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（4）项目详细报价</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（5）拟安排的项目主要团队成员（主要技术人员）情况（项目负责人除外）</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（6）投标人近三年同类业绩（以合同时间为准，截止日为本项目公告发布之日）</w:t>
      </w:r>
    </w:p>
    <w:p>
      <w:pPr>
        <w:spacing w:before="100" w:beforeAutospacing="1" w:after="100" w:afterAutospacing="1"/>
        <w:ind w:left="360"/>
        <w:rPr>
          <w:rFonts w:ascii="宋体" w:eastAsia="宋体" w:hAnsi="宋体" w:cs="宋体" w:hint="eastAsia"/>
          <w:color w:val="4F81BD"/>
          <w:szCs w:val="21"/>
          <w:lang w:eastAsia="zh-CN"/>
        </w:rPr>
      </w:pP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7</w:t>
      </w:r>
      <w:r>
        <w:rPr>
          <w:rFonts w:ascii="宋体" w:eastAsia="宋体" w:hAnsi="宋体" w:cs="宋体" w:hint="eastAsia"/>
          <w:color w:val="4F81BD"/>
          <w:szCs w:val="21"/>
          <w:lang w:eastAsia="zh-CN"/>
        </w:rPr>
        <w:t>）</w:t>
      </w:r>
      <w:r>
        <w:rPr>
          <w:rFonts w:ascii="宋体" w:eastAsia="宋体" w:hAnsi="宋体" w:cs="宋体" w:hint="eastAsia"/>
          <w:color w:val="4F81BD"/>
          <w:szCs w:val="21"/>
        </w:rPr>
        <w:t>售后服务机构</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spacing w:before="100" w:beforeAutospacing="1" w:after="100" w:afterAutospacing="1"/>
        <w:ind w:left="360"/>
        <w:rPr>
          <w:rFonts w:ascii="宋体" w:eastAsia="宋体" w:hAnsi="宋体" w:cs="宋体" w:hint="eastAsia"/>
          <w:color w:val="4F81BD"/>
          <w:szCs w:val="21"/>
          <w:lang w:eastAsia="zh-CN"/>
        </w:rPr>
      </w:pP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8</w:t>
      </w:r>
      <w:r>
        <w:rPr>
          <w:rFonts w:ascii="宋体" w:eastAsia="宋体" w:hAnsi="宋体" w:cs="宋体" w:hint="eastAsia"/>
          <w:color w:val="4F81BD"/>
          <w:szCs w:val="21"/>
          <w:lang w:eastAsia="zh-CN"/>
        </w:rPr>
        <w:t>）</w:t>
      </w:r>
      <w:r>
        <w:rPr>
          <w:rFonts w:ascii="宋体" w:eastAsia="宋体" w:hAnsi="宋体" w:cs="宋体" w:hint="eastAsia"/>
          <w:color w:val="4F81BD"/>
          <w:szCs w:val="21"/>
        </w:rPr>
        <w:t>投标人认为信息公开部分需要加以说明的其他内容</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2.投标文件附件（信息不公开部分）：主要包括以下内容：</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（1）法定代表人（负责人或执行事务合伙人）资格证明书</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（2）投标文件签署授权委托书</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（3）</w:t>
      </w:r>
      <w:r>
        <w:rPr>
          <w:rFonts w:ascii="宋体" w:eastAsia="宋体" w:hAnsi="宋体" w:cs="宋体" w:hint="eastAsia"/>
          <w:color w:val="4F81BD"/>
          <w:szCs w:val="21"/>
          <w:lang w:eastAsia="zh-CN"/>
        </w:rPr>
        <w:t>供应商法定代表人等缴纳社会保险情况一览表</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（4）实质性条款响应情况表</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（5）技术规格偏离表</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（6）商务要求偏离表</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7</w:t>
      </w:r>
      <w:r>
        <w:rPr>
          <w:rFonts w:ascii="宋体" w:eastAsia="宋体" w:hAnsi="宋体" w:cs="宋体" w:hint="eastAsia"/>
          <w:color w:val="4F81BD"/>
          <w:szCs w:val="21"/>
          <w:lang w:eastAsia="zh-CN"/>
        </w:rPr>
        <w:t>）</w:t>
      </w:r>
      <w:r>
        <w:rPr>
          <w:rFonts w:ascii="宋体" w:eastAsia="宋体" w:hAnsi="宋体" w:cs="宋体" w:hint="eastAsia"/>
          <w:color w:val="4F81BD"/>
          <w:szCs w:val="21"/>
        </w:rPr>
        <w:t>项目组织实施方案的评价</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rPr>
        <w:t>（</w:t>
      </w:r>
      <w:r>
        <w:rPr>
          <w:rFonts w:ascii="宋体" w:eastAsia="宋体" w:hAnsi="宋体" w:cs="宋体" w:hint="eastAsia"/>
          <w:color w:val="4F81BD"/>
          <w:szCs w:val="21"/>
          <w:lang w:val="en-US" w:eastAsia="zh-CN"/>
        </w:rPr>
        <w:t>8</w:t>
      </w:r>
      <w:r>
        <w:rPr>
          <w:rFonts w:ascii="宋体" w:eastAsia="宋体" w:hAnsi="宋体" w:cs="宋体" w:hint="eastAsia"/>
          <w:color w:val="4F81BD"/>
          <w:szCs w:val="21"/>
        </w:rPr>
        <w:t>）售后服务方案</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spacing w:before="100" w:beforeAutospacing="1" w:after="100" w:afterAutospacing="1"/>
        <w:ind w:left="360"/>
        <w:rPr>
          <w:rFonts w:ascii="宋体" w:eastAsia="宋体" w:hAnsi="宋体" w:cs="宋体" w:hint="eastAsia"/>
          <w:color w:val="4F81BD"/>
          <w:szCs w:val="21"/>
        </w:rPr>
      </w:pP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9</w:t>
      </w:r>
      <w:r>
        <w:rPr>
          <w:rFonts w:ascii="宋体" w:eastAsia="宋体" w:hAnsi="宋体" w:cs="宋体" w:hint="eastAsia"/>
          <w:color w:val="4F81BD"/>
          <w:szCs w:val="21"/>
          <w:lang w:eastAsia="zh-CN"/>
        </w:rPr>
        <w:t>）</w:t>
      </w:r>
      <w:r>
        <w:rPr>
          <w:rFonts w:ascii="宋体" w:eastAsia="宋体" w:hAnsi="宋体" w:cs="宋体" w:hint="eastAsia"/>
          <w:color w:val="4F81BD"/>
          <w:szCs w:val="21"/>
        </w:rPr>
        <w:t>投标人认为信息不公开部分需要加以说明的其他内容</w:t>
      </w:r>
      <w:r>
        <w:rPr>
          <w:rFonts w:ascii="宋体" w:eastAsia="宋体" w:hAnsi="宋体" w:cs="宋体" w:hint="eastAsia"/>
          <w:color w:val="4F81BD"/>
          <w:szCs w:val="21"/>
          <w:lang w:eastAsia="zh-CN"/>
        </w:rPr>
        <w:t>（</w:t>
      </w:r>
      <w:r>
        <w:rPr>
          <w:rFonts w:ascii="宋体" w:eastAsia="宋体" w:hAnsi="宋体" w:cs="宋体" w:hint="eastAsia"/>
          <w:color w:val="4F81BD"/>
          <w:szCs w:val="21"/>
          <w:lang w:val="en-US" w:eastAsia="zh-CN"/>
        </w:rPr>
        <w:t>格式自定</w:t>
      </w:r>
      <w:r>
        <w:rPr>
          <w:rFonts w:ascii="宋体" w:eastAsia="宋体" w:hAnsi="宋体" w:cs="宋体" w:hint="eastAsia"/>
          <w:color w:val="4F81BD"/>
          <w:szCs w:val="21"/>
          <w:lang w:eastAsia="zh-CN"/>
        </w:rPr>
        <w:t>）</w:t>
      </w:r>
    </w:p>
    <w:p>
      <w:pPr>
        <w:ind w:firstLine="485" w:firstLineChars="202"/>
        <w:rPr>
          <w:rFonts w:ascii="宋体" w:eastAsia="宋体" w:hAnsi="宋体" w:cs="宋体" w:hint="eastAsia"/>
          <w:b/>
          <w:szCs w:val="21"/>
        </w:rPr>
      </w:pPr>
      <w:r>
        <w:rPr>
          <w:rFonts w:ascii="宋体" w:eastAsia="宋体" w:hAnsi="宋体" w:cs="宋体" w:hint="eastAsia"/>
          <w:b/>
          <w:szCs w:val="21"/>
        </w:rPr>
        <w:t>备注：</w:t>
      </w:r>
    </w:p>
    <w:p>
      <w:pPr>
        <w:ind w:firstLine="485" w:firstLineChars="202"/>
        <w:rPr>
          <w:rFonts w:ascii="宋体" w:eastAsia="宋体" w:hAnsi="宋体" w:cs="宋体" w:hint="eastAsia"/>
          <w:b/>
          <w:szCs w:val="21"/>
        </w:rPr>
      </w:pPr>
      <w:r>
        <w:rPr>
          <w:rFonts w:ascii="宋体" w:eastAsia="宋体" w:hAnsi="宋体" w:cs="宋体" w:hint="eastAsia"/>
          <w:b/>
          <w:szCs w:val="21"/>
        </w:rPr>
        <w:t>1.本项目为网上电子投标项目，投标文件不需法人或授权委托人另行签字，无需加盖单位公章，招标文件专用条款另有规定的除外。</w:t>
      </w:r>
    </w:p>
    <w:p>
      <w:pPr>
        <w:ind w:firstLine="480" w:firstLineChars="200"/>
        <w:rPr>
          <w:rFonts w:ascii="宋体" w:eastAsia="宋体" w:hAnsi="宋体" w:cs="宋体" w:hint="eastAsia"/>
          <w:color w:val="FF0000"/>
        </w:rPr>
      </w:pPr>
      <w:bookmarkStart w:id="45" w:name="_Hlk72263559"/>
      <w:r>
        <w:rPr>
          <w:rFonts w:ascii="宋体" w:eastAsia="宋体" w:hAnsi="宋体" w:cs="宋体" w:hint="eastAsia"/>
          <w:b/>
          <w:szCs w:val="21"/>
        </w:rPr>
        <w:t>2.关于填写“开标一览表”的说明：“开标一览表”中除“投标总价”外，其他信息不作评审依据。</w:t>
      </w:r>
      <w:bookmarkEnd w:id="44"/>
      <w:bookmarkEnd w:id="45"/>
    </w:p>
    <w:p>
      <w:pPr>
        <w:rPr>
          <w:rFonts w:ascii="宋体" w:eastAsia="宋体" w:hAnsi="宋体" w:cs="宋体" w:hint="eastAsia"/>
          <w:color w:val="FF0000"/>
        </w:rPr>
      </w:pPr>
    </w:p>
    <w:p>
      <w:pPr>
        <w:rPr>
          <w:rFonts w:ascii="宋体" w:eastAsia="宋体" w:hAnsi="宋体" w:cs="宋体" w:hint="eastAsia"/>
          <w:color w:val="FF0000"/>
        </w:rPr>
      </w:pPr>
      <w:r>
        <w:rPr>
          <w:rFonts w:ascii="宋体" w:eastAsia="宋体" w:hAnsi="宋体" w:cs="宋体" w:hint="eastAsia"/>
          <w:color w:val="FF0000"/>
        </w:rPr>
        <w:br w:type="page"/>
      </w:r>
    </w:p>
    <w:p>
      <w:pPr>
        <w:rPr>
          <w:rFonts w:ascii="宋体" w:eastAsia="宋体" w:hAnsi="宋体" w:cs="宋体" w:hint="eastAsia"/>
          <w:color w:val="FF0000"/>
        </w:rPr>
      </w:pP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投标文件正文（信息公开部分）</w:t>
      </w:r>
    </w:p>
    <w:p>
      <w:pPr>
        <w:pStyle w:val="Heading3"/>
        <w:jc w:val="center"/>
        <w:rPr>
          <w:rFonts w:ascii="宋体" w:eastAsia="宋体" w:hAnsi="宋体" w:cs="宋体" w:hint="eastAsia"/>
          <w:b w:val="0"/>
          <w:sz w:val="24"/>
        </w:rPr>
      </w:pPr>
      <w:r>
        <w:rPr>
          <w:rFonts w:ascii="宋体" w:eastAsia="宋体" w:hAnsi="宋体" w:cs="宋体" w:hint="eastAsia"/>
          <w:b w:val="0"/>
          <w:sz w:val="24"/>
        </w:rPr>
        <w:t>一、投标函</w:t>
      </w:r>
    </w:p>
    <w:p>
      <w:pPr>
        <w:spacing w:line="360" w:lineRule="auto"/>
        <w:rPr>
          <w:rFonts w:ascii="宋体" w:eastAsia="宋体" w:hAnsi="宋体" w:cs="宋体" w:hint="eastAsia"/>
          <w:szCs w:val="21"/>
        </w:rPr>
      </w:pPr>
      <w:bookmarkStart w:id="46" w:name="_Hlk72257506"/>
      <w:r>
        <w:rPr>
          <w:rFonts w:ascii="宋体" w:eastAsia="宋体" w:hAnsi="宋体" w:cs="宋体" w:hint="eastAsia"/>
          <w:szCs w:val="21"/>
        </w:rPr>
        <w:t>致：</w:t>
      </w:r>
      <w:r>
        <w:rPr>
          <w:rFonts w:ascii="宋体" w:eastAsia="宋体" w:hAnsi="宋体" w:cs="宋体" w:hint="eastAsia"/>
          <w:color w:val="FF0000"/>
          <w:szCs w:val="21"/>
          <w:u w:val="single"/>
        </w:rPr>
        <w:t>友和保险经纪有限公司</w:t>
      </w:r>
    </w:p>
    <w:p>
      <w:pPr>
        <w:ind w:firstLine="480" w:firstLineChars="200"/>
        <w:rPr>
          <w:rFonts w:ascii="宋体" w:eastAsia="宋体" w:hAnsi="宋体" w:cs="宋体" w:hint="eastAsia"/>
          <w:szCs w:val="21"/>
        </w:rPr>
      </w:pPr>
      <w:bookmarkStart w:id="47" w:name="_Hlk73818812"/>
      <w:r>
        <w:rPr>
          <w:rFonts w:ascii="宋体" w:eastAsia="宋体" w:hAnsi="宋体" w:cs="宋体" w:hint="eastAsia"/>
          <w:szCs w:val="21"/>
        </w:rPr>
        <w:t>1、根据已收到贵单位的项目编号为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的</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项目的招标文件，遵照《深圳经济特区政府采购条例》和《深圳网上政府采购管理暂行办法》等有关规定，我单位经研究上述招标文件的专用条款及通用条款后，</w:t>
      </w:r>
      <w:bookmarkStart w:id="48" w:name="_Hlk72263588"/>
      <w:r>
        <w:rPr>
          <w:rFonts w:ascii="宋体" w:eastAsia="宋体" w:hAnsi="宋体" w:cs="宋体" w:hint="eastAsia"/>
          <w:szCs w:val="21"/>
        </w:rPr>
        <w:t>愿意按照招标文件要求承包上述项目并修补其任何缺陷。</w:t>
      </w:r>
      <w:bookmarkEnd w:id="48"/>
    </w:p>
    <w:p>
      <w:pPr>
        <w:ind w:firstLine="480" w:firstLineChars="200"/>
        <w:rPr>
          <w:rFonts w:ascii="宋体" w:eastAsia="宋体" w:hAnsi="宋体" w:cs="宋体" w:hint="eastAsia"/>
          <w:szCs w:val="21"/>
        </w:rPr>
      </w:pPr>
      <w:r>
        <w:rPr>
          <w:rFonts w:ascii="宋体" w:eastAsia="宋体" w:hAnsi="宋体" w:cs="宋体" w:hint="eastAsia"/>
          <w:szCs w:val="21"/>
        </w:rPr>
        <w:t>2、</w:t>
      </w:r>
      <w:bookmarkStart w:id="49" w:name="_Hlk73819847"/>
      <w:r>
        <w:rPr>
          <w:rFonts w:ascii="宋体" w:eastAsia="宋体" w:hAnsi="宋体" w:cs="宋体" w:hint="eastAsia"/>
          <w:szCs w:val="21"/>
        </w:rPr>
        <w:t>投标价格见投标书编制软件中《开标一览表》中填写的投标总价。</w:t>
      </w:r>
      <w:bookmarkEnd w:id="49"/>
    </w:p>
    <w:p>
      <w:pPr>
        <w:ind w:firstLine="480" w:firstLineChars="200"/>
        <w:rPr>
          <w:rFonts w:ascii="宋体" w:eastAsia="宋体" w:hAnsi="宋体" w:cs="宋体" w:hint="eastAsia"/>
          <w:szCs w:val="21"/>
        </w:rPr>
      </w:pPr>
      <w:r>
        <w:rPr>
          <w:rFonts w:ascii="宋体" w:eastAsia="宋体" w:hAnsi="宋体" w:cs="宋体" w:hint="eastAsia"/>
          <w:szCs w:val="21"/>
        </w:rPr>
        <w:t>3、如果我单位中标，我单位将按照招标文件的要求足额提交履约担保。</w:t>
      </w:r>
    </w:p>
    <w:p>
      <w:pPr>
        <w:ind w:firstLine="480" w:firstLineChars="200"/>
        <w:rPr>
          <w:rFonts w:ascii="宋体" w:eastAsia="宋体" w:hAnsi="宋体" w:cs="宋体" w:hint="eastAsia"/>
          <w:szCs w:val="21"/>
        </w:rPr>
      </w:pPr>
      <w:r>
        <w:rPr>
          <w:rFonts w:ascii="宋体" w:eastAsia="宋体" w:hAnsi="宋体" w:cs="宋体" w:hint="eastAsia"/>
          <w:szCs w:val="21"/>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hint="eastAsia"/>
          <w:szCs w:val="21"/>
        </w:rPr>
      </w:pPr>
      <w:r>
        <w:rPr>
          <w:rFonts w:ascii="宋体" w:eastAsia="宋体" w:hAnsi="宋体" w:cs="宋体" w:hint="eastAsia"/>
          <w:szCs w:val="21"/>
        </w:rPr>
        <w:t>5、除非另外达成协议并生效，贵单位的中标通知书和本投标文件将构成合同的重要内容。</w:t>
      </w:r>
    </w:p>
    <w:p>
      <w:pPr>
        <w:ind w:firstLine="480" w:firstLineChars="200"/>
        <w:rPr>
          <w:rFonts w:ascii="宋体" w:eastAsia="宋体" w:hAnsi="宋体" w:cs="宋体" w:hint="eastAsia"/>
          <w:szCs w:val="21"/>
        </w:rPr>
      </w:pPr>
      <w:r>
        <w:rPr>
          <w:rFonts w:ascii="宋体" w:eastAsia="宋体" w:hAnsi="宋体" w:cs="宋体" w:hint="eastAsia"/>
          <w:szCs w:val="21"/>
        </w:rPr>
        <w:t>6、我单位理解贵单位将不受必须接受所收到的最低报价或其它任何投标文件的约束。</w:t>
      </w:r>
      <w:bookmarkEnd w:id="47"/>
    </w:p>
    <w:p>
      <w:pPr>
        <w:ind w:left="617" w:leftChars="257"/>
        <w:rPr>
          <w:rFonts w:ascii="宋体" w:eastAsia="宋体" w:hAnsi="宋体" w:cs="宋体" w:hint="eastAsia"/>
          <w:szCs w:val="21"/>
        </w:rPr>
      </w:pPr>
      <w:r>
        <w:rPr>
          <w:rFonts w:ascii="宋体" w:eastAsia="宋体" w:hAnsi="宋体" w:cs="宋体" w:hint="eastAsia"/>
          <w:szCs w:val="21"/>
        </w:rPr>
        <w:t>投标人：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单位地址：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 xml:space="preserve">  </w:t>
      </w:r>
    </w:p>
    <w:p>
      <w:pPr>
        <w:ind w:left="617" w:leftChars="257"/>
        <w:rPr>
          <w:rFonts w:ascii="宋体" w:eastAsia="宋体" w:hAnsi="宋体" w:cs="宋体" w:hint="eastAsia"/>
          <w:szCs w:val="21"/>
          <w:u w:val="single"/>
        </w:rPr>
      </w:pPr>
      <w:r>
        <w:rPr>
          <w:rFonts w:ascii="宋体" w:eastAsia="宋体" w:hAnsi="宋体" w:cs="宋体" w:hint="eastAsia"/>
          <w:szCs w:val="21"/>
        </w:rPr>
        <w:t>法定代表人（负责人或执行事务合伙人）或其委托代理人：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u w:val="single"/>
        </w:rPr>
      </w:pPr>
      <w:r>
        <w:rPr>
          <w:rFonts w:ascii="宋体" w:eastAsia="宋体" w:hAnsi="宋体" w:cs="宋体" w:hint="eastAsia"/>
          <w:szCs w:val="21"/>
        </w:rPr>
        <w:t>邮政编码：</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u w:val="single"/>
        </w:rPr>
      </w:pPr>
      <w:r>
        <w:rPr>
          <w:rFonts w:ascii="宋体" w:eastAsia="宋体" w:hAnsi="宋体" w:cs="宋体" w:hint="eastAsia"/>
          <w:szCs w:val="21"/>
        </w:rPr>
        <w:t>传真：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邮箱：</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rPr>
      </w:pPr>
      <w:r>
        <w:rPr>
          <w:rFonts w:ascii="宋体" w:eastAsia="宋体" w:hAnsi="宋体" w:cs="宋体" w:hint="eastAsia"/>
          <w:szCs w:val="21"/>
        </w:rPr>
        <w:t>开户银行名称：</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开户银行账号：</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rPr>
      </w:pPr>
      <w:r>
        <w:rPr>
          <w:rFonts w:ascii="宋体" w:eastAsia="宋体" w:hAnsi="宋体" w:cs="宋体" w:hint="eastAsia"/>
          <w:szCs w:val="21"/>
        </w:rPr>
        <w:t>开户银行地址：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firstLine="617" w:firstLineChars="257"/>
        <w:rPr>
          <w:rFonts w:ascii="宋体" w:eastAsia="宋体" w:hAnsi="宋体" w:cs="宋体" w:hint="eastAsia"/>
        </w:rPr>
      </w:pPr>
      <w:r>
        <w:rPr>
          <w:rFonts w:ascii="宋体" w:eastAsia="宋体" w:hAnsi="宋体" w:cs="宋体" w:hint="eastAsia"/>
          <w:szCs w:val="21"/>
        </w:rPr>
        <w:t>日期：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年</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月</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日</w:t>
      </w:r>
    </w:p>
    <w:p>
      <w:pPr>
        <w:rPr>
          <w:rFonts w:ascii="宋体" w:eastAsia="宋体" w:hAnsi="宋体" w:cs="宋体" w:hint="eastAsia"/>
        </w:rPr>
      </w:pPr>
    </w:p>
    <w:p>
      <w:pPr>
        <w:rPr>
          <w:rFonts w:ascii="宋体" w:eastAsia="宋体" w:hAnsi="宋体" w:cs="宋体" w:hint="eastAsia"/>
          <w:b w:val="0"/>
          <w:sz w:val="24"/>
        </w:rPr>
      </w:pPr>
      <w:bookmarkEnd w:id="46"/>
      <w:r>
        <w:rPr>
          <w:rFonts w:ascii="宋体" w:eastAsia="宋体" w:hAnsi="宋体" w:cs="宋体" w:hint="eastAsia"/>
          <w:b w:val="0"/>
          <w:sz w:val="24"/>
        </w:rPr>
        <w:br w:type="page"/>
      </w:r>
    </w:p>
    <w:p>
      <w:pPr>
        <w:pStyle w:val="Heading3"/>
        <w:jc w:val="center"/>
        <w:rPr>
          <w:rFonts w:ascii="宋体" w:eastAsia="宋体" w:hAnsi="宋体" w:cs="宋体" w:hint="eastAsia"/>
          <w:b w:val="0"/>
          <w:sz w:val="24"/>
        </w:rPr>
      </w:pPr>
      <w:r>
        <w:rPr>
          <w:rFonts w:ascii="宋体" w:eastAsia="宋体" w:hAnsi="宋体" w:cs="宋体" w:hint="eastAsia"/>
          <w:b w:val="0"/>
          <w:sz w:val="24"/>
        </w:rPr>
        <w:t>二、政府采购投标及履约承诺函</w:t>
      </w:r>
    </w:p>
    <w:p>
      <w:pPr>
        <w:rPr>
          <w:rFonts w:ascii="宋体" w:eastAsia="宋体" w:hAnsi="宋体" w:cs="宋体" w:hint="eastAsia"/>
          <w:color w:val="000000"/>
        </w:rPr>
      </w:pPr>
      <w:bookmarkStart w:id="50" w:name="_Hlk72257530"/>
      <w:r>
        <w:rPr>
          <w:rFonts w:ascii="宋体" w:eastAsia="宋体" w:hAnsi="宋体" w:cs="宋体" w:hint="eastAsia"/>
          <w:color w:val="000000"/>
        </w:rPr>
        <w:t>致：</w:t>
      </w:r>
      <w:r>
        <w:rPr>
          <w:rFonts w:ascii="宋体" w:eastAsia="宋体" w:hAnsi="宋体" w:cs="宋体" w:hint="eastAsia"/>
          <w:color w:val="000000"/>
          <w:u w:val="single"/>
        </w:rPr>
        <w:t>友和保险经纪有限公司</w:t>
      </w:r>
    </w:p>
    <w:p>
      <w:pPr>
        <w:ind w:right="-815" w:firstLine="480" w:firstLineChars="200"/>
        <w:rPr>
          <w:rFonts w:ascii="宋体" w:eastAsia="宋体" w:hAnsi="宋体" w:cs="宋体" w:hint="eastAsia"/>
          <w:color w:val="000000"/>
        </w:rPr>
      </w:pPr>
      <w:r>
        <w:rPr>
          <w:rFonts w:ascii="宋体" w:eastAsia="宋体" w:hAnsi="宋体" w:cs="宋体" w:hint="eastAsia"/>
          <w:color w:val="000000"/>
        </w:rPr>
        <w:t>我单位承诺：</w:t>
      </w:r>
    </w:p>
    <w:p>
      <w:pPr>
        <w:ind w:firstLine="480" w:firstLineChars="200"/>
        <w:rPr>
          <w:rFonts w:ascii="宋体" w:eastAsia="宋体" w:hAnsi="宋体" w:cs="宋体" w:hint="eastAsia"/>
          <w:color w:val="000000"/>
        </w:rPr>
      </w:pPr>
      <w:r>
        <w:rPr>
          <w:rFonts w:ascii="宋体" w:eastAsia="宋体" w:hAnsi="宋体" w:cs="宋体" w:hint="eastAsia"/>
          <w:color w:val="000000"/>
        </w:rPr>
        <w:t>1.</w:t>
      </w:r>
      <w:r>
        <w:rPr>
          <w:rFonts w:ascii="宋体" w:eastAsia="宋体" w:hAnsi="宋体" w:cs="宋体" w:hint="eastAsia"/>
          <w:szCs w:val="21"/>
        </w:rPr>
        <w:t>我单位参与本项目所投标（响应）的货物、工程或服务，不存在侵犯知识产权的情况；已知悉并同意中标（成交）结果信息公示（公开）的内容。</w:t>
      </w:r>
    </w:p>
    <w:p>
      <w:pPr>
        <w:ind w:firstLine="480" w:firstLineChars="200"/>
        <w:rPr>
          <w:rFonts w:ascii="宋体" w:eastAsia="宋体" w:hAnsi="宋体" w:cs="宋体" w:hint="eastAsia"/>
          <w:color w:val="000000"/>
        </w:rPr>
      </w:pPr>
      <w:r>
        <w:rPr>
          <w:rFonts w:ascii="宋体" w:eastAsia="宋体" w:hAnsi="宋体" w:cs="宋体" w:hint="eastAsia"/>
          <w:color w:val="000000"/>
        </w:rPr>
        <w:t>2.</w:t>
      </w:r>
      <w:r>
        <w:rPr>
          <w:rFonts w:ascii="宋体" w:eastAsia="宋体" w:hAnsi="宋体" w:cs="宋体" w:hint="eastAsia"/>
          <w:szCs w:val="21"/>
        </w:rPr>
        <w:t>我单位参与该项目投标，符合招标文件关于联合体及进口产品的相关资格要求。</w:t>
      </w:r>
    </w:p>
    <w:p>
      <w:pPr>
        <w:ind w:firstLine="480" w:firstLineChars="200"/>
        <w:rPr>
          <w:rFonts w:ascii="宋体" w:eastAsia="宋体" w:hAnsi="宋体" w:cs="宋体" w:hint="eastAsia"/>
          <w:color w:val="000000"/>
        </w:rPr>
      </w:pPr>
      <w:r>
        <w:rPr>
          <w:rFonts w:ascii="宋体" w:eastAsia="宋体" w:hAnsi="宋体" w:cs="宋体" w:hint="eastAsia"/>
          <w:color w:val="000000"/>
        </w:rPr>
        <w:t>3.我单位参与本项目政府采购活动时不存在被有关部门禁止参与政府采购活动且在有效期内的情况。</w:t>
      </w:r>
    </w:p>
    <w:p>
      <w:pPr>
        <w:ind w:firstLine="480" w:firstLineChars="200"/>
        <w:rPr>
          <w:rFonts w:ascii="宋体" w:eastAsia="宋体" w:hAnsi="宋体" w:cs="宋体" w:hint="eastAsia"/>
          <w:color w:val="000000"/>
        </w:rPr>
      </w:pPr>
      <w:r>
        <w:rPr>
          <w:rFonts w:ascii="宋体" w:eastAsia="宋体" w:hAnsi="宋体" w:cs="宋体" w:hint="eastAsia"/>
          <w:color w:val="000000"/>
        </w:rPr>
        <w:t>4.我单位具备《中华人民共和国政府采购法》第二十二条的条件。</w:t>
      </w:r>
    </w:p>
    <w:p>
      <w:pPr>
        <w:ind w:firstLine="480" w:firstLineChars="200"/>
        <w:rPr>
          <w:rFonts w:ascii="宋体" w:eastAsia="宋体" w:hAnsi="宋体" w:cs="宋体" w:hint="eastAsia"/>
          <w:color w:val="000000"/>
          <w:lang w:val="en-US" w:eastAsia="zh-CN"/>
        </w:rPr>
      </w:pPr>
      <w:r>
        <w:rPr>
          <w:rFonts w:ascii="宋体" w:eastAsia="宋体" w:hAnsi="宋体" w:cs="宋体" w:hint="eastAsia"/>
          <w:color w:val="000000"/>
        </w:rPr>
        <w:t>5.我单位未被列入失信被执行人、</w:t>
      </w:r>
      <w:r>
        <w:rPr>
          <w:rFonts w:ascii="宋体" w:eastAsia="宋体" w:hAnsi="宋体" w:cs="宋体" w:hint="eastAsia"/>
          <w:color w:val="000000"/>
          <w:lang w:eastAsia="zh-CN"/>
        </w:rPr>
        <w:t>重大税收违法失信主体</w:t>
      </w:r>
      <w:r>
        <w:rPr>
          <w:rFonts w:ascii="宋体" w:eastAsia="宋体" w:hAnsi="宋体" w:cs="宋体" w:hint="eastAsia"/>
          <w:color w:val="000000"/>
        </w:rPr>
        <w:t>、政府采购严重违法失信行为记录名单</w:t>
      </w:r>
      <w:r>
        <w:rPr>
          <w:rFonts w:ascii="宋体" w:eastAsia="宋体" w:hAnsi="宋体" w:cs="宋体" w:hint="eastAsia"/>
          <w:color w:val="000000"/>
          <w:lang w:eastAsia="zh-CN"/>
        </w:rPr>
        <w:t>；不存在《深圳市财政局政府采购供应商信用信息管理办法》（深财规〔2023〕3号）列明的严重违法失信行为。</w:t>
      </w:r>
    </w:p>
    <w:p>
      <w:pPr>
        <w:ind w:firstLine="480" w:firstLineChars="200"/>
        <w:rPr>
          <w:rFonts w:ascii="宋体" w:eastAsia="宋体" w:hAnsi="宋体" w:cs="宋体" w:hint="eastAsia"/>
          <w:color w:val="000000"/>
        </w:rPr>
      </w:pPr>
      <w:r>
        <w:rPr>
          <w:rFonts w:ascii="宋体" w:eastAsia="宋体" w:hAnsi="宋体" w:cs="宋体" w:hint="eastAsia"/>
          <w:color w:val="000000"/>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hint="eastAsia"/>
          <w:color w:val="000000"/>
        </w:rPr>
      </w:pPr>
      <w:r>
        <w:rPr>
          <w:rFonts w:ascii="宋体" w:eastAsia="宋体" w:hAnsi="宋体" w:cs="宋体" w:hint="eastAsia"/>
          <w:color w:val="000000"/>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hint="eastAsia"/>
          <w:color w:val="000000"/>
        </w:rPr>
      </w:pPr>
      <w:r>
        <w:rPr>
          <w:rFonts w:ascii="宋体" w:eastAsia="宋体" w:hAnsi="宋体" w:cs="宋体" w:hint="eastAsia"/>
          <w:color w:val="000000"/>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hint="eastAsia"/>
          <w:color w:val="000000"/>
        </w:rPr>
      </w:pPr>
      <w:r>
        <w:rPr>
          <w:rFonts w:ascii="宋体" w:eastAsia="宋体" w:hAnsi="宋体" w:cs="宋体" w:hint="eastAsia"/>
          <w:color w:val="000000"/>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hint="eastAsia"/>
          <w:color w:val="000000"/>
        </w:rPr>
      </w:pPr>
      <w:r>
        <w:rPr>
          <w:rFonts w:ascii="宋体" w:eastAsia="宋体" w:hAnsi="宋体" w:cs="宋体" w:hint="eastAsia"/>
          <w:color w:val="000000"/>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jc w:val="both"/>
        <w:rPr>
          <w:rFonts w:ascii="宋体" w:eastAsia="宋体" w:hAnsi="宋体" w:cs="宋体" w:hint="eastAsia"/>
        </w:rPr>
      </w:pPr>
      <w:r>
        <w:rPr>
          <w:rFonts w:ascii="宋体" w:eastAsia="宋体" w:hAnsi="宋体" w:cs="宋体" w:hint="eastAsia"/>
          <w:color w:val="000000"/>
        </w:rPr>
        <w:t>11.</w:t>
      </w:r>
      <w:r>
        <w:rPr>
          <w:rFonts w:ascii="宋体" w:eastAsia="宋体" w:hAnsi="宋体" w:cs="宋体" w:hint="eastAsia"/>
          <w:color w:val="000000"/>
        </w:rPr>
        <w:t>我</w:t>
      </w:r>
      <w:r>
        <w:rPr>
          <w:rFonts w:ascii="宋体" w:eastAsia="宋体" w:hAnsi="宋体" w:cs="宋体" w:hint="eastAsia"/>
          <w:color w:val="000000"/>
          <w:lang w:val="en-US" w:eastAsia="zh-CN"/>
        </w:rPr>
        <w:t>单位</w:t>
      </w:r>
      <w:r>
        <w:rPr>
          <w:rFonts w:ascii="宋体" w:eastAsia="宋体" w:hAnsi="宋体" w:cs="宋体" w:hint="eastAsia"/>
          <w:color w:val="000000"/>
        </w:rPr>
        <w:t>承诺</w:t>
      </w:r>
      <w:r>
        <w:rPr>
          <w:rFonts w:ascii="宋体" w:eastAsia="宋体" w:hAnsi="宋体" w:cs="宋体" w:hint="eastAsia"/>
          <w:lang w:val="en-US" w:eastAsia="zh-CN"/>
        </w:rPr>
        <w:t>非</w:t>
      </w:r>
      <w:r>
        <w:rPr>
          <w:rFonts w:ascii="宋体" w:eastAsia="宋体" w:hAnsi="宋体" w:cs="宋体" w:hint="eastAsia"/>
        </w:rPr>
        <w:t>联合体投标，不分包、转包。</w:t>
      </w:r>
      <w:r>
        <w:rPr>
          <w:rFonts w:ascii="宋体" w:eastAsia="宋体" w:hAnsi="宋体" w:cs="宋体" w:hint="eastAsia"/>
          <w:lang w:val="en-US" w:eastAsia="zh-CN"/>
        </w:rPr>
        <w:t>未提供</w:t>
      </w:r>
      <w:r>
        <w:rPr>
          <w:rFonts w:ascii="宋体" w:eastAsia="宋体" w:hAnsi="宋体" w:cs="宋体" w:hint="eastAsia"/>
        </w:rPr>
        <w:t>进口产品参与投标；</w:t>
      </w:r>
    </w:p>
    <w:p>
      <w:pPr>
        <w:ind w:firstLine="480" w:firstLineChars="200"/>
        <w:rPr>
          <w:rFonts w:ascii="宋体" w:eastAsia="宋体" w:hAnsi="宋体" w:cs="宋体" w:hint="eastAsia"/>
          <w:color w:val="000000"/>
        </w:rPr>
      </w:pPr>
      <w:r>
        <w:rPr>
          <w:rFonts w:ascii="宋体" w:eastAsia="宋体" w:hAnsi="宋体" w:cs="宋体" w:hint="eastAsia"/>
          <w:color w:val="000000"/>
          <w:lang w:val="en-US" w:eastAsia="zh-CN"/>
        </w:rPr>
        <w:t>12.</w:t>
      </w:r>
      <w:r>
        <w:rPr>
          <w:rFonts w:ascii="宋体" w:eastAsia="宋体" w:hAnsi="宋体" w:cs="宋体" w:hint="eastAsia"/>
          <w:color w:val="000000"/>
        </w:rPr>
        <w:t>我</w:t>
      </w:r>
      <w:r>
        <w:rPr>
          <w:rFonts w:ascii="宋体" w:eastAsia="宋体" w:hAnsi="宋体" w:cs="宋体" w:hint="eastAsia"/>
          <w:color w:val="000000"/>
          <w:lang w:val="en-US" w:eastAsia="zh-CN"/>
        </w:rPr>
        <w:t>单位</w:t>
      </w:r>
      <w:r>
        <w:rPr>
          <w:rFonts w:ascii="宋体" w:eastAsia="宋体" w:hAnsi="宋体" w:cs="宋体" w:hint="eastAsia"/>
          <w:color w:val="000000"/>
        </w:rPr>
        <w:t>承诺中标后项目不转包，未经采购人同意不进行分包。</w:t>
      </w:r>
    </w:p>
    <w:p>
      <w:pPr>
        <w:ind w:firstLine="480" w:firstLineChars="200"/>
        <w:rPr>
          <w:rFonts w:ascii="宋体" w:eastAsia="宋体" w:hAnsi="宋体" w:cs="宋体" w:hint="eastAsia"/>
          <w:color w:val="000000"/>
        </w:rPr>
      </w:pPr>
      <w:r>
        <w:rPr>
          <w:rFonts w:ascii="宋体" w:eastAsia="宋体" w:hAnsi="宋体" w:cs="宋体" w:hint="eastAsia"/>
          <w:color w:val="000000"/>
        </w:rPr>
        <w:t>1</w:t>
      </w:r>
      <w:r>
        <w:rPr>
          <w:rFonts w:ascii="宋体" w:eastAsia="宋体" w:hAnsi="宋体" w:cs="宋体" w:hint="eastAsia"/>
          <w:color w:val="000000"/>
          <w:lang w:val="en-US" w:eastAsia="zh-CN"/>
        </w:rPr>
        <w:t>3</w:t>
      </w:r>
      <w:r>
        <w:rPr>
          <w:rFonts w:ascii="宋体" w:eastAsia="宋体" w:hAnsi="宋体" w:cs="宋体" w:hint="eastAsia"/>
          <w:color w:val="000000"/>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hint="eastAsia"/>
          <w:color w:val="000000"/>
        </w:rPr>
      </w:pPr>
      <w:r>
        <w:rPr>
          <w:rFonts w:ascii="宋体" w:eastAsia="宋体" w:hAnsi="宋体" w:cs="宋体" w:hint="eastAsia"/>
          <w:color w:val="000000"/>
        </w:rPr>
        <w:t>1</w:t>
      </w:r>
      <w:r>
        <w:rPr>
          <w:rFonts w:ascii="宋体" w:eastAsia="宋体" w:hAnsi="宋体" w:cs="宋体" w:hint="eastAsia"/>
          <w:color w:val="000000"/>
          <w:lang w:val="en-US" w:eastAsia="zh-CN"/>
        </w:rPr>
        <w:t>4</w:t>
      </w:r>
      <w:r>
        <w:rPr>
          <w:rFonts w:ascii="宋体" w:eastAsia="宋体" w:hAnsi="宋体" w:cs="宋体" w:hint="eastAsia"/>
          <w:color w:val="000000"/>
        </w:rPr>
        <w:t>.我单位保证，若所投货物涉及《财政部生态环境部关于印发节能产品政府采购品目清单的通知》（财库〔2019〕19号）列明的政府采购强制产品，则所投该产品符合节能产品的认证要求。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hint="eastAsia"/>
          <w:color w:val="000000"/>
          <w:szCs w:val="24"/>
        </w:rPr>
      </w:pPr>
      <w:r>
        <w:rPr>
          <w:rFonts w:ascii="宋体" w:eastAsia="宋体" w:hAnsi="宋体" w:cs="宋体" w:hint="eastAsia"/>
          <w:szCs w:val="24"/>
        </w:rPr>
        <w:t>1</w:t>
      </w:r>
      <w:r>
        <w:rPr>
          <w:rFonts w:ascii="宋体" w:eastAsia="宋体" w:hAnsi="宋体" w:cs="宋体" w:hint="eastAsia"/>
          <w:szCs w:val="24"/>
          <w:lang w:val="en-US" w:eastAsia="zh-CN"/>
        </w:rPr>
        <w:t>5</w:t>
      </w:r>
      <w:r>
        <w:rPr>
          <w:rFonts w:ascii="宋体" w:eastAsia="宋体" w:hAnsi="宋体" w:cs="宋体" w:hint="eastAsia"/>
          <w:szCs w:val="24"/>
        </w:rPr>
        <w:t>.</w:t>
      </w:r>
      <w:r>
        <w:rPr>
          <w:rFonts w:ascii="宋体" w:eastAsia="宋体" w:hAnsi="宋体" w:cs="宋体" w:hint="eastAsia"/>
          <w:color w:val="000000"/>
          <w:szCs w:val="24"/>
        </w:rPr>
        <w:t xml:space="preserve"> 我单位承诺未为本项目提供整体设计、规范编制或者管理、监理、检测等服务。</w:t>
      </w:r>
    </w:p>
    <w:p>
      <w:pPr>
        <w:pStyle w:val="NormalIndent"/>
        <w:rPr>
          <w:rFonts w:ascii="宋体" w:eastAsia="宋体" w:hAnsi="宋体" w:cs="宋体" w:hint="eastAsia"/>
          <w:color w:val="000000"/>
          <w:szCs w:val="24"/>
        </w:rPr>
      </w:pPr>
      <w:r>
        <w:rPr>
          <w:rFonts w:ascii="宋体" w:eastAsia="宋体" w:hAnsi="宋体" w:cs="宋体" w:hint="eastAsia"/>
          <w:color w:val="000000"/>
          <w:szCs w:val="24"/>
        </w:rPr>
        <w:t>1</w:t>
      </w:r>
      <w:r>
        <w:rPr>
          <w:rFonts w:ascii="宋体" w:eastAsia="宋体" w:hAnsi="宋体" w:cs="宋体" w:hint="eastAsia"/>
          <w:color w:val="000000"/>
          <w:szCs w:val="24"/>
          <w:lang w:val="en-US" w:eastAsia="zh-CN"/>
        </w:rPr>
        <w:t>6</w:t>
      </w:r>
      <w:r>
        <w:rPr>
          <w:rFonts w:ascii="宋体" w:eastAsia="宋体" w:hAnsi="宋体" w:cs="宋体" w:hint="eastAsia"/>
          <w:color w:val="000000"/>
          <w:szCs w:val="24"/>
        </w:rPr>
        <w:t>.我单位承诺，参与本项目投标前三年内，未受过环境监测行政主管部门行政处罚或未有被政府相关部门（如质检部门等）、媒体通报弄虚作假等情形。</w:t>
      </w:r>
    </w:p>
    <w:p>
      <w:pPr>
        <w:pStyle w:val="NormalIndent"/>
        <w:rPr>
          <w:rFonts w:ascii="宋体" w:eastAsia="宋体" w:hAnsi="宋体" w:cs="宋体" w:hint="eastAsia"/>
          <w:color w:val="000000"/>
          <w:szCs w:val="24"/>
        </w:rPr>
      </w:pPr>
      <w:r>
        <w:rPr>
          <w:rFonts w:ascii="宋体" w:eastAsia="宋体" w:hAnsi="宋体" w:cs="宋体" w:hint="eastAsia"/>
          <w:color w:val="000000"/>
          <w:szCs w:val="24"/>
          <w:lang w:val="en-US" w:eastAsia="zh-CN"/>
        </w:rPr>
        <w:t>17.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hint="eastAsia"/>
          <w:color w:val="000000"/>
          <w:szCs w:val="24"/>
        </w:rPr>
        <w:t xml:space="preserve"> </w:t>
      </w:r>
    </w:p>
    <w:p>
      <w:pPr>
        <w:ind w:firstLine="480" w:firstLineChars="200"/>
        <w:rPr>
          <w:rFonts w:ascii="宋体" w:eastAsia="宋体" w:hAnsi="宋体" w:cs="宋体" w:hint="eastAsia"/>
          <w:color w:val="000000"/>
        </w:rPr>
      </w:pPr>
      <w:r>
        <w:rPr>
          <w:rFonts w:ascii="宋体" w:eastAsia="宋体" w:hAnsi="宋体" w:cs="宋体" w:hint="eastAsia"/>
          <w:color w:val="000000"/>
        </w:rPr>
        <w:t>以上承诺，如有违反，愿依照国家相关法律法规处理，并承担由此给采购人带来的损失。</w:t>
      </w:r>
    </w:p>
    <w:p>
      <w:pPr>
        <w:spacing w:before="78" w:beforeLines="25" w:after="78" w:afterLines="25"/>
        <w:ind w:firstLine="6240" w:firstLineChars="2600"/>
        <w:rPr>
          <w:rFonts w:ascii="宋体" w:eastAsia="宋体" w:hAnsi="宋体" w:cs="宋体" w:hint="eastAsia"/>
          <w:szCs w:val="21"/>
        </w:rPr>
      </w:pPr>
    </w:p>
    <w:p>
      <w:pPr>
        <w:spacing w:before="78" w:beforeLines="25" w:after="78" w:afterLines="25"/>
        <w:jc w:val="right"/>
        <w:rPr>
          <w:rFonts w:ascii="宋体" w:eastAsia="宋体" w:hAnsi="宋体" w:cs="宋体" w:hint="eastAsia"/>
          <w:color w:val="FF0000"/>
        </w:rPr>
      </w:pPr>
      <w:r>
        <w:rPr>
          <w:rFonts w:ascii="宋体" w:eastAsia="宋体" w:hAnsi="宋体" w:cs="宋体" w:hint="eastAsia"/>
          <w:color w:val="FF0000"/>
          <w:szCs w:val="21"/>
        </w:rPr>
        <w:t>投标人：</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p>
    <w:p>
      <w:pPr>
        <w:ind w:firstLine="645"/>
        <w:rPr>
          <w:rFonts w:ascii="宋体" w:eastAsia="宋体" w:hAnsi="宋体" w:cs="宋体" w:hint="eastAsia"/>
          <w:color w:val="FF0000"/>
          <w:szCs w:val="21"/>
        </w:rPr>
      </w:pPr>
      <w:r>
        <w:rPr>
          <w:rFonts w:ascii="宋体" w:eastAsia="宋体" w:hAnsi="宋体" w:cs="宋体" w:hint="eastAsia"/>
          <w:color w:val="FF0000"/>
          <w:szCs w:val="21"/>
        </w:rPr>
        <w:t xml:space="preserve">                      日期：</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年</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月</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日</w:t>
      </w:r>
    </w:p>
    <w:p>
      <w:pPr>
        <w:rPr>
          <w:rFonts w:ascii="宋体" w:eastAsia="宋体" w:hAnsi="宋体" w:cs="宋体" w:hint="eastAsia"/>
          <w:b/>
          <w:szCs w:val="21"/>
        </w:rPr>
      </w:pPr>
      <w:bookmarkEnd w:id="50"/>
    </w:p>
    <w:p>
      <w:pPr>
        <w:ind w:firstLine="480" w:firstLineChars="200"/>
        <w:jc w:val="center"/>
        <w:rPr>
          <w:rFonts w:ascii="宋体" w:eastAsia="宋体" w:hAnsi="宋体" w:cs="宋体" w:hint="eastAsia"/>
          <w:b/>
          <w:bCs/>
        </w:rPr>
      </w:pPr>
    </w:p>
    <w:p>
      <w:pPr>
        <w:rPr>
          <w:rFonts w:ascii="宋体" w:eastAsia="宋体" w:hAnsi="宋体" w:cs="宋体" w:hint="eastAsia"/>
          <w:b w:val="0"/>
          <w:sz w:val="24"/>
          <w:szCs w:val="24"/>
        </w:rPr>
      </w:pPr>
      <w:r>
        <w:rPr>
          <w:rFonts w:ascii="宋体" w:eastAsia="宋体" w:hAnsi="宋体" w:cs="宋体" w:hint="eastAsia"/>
          <w:b w:val="0"/>
          <w:sz w:val="24"/>
          <w:szCs w:val="24"/>
        </w:rPr>
        <w:br w:type="page"/>
      </w: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三、投标人情况及资格证明文件</w:t>
      </w:r>
    </w:p>
    <w:p>
      <w:pPr>
        <w:rPr>
          <w:rFonts w:ascii="宋体" w:eastAsia="宋体" w:hAnsi="宋体" w:cs="宋体" w:hint="eastAsia"/>
          <w:b/>
          <w:bCs/>
        </w:rPr>
      </w:pPr>
    </w:p>
    <w:p>
      <w:pPr>
        <w:ind w:firstLine="480" w:firstLineChars="200"/>
        <w:outlineLvl w:val="3"/>
        <w:rPr>
          <w:rFonts w:ascii="宋体" w:eastAsia="宋体" w:hAnsi="宋体" w:cs="宋体" w:hint="eastAsia"/>
          <w:bCs/>
          <w:szCs w:val="32"/>
        </w:rPr>
      </w:pPr>
      <w:bookmarkStart w:id="51" w:name="_Hlk72257590"/>
      <w:r>
        <w:rPr>
          <w:rFonts w:ascii="宋体" w:eastAsia="宋体" w:hAnsi="宋体" w:cs="宋体" w:hint="eastAsia"/>
          <w:bCs/>
          <w:szCs w:val="32"/>
        </w:rPr>
        <w:t>（一）投标人资格证明文件</w:t>
      </w:r>
    </w:p>
    <w:p>
      <w:pPr>
        <w:spacing w:before="156" w:beforeLines="50"/>
        <w:ind w:firstLine="480" w:firstLineChars="200"/>
        <w:rPr>
          <w:rFonts w:ascii="宋体" w:eastAsia="宋体" w:hAnsi="宋体" w:cs="宋体" w:hint="eastAsia"/>
          <w:b/>
          <w:bCs/>
          <w:color w:val="FF0000"/>
        </w:rPr>
      </w:pPr>
      <w:r>
        <w:rPr>
          <w:rFonts w:ascii="宋体" w:eastAsia="宋体" w:hAnsi="宋体" w:cs="宋体"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p>
      <w:pPr>
        <w:rPr>
          <w:rFonts w:ascii="宋体" w:eastAsia="宋体" w:hAnsi="宋体" w:cs="宋体" w:hint="eastAsia"/>
          <w:b/>
          <w:bCs/>
          <w:color w:val="FF0000"/>
        </w:rPr>
      </w:pPr>
    </w:p>
    <w:p>
      <w:pPr>
        <w:ind w:firstLine="480" w:firstLineChars="200"/>
        <w:outlineLvl w:val="3"/>
        <w:rPr>
          <w:rFonts w:ascii="宋体" w:eastAsia="宋体" w:hAnsi="宋体" w:cs="宋体" w:hint="eastAsia"/>
          <w:bCs/>
          <w:szCs w:val="32"/>
        </w:rPr>
      </w:pPr>
      <w:r>
        <w:rPr>
          <w:rFonts w:ascii="宋体" w:eastAsia="宋体" w:hAnsi="宋体" w:cs="宋体" w:hint="eastAsia"/>
          <w:bCs/>
          <w:szCs w:val="32"/>
        </w:rPr>
        <w:t>（二）投标人近三年同类业绩</w:t>
      </w:r>
    </w:p>
    <w:tbl>
      <w:tblPr>
        <w:tblStyle w:val="TableNormal"/>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58"/>
        <w:gridCol w:w="989"/>
        <w:gridCol w:w="2575"/>
        <w:gridCol w:w="1975"/>
        <w:gridCol w:w="1464"/>
        <w:gridCol w:w="861"/>
      </w:tblGrid>
      <w:tr>
        <w:tblPrEx>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386"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序号</w:t>
            </w:r>
          </w:p>
        </w:tc>
        <w:tc>
          <w:tcPr>
            <w:tcW w:w="580"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采购人</w:t>
            </w:r>
          </w:p>
        </w:tc>
        <w:tc>
          <w:tcPr>
            <w:tcW w:w="1510"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项目名称</w:t>
            </w:r>
          </w:p>
        </w:tc>
        <w:tc>
          <w:tcPr>
            <w:tcW w:w="1158"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项目规模（金额）</w:t>
            </w:r>
          </w:p>
        </w:tc>
        <w:tc>
          <w:tcPr>
            <w:tcW w:w="858"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合同签订日期</w:t>
            </w:r>
          </w:p>
        </w:tc>
        <w:tc>
          <w:tcPr>
            <w:tcW w:w="505" w:type="pct"/>
            <w:vAlign w:val="center"/>
          </w:tcPr>
          <w:p>
            <w:pPr>
              <w:jc w:val="center"/>
              <w:rPr>
                <w:rFonts w:ascii="宋体" w:eastAsia="宋体" w:hAnsi="宋体" w:cs="宋体" w:hint="eastAsia"/>
                <w:sz w:val="20"/>
                <w:szCs w:val="21"/>
              </w:rPr>
            </w:pPr>
            <w:r>
              <w:rPr>
                <w:rFonts w:ascii="宋体" w:eastAsia="宋体" w:hAnsi="宋体" w:cs="宋体" w:hint="eastAsia"/>
                <w:sz w:val="20"/>
                <w:szCs w:val="21"/>
              </w:rPr>
              <w:t>备注</w:t>
            </w:r>
          </w:p>
        </w:tc>
      </w:tr>
      <w:tr>
        <w:tblPrEx>
          <w:tblW w:w="5000" w:type="pct"/>
          <w:tblLayout w:type="fixed"/>
          <w:tblCellMar>
            <w:top w:w="0" w:type="dxa"/>
            <w:left w:w="108" w:type="dxa"/>
            <w:bottom w:w="0" w:type="dxa"/>
            <w:right w:w="108" w:type="dxa"/>
          </w:tblCellMar>
          <w:tblLook w:val="0000"/>
        </w:tblPrEx>
        <w:tc>
          <w:tcPr>
            <w:tcW w:w="386" w:type="pct"/>
            <w:vAlign w:val="center"/>
          </w:tcPr>
          <w:p>
            <w:pPr>
              <w:ind w:firstLine="480" w:firstLineChars="200"/>
              <w:rPr>
                <w:rFonts w:ascii="宋体" w:eastAsia="宋体" w:hAnsi="宋体" w:cs="宋体" w:hint="eastAsia"/>
                <w:sz w:val="20"/>
                <w:szCs w:val="21"/>
              </w:rPr>
            </w:pPr>
          </w:p>
        </w:tc>
        <w:tc>
          <w:tcPr>
            <w:tcW w:w="580" w:type="pct"/>
            <w:vAlign w:val="center"/>
          </w:tcPr>
          <w:p>
            <w:pPr>
              <w:rPr>
                <w:rFonts w:ascii="宋体" w:eastAsia="宋体" w:hAnsi="宋体" w:cs="宋体" w:hint="eastAsia"/>
                <w:sz w:val="20"/>
                <w:szCs w:val="21"/>
              </w:rPr>
            </w:pPr>
          </w:p>
        </w:tc>
        <w:tc>
          <w:tcPr>
            <w:tcW w:w="1510" w:type="pct"/>
            <w:vAlign w:val="center"/>
          </w:tcPr>
          <w:p>
            <w:pPr>
              <w:ind w:firstLine="480" w:firstLineChars="200"/>
              <w:rPr>
                <w:rFonts w:ascii="宋体" w:eastAsia="宋体" w:hAnsi="宋体" w:cs="宋体" w:hint="eastAsia"/>
                <w:sz w:val="20"/>
                <w:szCs w:val="21"/>
              </w:rPr>
            </w:pPr>
          </w:p>
        </w:tc>
        <w:tc>
          <w:tcPr>
            <w:tcW w:w="1158" w:type="pct"/>
            <w:vAlign w:val="center"/>
          </w:tcPr>
          <w:p>
            <w:pPr>
              <w:ind w:firstLine="480" w:firstLineChars="200"/>
              <w:rPr>
                <w:rFonts w:ascii="宋体" w:eastAsia="宋体" w:hAnsi="宋体" w:cs="宋体" w:hint="eastAsia"/>
                <w:sz w:val="20"/>
                <w:szCs w:val="21"/>
              </w:rPr>
            </w:pPr>
          </w:p>
        </w:tc>
        <w:tc>
          <w:tcPr>
            <w:tcW w:w="858" w:type="pct"/>
            <w:vAlign w:val="center"/>
          </w:tcPr>
          <w:p>
            <w:pPr>
              <w:ind w:firstLine="480" w:firstLineChars="200"/>
              <w:rPr>
                <w:rFonts w:ascii="宋体" w:eastAsia="宋体" w:hAnsi="宋体" w:cs="宋体" w:hint="eastAsia"/>
                <w:sz w:val="20"/>
                <w:szCs w:val="21"/>
              </w:rPr>
            </w:pPr>
          </w:p>
        </w:tc>
        <w:tc>
          <w:tcPr>
            <w:tcW w:w="505" w:type="pct"/>
            <w:vAlign w:val="center"/>
          </w:tcPr>
          <w:p>
            <w:pPr>
              <w:ind w:firstLine="480" w:firstLineChars="200"/>
              <w:rPr>
                <w:rFonts w:ascii="宋体" w:eastAsia="宋体" w:hAnsi="宋体" w:cs="宋体" w:hint="eastAsia"/>
                <w:sz w:val="20"/>
                <w:szCs w:val="21"/>
              </w:rPr>
            </w:pPr>
          </w:p>
        </w:tc>
      </w:tr>
      <w:tr>
        <w:tblPrEx>
          <w:tblW w:w="5000" w:type="pct"/>
          <w:tblLayout w:type="fixed"/>
          <w:tblCellMar>
            <w:top w:w="0" w:type="dxa"/>
            <w:left w:w="108" w:type="dxa"/>
            <w:bottom w:w="0" w:type="dxa"/>
            <w:right w:w="108" w:type="dxa"/>
          </w:tblCellMar>
          <w:tblLook w:val="0000"/>
        </w:tblPrEx>
        <w:tc>
          <w:tcPr>
            <w:tcW w:w="386" w:type="pct"/>
            <w:vAlign w:val="center"/>
          </w:tcPr>
          <w:p>
            <w:pPr>
              <w:ind w:firstLine="480" w:firstLineChars="200"/>
              <w:rPr>
                <w:rFonts w:ascii="宋体" w:eastAsia="宋体" w:hAnsi="宋体" w:cs="宋体" w:hint="eastAsia"/>
                <w:sz w:val="20"/>
                <w:szCs w:val="21"/>
              </w:rPr>
            </w:pPr>
          </w:p>
        </w:tc>
        <w:tc>
          <w:tcPr>
            <w:tcW w:w="580" w:type="pct"/>
            <w:vAlign w:val="center"/>
          </w:tcPr>
          <w:p>
            <w:pPr>
              <w:ind w:firstLine="480" w:firstLineChars="200"/>
              <w:rPr>
                <w:rFonts w:ascii="宋体" w:eastAsia="宋体" w:hAnsi="宋体" w:cs="宋体" w:hint="eastAsia"/>
                <w:sz w:val="20"/>
                <w:szCs w:val="21"/>
              </w:rPr>
            </w:pPr>
          </w:p>
        </w:tc>
        <w:tc>
          <w:tcPr>
            <w:tcW w:w="1510" w:type="pct"/>
            <w:vAlign w:val="center"/>
          </w:tcPr>
          <w:p>
            <w:pPr>
              <w:ind w:firstLine="480" w:firstLineChars="200"/>
              <w:rPr>
                <w:rFonts w:ascii="宋体" w:eastAsia="宋体" w:hAnsi="宋体" w:cs="宋体" w:hint="eastAsia"/>
                <w:sz w:val="20"/>
                <w:szCs w:val="21"/>
              </w:rPr>
            </w:pPr>
          </w:p>
        </w:tc>
        <w:tc>
          <w:tcPr>
            <w:tcW w:w="1158" w:type="pct"/>
            <w:vAlign w:val="center"/>
          </w:tcPr>
          <w:p>
            <w:pPr>
              <w:ind w:firstLine="480" w:firstLineChars="200"/>
              <w:rPr>
                <w:rFonts w:ascii="宋体" w:eastAsia="宋体" w:hAnsi="宋体" w:cs="宋体" w:hint="eastAsia"/>
                <w:sz w:val="20"/>
                <w:szCs w:val="21"/>
              </w:rPr>
            </w:pPr>
          </w:p>
        </w:tc>
        <w:tc>
          <w:tcPr>
            <w:tcW w:w="858" w:type="pct"/>
            <w:vAlign w:val="center"/>
          </w:tcPr>
          <w:p>
            <w:pPr>
              <w:ind w:firstLine="480" w:firstLineChars="200"/>
              <w:rPr>
                <w:rFonts w:ascii="宋体" w:eastAsia="宋体" w:hAnsi="宋体" w:cs="宋体" w:hint="eastAsia"/>
                <w:sz w:val="20"/>
                <w:szCs w:val="21"/>
              </w:rPr>
            </w:pPr>
          </w:p>
        </w:tc>
        <w:tc>
          <w:tcPr>
            <w:tcW w:w="505" w:type="pct"/>
            <w:vAlign w:val="center"/>
          </w:tcPr>
          <w:p>
            <w:pPr>
              <w:ind w:firstLine="480" w:firstLineChars="200"/>
              <w:rPr>
                <w:rFonts w:ascii="宋体" w:eastAsia="宋体" w:hAnsi="宋体" w:cs="宋体" w:hint="eastAsia"/>
                <w:sz w:val="20"/>
                <w:szCs w:val="21"/>
              </w:rPr>
            </w:pPr>
          </w:p>
        </w:tc>
      </w:tr>
      <w:tr>
        <w:tblPrEx>
          <w:tblW w:w="5000" w:type="pct"/>
          <w:tblLayout w:type="fixed"/>
          <w:tblCellMar>
            <w:top w:w="0" w:type="dxa"/>
            <w:left w:w="108" w:type="dxa"/>
            <w:bottom w:w="0" w:type="dxa"/>
            <w:right w:w="108" w:type="dxa"/>
          </w:tblCellMar>
          <w:tblLook w:val="0000"/>
        </w:tblPrEx>
        <w:tc>
          <w:tcPr>
            <w:tcW w:w="386" w:type="pct"/>
            <w:vAlign w:val="center"/>
          </w:tcPr>
          <w:p>
            <w:pPr>
              <w:ind w:firstLine="480" w:firstLineChars="200"/>
              <w:rPr>
                <w:rFonts w:ascii="宋体" w:eastAsia="宋体" w:hAnsi="宋体" w:cs="宋体" w:hint="eastAsia"/>
                <w:sz w:val="20"/>
                <w:szCs w:val="21"/>
              </w:rPr>
            </w:pPr>
          </w:p>
        </w:tc>
        <w:tc>
          <w:tcPr>
            <w:tcW w:w="580" w:type="pct"/>
            <w:vAlign w:val="center"/>
          </w:tcPr>
          <w:p>
            <w:pPr>
              <w:ind w:firstLine="480" w:firstLineChars="200"/>
              <w:rPr>
                <w:rFonts w:ascii="宋体" w:eastAsia="宋体" w:hAnsi="宋体" w:cs="宋体" w:hint="eastAsia"/>
                <w:sz w:val="20"/>
                <w:szCs w:val="21"/>
              </w:rPr>
            </w:pPr>
          </w:p>
        </w:tc>
        <w:tc>
          <w:tcPr>
            <w:tcW w:w="1510" w:type="pct"/>
            <w:vAlign w:val="center"/>
          </w:tcPr>
          <w:p>
            <w:pPr>
              <w:ind w:firstLine="480" w:firstLineChars="200"/>
              <w:rPr>
                <w:rFonts w:ascii="宋体" w:eastAsia="宋体" w:hAnsi="宋体" w:cs="宋体" w:hint="eastAsia"/>
                <w:sz w:val="20"/>
                <w:szCs w:val="21"/>
              </w:rPr>
            </w:pPr>
          </w:p>
        </w:tc>
        <w:tc>
          <w:tcPr>
            <w:tcW w:w="1158" w:type="pct"/>
            <w:vAlign w:val="center"/>
          </w:tcPr>
          <w:p>
            <w:pPr>
              <w:ind w:firstLine="480" w:firstLineChars="200"/>
              <w:rPr>
                <w:rFonts w:ascii="宋体" w:eastAsia="宋体" w:hAnsi="宋体" w:cs="宋体" w:hint="eastAsia"/>
                <w:sz w:val="20"/>
                <w:szCs w:val="21"/>
              </w:rPr>
            </w:pPr>
          </w:p>
        </w:tc>
        <w:tc>
          <w:tcPr>
            <w:tcW w:w="858" w:type="pct"/>
            <w:vAlign w:val="center"/>
          </w:tcPr>
          <w:p>
            <w:pPr>
              <w:ind w:firstLine="480" w:firstLineChars="200"/>
              <w:rPr>
                <w:rFonts w:ascii="宋体" w:eastAsia="宋体" w:hAnsi="宋体" w:cs="宋体" w:hint="eastAsia"/>
                <w:sz w:val="20"/>
                <w:szCs w:val="21"/>
              </w:rPr>
            </w:pPr>
          </w:p>
        </w:tc>
        <w:tc>
          <w:tcPr>
            <w:tcW w:w="505" w:type="pct"/>
            <w:vAlign w:val="center"/>
          </w:tcPr>
          <w:p>
            <w:pPr>
              <w:ind w:firstLine="480" w:firstLineChars="200"/>
              <w:rPr>
                <w:rFonts w:ascii="宋体" w:eastAsia="宋体" w:hAnsi="宋体" w:cs="宋体" w:hint="eastAsia"/>
                <w:sz w:val="20"/>
                <w:szCs w:val="21"/>
              </w:rPr>
            </w:pPr>
          </w:p>
        </w:tc>
      </w:tr>
    </w:tbl>
    <w:p>
      <w:pPr>
        <w:rPr>
          <w:rFonts w:ascii="宋体" w:eastAsia="宋体" w:hAnsi="宋体" w:cs="宋体" w:hint="eastAsia"/>
          <w:b/>
          <w:bCs/>
        </w:rPr>
      </w:pPr>
    </w:p>
    <w:p>
      <w:pPr>
        <w:ind w:firstLine="480" w:firstLineChars="200"/>
        <w:outlineLvl w:val="3"/>
        <w:rPr>
          <w:rFonts w:ascii="宋体" w:eastAsia="宋体" w:hAnsi="宋体" w:cs="宋体" w:hint="eastAsia"/>
          <w:bCs/>
          <w:szCs w:val="32"/>
          <w:lang w:eastAsia="zh-CN"/>
        </w:rPr>
      </w:pPr>
      <w:r>
        <w:rPr>
          <w:rFonts w:ascii="宋体" w:eastAsia="宋体" w:hAnsi="宋体" w:cs="宋体" w:hint="eastAsia"/>
          <w:bCs/>
          <w:szCs w:val="32"/>
          <w:lang w:eastAsia="zh-CN"/>
        </w:rPr>
        <w:t>（三）招标文件要求提供的检测报告等证明材料</w:t>
      </w:r>
    </w:p>
    <w:p>
      <w:pPr>
        <w:pStyle w:val="AONormal"/>
        <w:ind w:left="0" w:firstLine="0" w:leftChars="0" w:firstLineChars="0"/>
        <w:rPr>
          <w:rFonts w:ascii="宋体" w:eastAsia="宋体" w:hAnsi="宋体" w:cs="宋体" w:hint="eastAsia"/>
          <w:lang w:eastAsia="zh-CN"/>
        </w:rPr>
      </w:pPr>
    </w:p>
    <w:p>
      <w:pPr>
        <w:pStyle w:val="AONormal"/>
        <w:ind w:left="0" w:firstLine="0" w:leftChars="0" w:firstLineChars="0"/>
        <w:rPr>
          <w:rFonts w:ascii="宋体" w:eastAsia="宋体" w:hAnsi="宋体" w:cs="宋体" w:hint="eastAsia"/>
          <w:lang w:eastAsia="zh-CN"/>
        </w:rPr>
      </w:pPr>
    </w:p>
    <w:p>
      <w:pPr>
        <w:ind w:firstLine="480" w:firstLineChars="200"/>
        <w:outlineLvl w:val="3"/>
        <w:rPr>
          <w:rFonts w:ascii="宋体" w:eastAsia="宋体" w:hAnsi="宋体" w:cs="宋体" w:hint="eastAsia"/>
          <w:bCs/>
          <w:szCs w:val="32"/>
        </w:rPr>
      </w:pPr>
      <w:r>
        <w:rPr>
          <w:rFonts w:ascii="宋体" w:eastAsia="宋体" w:hAnsi="宋体" w:cs="宋体" w:hint="eastAsia"/>
          <w:bCs/>
          <w:szCs w:val="32"/>
        </w:rPr>
        <w:t>（</w:t>
      </w:r>
      <w:r>
        <w:rPr>
          <w:rFonts w:ascii="宋体" w:eastAsia="宋体" w:hAnsi="宋体" w:cs="宋体" w:hint="eastAsia"/>
          <w:bCs/>
          <w:szCs w:val="32"/>
          <w:lang w:eastAsia="zh-CN"/>
        </w:rPr>
        <w:t>四</w:t>
      </w:r>
      <w:r>
        <w:rPr>
          <w:rFonts w:ascii="宋体" w:eastAsia="宋体" w:hAnsi="宋体" w:cs="宋体" w:hint="eastAsia"/>
          <w:bCs/>
          <w:szCs w:val="32"/>
        </w:rPr>
        <w:t>）</w:t>
      </w:r>
      <w:bookmarkStart w:id="52" w:name="_Hlk72257908"/>
      <w:r>
        <w:rPr>
          <w:rFonts w:ascii="宋体" w:eastAsia="宋体" w:hAnsi="宋体" w:cs="宋体" w:hint="eastAsia"/>
          <w:bCs/>
          <w:szCs w:val="32"/>
        </w:rPr>
        <w:t>中小企业声明函、残疾人福利性单位声明函及监狱企业声明函</w:t>
      </w:r>
    </w:p>
    <w:p>
      <w:pPr>
        <w:jc w:val="center"/>
        <w:rPr>
          <w:rFonts w:ascii="宋体" w:eastAsia="宋体" w:hAnsi="宋体" w:cs="宋体" w:hint="eastAsia"/>
          <w:b/>
        </w:rPr>
      </w:pPr>
      <w:bookmarkEnd w:id="51"/>
    </w:p>
    <w:p>
      <w:pPr>
        <w:spacing w:before="156" w:beforeLines="50"/>
        <w:ind w:firstLine="480" w:firstLineChars="200"/>
        <w:rPr>
          <w:rFonts w:ascii="宋体" w:eastAsia="宋体" w:hAnsi="宋体" w:cs="宋体" w:hint="eastAsia"/>
          <w:b/>
          <w:bCs/>
          <w:color w:val="FF0000"/>
          <w:lang w:val="en-US" w:eastAsia="zh-CN"/>
        </w:rPr>
      </w:pPr>
      <w:r>
        <w:rPr>
          <w:rFonts w:ascii="宋体" w:eastAsia="宋体" w:hAnsi="宋体" w:cs="宋体" w:hint="eastAsia"/>
          <w:b/>
          <w:bCs/>
          <w:color w:val="FF0000"/>
          <w:lang w:val="en-US" w:eastAsia="zh-CN"/>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jc w:val="center"/>
        <w:rPr>
          <w:rFonts w:ascii="宋体" w:eastAsia="宋体" w:hAnsi="宋体" w:cs="宋体" w:hint="eastAsia"/>
          <w:b/>
        </w:rPr>
      </w:pPr>
    </w:p>
    <w:p>
      <w:pPr>
        <w:jc w:val="center"/>
        <w:rPr>
          <w:rFonts w:ascii="宋体" w:eastAsia="宋体" w:hAnsi="宋体" w:cs="宋体" w:hint="eastAsia"/>
          <w:b/>
        </w:rPr>
      </w:pPr>
      <w:r>
        <w:rPr>
          <w:rFonts w:ascii="宋体" w:eastAsia="宋体" w:hAnsi="宋体" w:cs="宋体" w:hint="eastAsia"/>
          <w:b/>
        </w:rPr>
        <w:t xml:space="preserve">1、中小企业声明函（货物） </w:t>
      </w: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本投标人郑重声明，根据《政府采购促进中小企业发展管理办法》（财库﹝2020﹞46 号）的规定，本投标人参加</w:t>
      </w:r>
      <w:r>
        <w:rPr>
          <w:rFonts w:ascii="宋体" w:eastAsia="宋体" w:hAnsi="宋体" w:cs="宋体" w:hint="eastAsia"/>
          <w:b/>
          <w:bCs/>
          <w:szCs w:val="21"/>
          <w:u w:val="single"/>
          <w:lang w:val="en-US" w:eastAsia="zh-CN"/>
        </w:rPr>
        <w:t>深圳职业技术大学</w:t>
      </w:r>
      <w:r>
        <w:rPr>
          <w:rFonts w:ascii="宋体" w:eastAsia="宋体" w:hAnsi="宋体" w:cs="宋体" w:hint="eastAsia"/>
          <w:szCs w:val="21"/>
        </w:rPr>
        <w:t>的</w:t>
      </w:r>
      <w:r>
        <w:rPr>
          <w:rFonts w:ascii="宋体" w:eastAsia="宋体" w:hAnsi="宋体" w:cs="宋体" w:hint="eastAsia"/>
          <w:u w:val="single"/>
          <w:lang w:eastAsia="zh-CN"/>
        </w:rPr>
        <w:t>音乐表演专业实训设备</w:t>
      </w:r>
      <w:r>
        <w:rPr>
          <w:rFonts w:ascii="宋体" w:eastAsia="宋体" w:hAnsi="宋体" w:cs="宋体" w:hint="eastAsia"/>
          <w:szCs w:val="21"/>
        </w:rPr>
        <w:t>采购活动，提供的货物全部由符合政策要求的中小企业制造。相关企业的具体情况如下：</w:t>
      </w:r>
    </w:p>
    <w:p>
      <w:pPr>
        <w:ind w:firstLine="480" w:firstLineChars="200"/>
        <w:rPr>
          <w:rFonts w:ascii="宋体" w:eastAsia="宋体" w:hAnsi="宋体" w:cs="宋体" w:hint="eastAsia"/>
          <w:szCs w:val="21"/>
          <w:u w:val="single"/>
        </w:rPr>
      </w:pPr>
      <w:r>
        <w:rPr>
          <w:rFonts w:ascii="宋体" w:eastAsia="宋体" w:hAnsi="宋体" w:cs="宋体" w:hint="eastAsia"/>
          <w:szCs w:val="21"/>
        </w:rPr>
        <w:t>1.</w:t>
      </w:r>
      <w:r>
        <w:rPr>
          <w:rFonts w:ascii="宋体" w:eastAsia="宋体" w:hAnsi="宋体" w:cs="宋体" w:hint="eastAsia"/>
          <w:b w:val="0"/>
          <w:bCs w:val="0"/>
          <w:color w:val="auto"/>
          <w:highlight w:val="none"/>
          <w:u w:val="single"/>
        </w:rPr>
        <w:t xml:space="preserve"> 定音鼓 </w:t>
      </w:r>
      <w:r>
        <w:rPr>
          <w:rFonts w:ascii="宋体" w:eastAsia="宋体" w:hAnsi="宋体" w:cs="宋体" w:hint="eastAsia"/>
          <w:szCs w:val="21"/>
        </w:rPr>
        <w:t>，属于</w:t>
      </w:r>
      <w:r>
        <w:rPr>
          <w:rFonts w:ascii="宋体" w:eastAsia="宋体" w:hAnsi="宋体" w:cs="宋体" w:hint="eastAsia"/>
          <w:b w:val="0"/>
          <w:bCs w:val="0"/>
          <w:color w:val="auto"/>
          <w:highlight w:val="none"/>
          <w:u w:val="single"/>
        </w:rPr>
        <w:t>零售业</w:t>
      </w:r>
      <w:r>
        <w:rPr>
          <w:rFonts w:ascii="宋体" w:eastAsia="宋体" w:hAnsi="宋体" w:cs="宋体" w:hint="eastAsia"/>
          <w:b w:val="0"/>
          <w:bCs w:val="0"/>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lang w:val="en-US" w:eastAsia="zh-CN"/>
        </w:rPr>
        <w:t xml:space="preserve">   </w:t>
      </w:r>
      <w:r>
        <w:rPr>
          <w:rFonts w:ascii="宋体" w:eastAsia="宋体" w:hAnsi="宋体" w:cs="宋体" w:hint="eastAsia"/>
          <w:szCs w:val="21"/>
        </w:rPr>
        <w:t>人，营业收入为万</w:t>
      </w:r>
      <w:r>
        <w:rPr>
          <w:rFonts w:ascii="宋体" w:eastAsia="宋体" w:hAnsi="宋体" w:cs="宋体" w:hint="eastAsia"/>
          <w:szCs w:val="21"/>
          <w:lang w:val="en-US" w:eastAsia="zh-CN"/>
        </w:rPr>
        <w:t xml:space="preserve">  </w:t>
      </w:r>
      <w:r>
        <w:rPr>
          <w:rFonts w:ascii="宋体" w:eastAsia="宋体" w:hAnsi="宋体" w:cs="宋体" w:hint="eastAsia"/>
          <w:szCs w:val="21"/>
        </w:rPr>
        <w:t>元，资产总额为</w:t>
      </w:r>
      <w:r>
        <w:rPr>
          <w:rFonts w:ascii="宋体" w:eastAsia="宋体" w:hAnsi="宋体" w:cs="宋体" w:hint="eastAsia"/>
          <w:szCs w:val="21"/>
          <w:lang w:val="en-US" w:eastAsia="zh-CN"/>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ind w:firstLine="480" w:firstLineChars="200"/>
        <w:rPr>
          <w:rFonts w:ascii="宋体" w:eastAsia="宋体" w:hAnsi="宋体" w:cs="宋体" w:hint="eastAsia"/>
          <w:szCs w:val="21"/>
          <w:u w:val="single"/>
        </w:rPr>
      </w:pPr>
      <w:r>
        <w:rPr>
          <w:rFonts w:ascii="宋体" w:eastAsia="宋体" w:hAnsi="宋体" w:cs="宋体" w:hint="eastAsia"/>
          <w:szCs w:val="21"/>
          <w:u w:val="none"/>
          <w:lang w:val="en-US" w:eastAsia="zh-CN"/>
        </w:rPr>
        <w:t>2</w:t>
      </w:r>
      <w:r>
        <w:rPr>
          <w:rFonts w:ascii="宋体" w:eastAsia="宋体" w:hAnsi="宋体" w:cs="宋体" w:hint="eastAsia"/>
          <w:szCs w:val="21"/>
          <w:u w:val="none"/>
        </w:rPr>
        <w:t>.</w:t>
      </w:r>
      <w:r>
        <w:rPr>
          <w:rFonts w:ascii="宋体" w:eastAsia="宋体" w:hAnsi="宋体" w:cs="宋体" w:hint="eastAsia"/>
          <w:b w:val="0"/>
          <w:bCs w:val="0"/>
          <w:color w:val="auto"/>
          <w:highlight w:val="none"/>
          <w:u w:val="none"/>
        </w:rPr>
        <w:t xml:space="preserve"> </w:t>
      </w:r>
      <w:r>
        <w:rPr>
          <w:rFonts w:ascii="宋体" w:eastAsia="宋体" w:hAnsi="宋体" w:cs="宋体" w:hint="eastAsia"/>
          <w:szCs w:val="21"/>
        </w:rPr>
        <w:t>马林巴 ，属于</w:t>
      </w:r>
      <w:r>
        <w:rPr>
          <w:rFonts w:ascii="宋体" w:eastAsia="宋体" w:hAnsi="宋体" w:cs="宋体" w:hint="eastAsia"/>
          <w:b w:val="0"/>
          <w:bCs w:val="0"/>
          <w:color w:val="auto"/>
          <w:highlight w:val="none"/>
          <w:u w:val="single"/>
        </w:rPr>
        <w:t>零售业</w:t>
      </w:r>
      <w:r>
        <w:rPr>
          <w:rFonts w:ascii="宋体" w:eastAsia="宋体" w:hAnsi="宋体" w:cs="宋体" w:hint="eastAsia"/>
          <w:b w:val="0"/>
          <w:bCs w:val="0"/>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lang w:val="en-US" w:eastAsia="zh-CN"/>
        </w:rPr>
        <w:t xml:space="preserve">   </w:t>
      </w:r>
      <w:r>
        <w:rPr>
          <w:rFonts w:ascii="宋体" w:eastAsia="宋体" w:hAnsi="宋体" w:cs="宋体" w:hint="eastAsia"/>
          <w:szCs w:val="21"/>
        </w:rPr>
        <w:t>人，营业收入为万</w:t>
      </w:r>
      <w:r>
        <w:rPr>
          <w:rFonts w:ascii="宋体" w:eastAsia="宋体" w:hAnsi="宋体" w:cs="宋体" w:hint="eastAsia"/>
          <w:szCs w:val="21"/>
          <w:lang w:val="en-US" w:eastAsia="zh-CN"/>
        </w:rPr>
        <w:t xml:space="preserve">  </w:t>
      </w:r>
      <w:r>
        <w:rPr>
          <w:rFonts w:ascii="宋体" w:eastAsia="宋体" w:hAnsi="宋体" w:cs="宋体" w:hint="eastAsia"/>
          <w:szCs w:val="21"/>
        </w:rPr>
        <w:t>元，资产总额为</w:t>
      </w:r>
      <w:r>
        <w:rPr>
          <w:rFonts w:ascii="宋体" w:eastAsia="宋体" w:hAnsi="宋体" w:cs="宋体" w:hint="eastAsia"/>
          <w:szCs w:val="21"/>
          <w:lang w:val="en-US" w:eastAsia="zh-CN"/>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r>
        <w:rPr>
          <w:rFonts w:ascii="宋体" w:eastAsia="宋体" w:hAnsi="宋体" w:cs="宋体" w:hint="eastAsia"/>
          <w:szCs w:val="21"/>
          <w:u w:val="none"/>
          <w:lang w:val="en-US" w:eastAsia="zh-CN"/>
        </w:rPr>
        <w:t>3</w:t>
      </w:r>
      <w:r>
        <w:rPr>
          <w:rFonts w:ascii="宋体" w:eastAsia="宋体" w:hAnsi="宋体" w:cs="宋体" w:hint="eastAsia"/>
          <w:szCs w:val="21"/>
          <w:u w:val="none"/>
        </w:rPr>
        <w:t>.</w:t>
      </w:r>
      <w:r>
        <w:rPr>
          <w:rFonts w:ascii="宋体" w:eastAsia="宋体" w:hAnsi="宋体" w:cs="宋体" w:hint="eastAsia"/>
          <w:szCs w:val="21"/>
        </w:rPr>
        <w:t>颤音琴</w:t>
      </w:r>
      <w:r>
        <w:rPr>
          <w:rFonts w:ascii="宋体" w:eastAsia="宋体" w:hAnsi="宋体" w:cs="宋体" w:hint="eastAsia"/>
          <w:szCs w:val="21"/>
        </w:rPr>
        <w:t xml:space="preserve"> ，属于</w:t>
      </w:r>
      <w:r>
        <w:rPr>
          <w:rFonts w:ascii="宋体" w:eastAsia="宋体" w:hAnsi="宋体" w:cs="宋体" w:hint="eastAsia"/>
          <w:b w:val="0"/>
          <w:bCs w:val="0"/>
          <w:color w:val="auto"/>
          <w:highlight w:val="none"/>
          <w:u w:val="single"/>
        </w:rPr>
        <w:t>零售业</w:t>
      </w:r>
      <w:r>
        <w:rPr>
          <w:rFonts w:ascii="宋体" w:eastAsia="宋体" w:hAnsi="宋体" w:cs="宋体" w:hint="eastAsia"/>
          <w:b w:val="0"/>
          <w:bCs w:val="0"/>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lang w:val="en-US" w:eastAsia="zh-CN"/>
        </w:rPr>
        <w:t xml:space="preserve">   </w:t>
      </w:r>
      <w:r>
        <w:rPr>
          <w:rFonts w:ascii="宋体" w:eastAsia="宋体" w:hAnsi="宋体" w:cs="宋体" w:hint="eastAsia"/>
          <w:szCs w:val="21"/>
        </w:rPr>
        <w:t>人，营业收入为万</w:t>
      </w:r>
      <w:r>
        <w:rPr>
          <w:rFonts w:ascii="宋体" w:eastAsia="宋体" w:hAnsi="宋体" w:cs="宋体" w:hint="eastAsia"/>
          <w:szCs w:val="21"/>
          <w:lang w:val="en-US" w:eastAsia="zh-CN"/>
        </w:rPr>
        <w:t xml:space="preserve">  </w:t>
      </w:r>
      <w:r>
        <w:rPr>
          <w:rFonts w:ascii="宋体" w:eastAsia="宋体" w:hAnsi="宋体" w:cs="宋体" w:hint="eastAsia"/>
          <w:szCs w:val="21"/>
        </w:rPr>
        <w:t>元，资产总额为</w:t>
      </w:r>
      <w:r>
        <w:rPr>
          <w:rFonts w:ascii="宋体" w:eastAsia="宋体" w:hAnsi="宋体" w:cs="宋体" w:hint="eastAsia"/>
          <w:szCs w:val="21"/>
          <w:lang w:val="en-US" w:eastAsia="zh-CN"/>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u w:val="none"/>
          <w:lang w:val="en-US" w:eastAsia="zh-CN"/>
        </w:rPr>
        <w:t>4</w:t>
      </w:r>
      <w:r>
        <w:rPr>
          <w:rFonts w:ascii="宋体" w:eastAsia="宋体" w:hAnsi="宋体" w:cs="宋体" w:hint="eastAsia"/>
          <w:szCs w:val="21"/>
          <w:u w:val="none"/>
        </w:rPr>
        <w:t>.</w:t>
      </w:r>
      <w:r>
        <w:rPr>
          <w:rFonts w:ascii="宋体" w:eastAsia="宋体" w:hAnsi="宋体" w:cs="宋体" w:hint="eastAsia"/>
          <w:color w:val="000000"/>
          <w:kern w:val="0"/>
          <w:sz w:val="22"/>
          <w:szCs w:val="22"/>
          <w:u w:val="single"/>
        </w:rPr>
        <w:t>木琴</w:t>
      </w:r>
      <w:r>
        <w:rPr>
          <w:rFonts w:ascii="宋体" w:eastAsia="宋体" w:hAnsi="宋体" w:cs="宋体" w:hint="eastAsia"/>
          <w:szCs w:val="21"/>
          <w:u w:val="single"/>
        </w:rPr>
        <w:t xml:space="preserve"> </w:t>
      </w:r>
      <w:r>
        <w:rPr>
          <w:rFonts w:ascii="宋体" w:eastAsia="宋体" w:hAnsi="宋体" w:cs="宋体" w:hint="eastAsia"/>
          <w:szCs w:val="21"/>
        </w:rPr>
        <w:t>，属于</w:t>
      </w:r>
      <w:r>
        <w:rPr>
          <w:rFonts w:ascii="宋体" w:eastAsia="宋体" w:hAnsi="宋体" w:cs="宋体" w:hint="eastAsia"/>
          <w:b w:val="0"/>
          <w:bCs w:val="0"/>
          <w:color w:val="auto"/>
          <w:highlight w:val="none"/>
          <w:u w:val="single"/>
        </w:rPr>
        <w:t>零售业</w:t>
      </w:r>
      <w:r>
        <w:rPr>
          <w:rFonts w:ascii="宋体" w:eastAsia="宋体" w:hAnsi="宋体" w:cs="宋体" w:hint="eastAsia"/>
          <w:b w:val="0"/>
          <w:bCs w:val="0"/>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lang w:val="en-US" w:eastAsia="zh-CN"/>
        </w:rPr>
        <w:t xml:space="preserve">   </w:t>
      </w:r>
      <w:r>
        <w:rPr>
          <w:rFonts w:ascii="宋体" w:eastAsia="宋体" w:hAnsi="宋体" w:cs="宋体" w:hint="eastAsia"/>
          <w:szCs w:val="21"/>
        </w:rPr>
        <w:t>人，营业收入为万</w:t>
      </w:r>
      <w:r>
        <w:rPr>
          <w:rFonts w:ascii="宋体" w:eastAsia="宋体" w:hAnsi="宋体" w:cs="宋体" w:hint="eastAsia"/>
          <w:szCs w:val="21"/>
          <w:lang w:val="en-US" w:eastAsia="zh-CN"/>
        </w:rPr>
        <w:t xml:space="preserve">  </w:t>
      </w:r>
      <w:r>
        <w:rPr>
          <w:rFonts w:ascii="宋体" w:eastAsia="宋体" w:hAnsi="宋体" w:cs="宋体" w:hint="eastAsia"/>
          <w:szCs w:val="21"/>
        </w:rPr>
        <w:t>元，资产总额为</w:t>
      </w:r>
      <w:r>
        <w:rPr>
          <w:rFonts w:ascii="宋体" w:eastAsia="宋体" w:hAnsi="宋体" w:cs="宋体" w:hint="eastAsia"/>
          <w:szCs w:val="21"/>
          <w:lang w:val="en-US" w:eastAsia="zh-CN"/>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w:t>
      </w:r>
    </w:p>
    <w:p>
      <w:pPr>
        <w:ind w:firstLine="480" w:firstLineChars="200"/>
        <w:rPr>
          <w:rFonts w:ascii="宋体" w:eastAsia="宋体" w:hAnsi="宋体" w:cs="宋体" w:hint="default"/>
          <w:b/>
          <w:bCs/>
          <w:color w:val="FF0000"/>
          <w:szCs w:val="21"/>
          <w:highlight w:val="yellow"/>
          <w:lang w:val="en-US" w:eastAsia="zh-CN"/>
        </w:rPr>
      </w:pPr>
      <w:r>
        <w:rPr>
          <w:rFonts w:ascii="宋体" w:eastAsia="宋体" w:hAnsi="宋体" w:cs="宋体" w:hint="eastAsia"/>
          <w:b/>
          <w:bCs/>
          <w:color w:val="FF0000"/>
          <w:szCs w:val="21"/>
          <w:highlight w:val="yellow"/>
          <w:lang w:val="en-US" w:eastAsia="zh-CN"/>
        </w:rPr>
        <w:t>...请投标人根据招标文件二、货物需求明细自行补充剩余货物信息。</w:t>
      </w:r>
    </w:p>
    <w:p>
      <w:pPr>
        <w:ind w:firstLine="480" w:firstLineChars="200"/>
        <w:rPr>
          <w:rFonts w:ascii="宋体" w:eastAsia="宋体" w:hAnsi="宋体" w:cs="宋体" w:hint="default"/>
          <w:szCs w:val="21"/>
          <w:lang w:val="en-US" w:eastAsia="zh-CN"/>
        </w:rPr>
      </w:pPr>
      <w:r>
        <w:rPr>
          <w:rFonts w:ascii="宋体" w:eastAsia="宋体" w:hAnsi="宋体" w:cs="宋体" w:hint="eastAsia"/>
          <w:szCs w:val="21"/>
          <w:lang w:val="en-US" w:eastAsia="zh-CN"/>
        </w:rPr>
        <w:t>....</w:t>
      </w:r>
    </w:p>
    <w:p>
      <w:pPr>
        <w:ind w:firstLine="480" w:firstLineChars="200"/>
        <w:rPr>
          <w:rFonts w:ascii="宋体" w:eastAsia="宋体" w:hAnsi="宋体" w:cs="宋体" w:hint="eastAsia"/>
          <w:szCs w:val="21"/>
        </w:rPr>
      </w:pPr>
      <w:r>
        <w:rPr>
          <w:rFonts w:ascii="宋体" w:eastAsia="宋体" w:hAnsi="宋体" w:cs="宋体" w:hint="eastAsia"/>
          <w:szCs w:val="21"/>
          <w:u w:val="none"/>
          <w:lang w:val="en-US" w:eastAsia="zh-CN"/>
        </w:rPr>
        <w:t>34</w:t>
      </w:r>
      <w:r>
        <w:rPr>
          <w:rFonts w:ascii="宋体" w:eastAsia="宋体" w:hAnsi="宋体" w:cs="宋体" w:hint="eastAsia"/>
          <w:szCs w:val="21"/>
          <w:u w:val="none"/>
        </w:rPr>
        <w:t>.</w:t>
      </w:r>
      <w:r>
        <w:rPr>
          <w:rFonts w:ascii="宋体" w:eastAsia="宋体" w:hAnsi="宋体" w:cs="宋体" w:hint="eastAsia"/>
          <w:color w:val="000000"/>
          <w:kern w:val="0"/>
          <w:sz w:val="22"/>
          <w:szCs w:val="22"/>
          <w:u w:val="single"/>
        </w:rPr>
        <w:t>音箱</w:t>
      </w:r>
      <w:r>
        <w:rPr>
          <w:rFonts w:ascii="宋体" w:eastAsia="宋体" w:hAnsi="宋体" w:cs="宋体" w:hint="eastAsia"/>
          <w:szCs w:val="21"/>
          <w:u w:val="single"/>
        </w:rPr>
        <w:t xml:space="preserve"> </w:t>
      </w:r>
      <w:r>
        <w:rPr>
          <w:rFonts w:ascii="宋体" w:eastAsia="宋体" w:hAnsi="宋体" w:cs="宋体" w:hint="eastAsia"/>
          <w:szCs w:val="21"/>
        </w:rPr>
        <w:t>，属于</w:t>
      </w:r>
      <w:r>
        <w:rPr>
          <w:rFonts w:ascii="宋体" w:eastAsia="宋体" w:hAnsi="宋体" w:cs="宋体" w:hint="eastAsia"/>
          <w:b w:val="0"/>
          <w:bCs w:val="0"/>
          <w:color w:val="auto"/>
          <w:highlight w:val="none"/>
          <w:u w:val="single"/>
        </w:rPr>
        <w:t>零售业</w:t>
      </w:r>
      <w:r>
        <w:rPr>
          <w:rFonts w:ascii="宋体" w:eastAsia="宋体" w:hAnsi="宋体" w:cs="宋体" w:hint="eastAsia"/>
          <w:b w:val="0"/>
          <w:bCs w:val="0"/>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lang w:val="en-US" w:eastAsia="zh-CN"/>
        </w:rPr>
        <w:t xml:space="preserve">   </w:t>
      </w:r>
      <w:r>
        <w:rPr>
          <w:rFonts w:ascii="宋体" w:eastAsia="宋体" w:hAnsi="宋体" w:cs="宋体" w:hint="eastAsia"/>
          <w:szCs w:val="21"/>
        </w:rPr>
        <w:t>人，营业收入为万</w:t>
      </w:r>
      <w:r>
        <w:rPr>
          <w:rFonts w:ascii="宋体" w:eastAsia="宋体" w:hAnsi="宋体" w:cs="宋体" w:hint="eastAsia"/>
          <w:szCs w:val="21"/>
          <w:lang w:val="en-US" w:eastAsia="zh-CN"/>
        </w:rPr>
        <w:t xml:space="preserve">  </w:t>
      </w:r>
      <w:r>
        <w:rPr>
          <w:rFonts w:ascii="宋体" w:eastAsia="宋体" w:hAnsi="宋体" w:cs="宋体" w:hint="eastAsia"/>
          <w:szCs w:val="21"/>
        </w:rPr>
        <w:t>元，资产总额为</w:t>
      </w:r>
      <w:r>
        <w:rPr>
          <w:rFonts w:ascii="宋体" w:eastAsia="宋体" w:hAnsi="宋体" w:cs="宋体" w:hint="eastAsia"/>
          <w:szCs w:val="21"/>
          <w:lang w:val="en-US" w:eastAsia="zh-CN"/>
        </w:rPr>
        <w:t xml:space="preserve">  </w:t>
      </w:r>
      <w:r>
        <w:rPr>
          <w:rFonts w:ascii="宋体" w:eastAsia="宋体" w:hAnsi="宋体" w:cs="宋体" w:hint="eastAsia"/>
          <w:szCs w:val="21"/>
        </w:rPr>
        <w:t>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rPr>
      </w:pPr>
    </w:p>
    <w:p>
      <w:pPr>
        <w:ind w:firstLine="480" w:firstLineChars="200"/>
        <w:rPr>
          <w:rFonts w:ascii="宋体" w:eastAsia="宋体" w:hAnsi="宋体" w:cs="宋体" w:hint="eastAsia"/>
          <w:szCs w:val="21"/>
        </w:rPr>
      </w:pPr>
      <w:r>
        <w:rPr>
          <w:rFonts w:ascii="宋体" w:eastAsia="宋体" w:hAnsi="宋体" w:cs="宋体" w:hint="eastAsia"/>
          <w:szCs w:val="21"/>
        </w:rPr>
        <w:t>以上企业，不属于大企业的分支机构，不存在控股股东为大企业的情形，也不存在与大企业的负责人为同一人的情形。</w:t>
      </w:r>
    </w:p>
    <w:p>
      <w:pPr>
        <w:ind w:firstLine="480" w:firstLineChars="200"/>
        <w:rPr>
          <w:rFonts w:ascii="宋体" w:eastAsia="宋体" w:hAnsi="宋体" w:cs="宋体" w:hint="eastAsia"/>
        </w:rPr>
      </w:pPr>
      <w:bookmarkStart w:id="53" w:name="_Hlk73562203"/>
      <w:r>
        <w:rPr>
          <w:rFonts w:ascii="宋体" w:eastAsia="宋体" w:hAnsi="宋体" w:cs="宋体" w:hint="eastAsia"/>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53"/>
    </w:p>
    <w:p>
      <w:pPr>
        <w:spacing w:after="78" w:afterLines="25" w:line="300" w:lineRule="auto"/>
        <w:ind w:firstLine="480" w:firstLineChars="200"/>
        <w:jc w:val="left"/>
        <w:rPr>
          <w:rFonts w:ascii="宋体" w:eastAsia="宋体" w:hAnsi="宋体" w:cs="宋体" w:hint="eastAsia"/>
          <w:b/>
          <w:bCs w:val="0"/>
        </w:rPr>
      </w:pPr>
    </w:p>
    <w:p>
      <w:pPr>
        <w:pStyle w:val="BodyText"/>
        <w:rPr>
          <w:rFonts w:ascii="宋体" w:eastAsia="宋体" w:hAnsi="宋体" w:cs="宋体" w:hint="eastAsia"/>
        </w:rPr>
      </w:pPr>
    </w:p>
    <w:p>
      <w:pPr>
        <w:jc w:val="center"/>
        <w:rPr>
          <w:rFonts w:ascii="宋体" w:eastAsia="宋体" w:hAnsi="宋体" w:cs="宋体" w:hint="eastAsia"/>
          <w:b/>
        </w:rPr>
      </w:pPr>
      <w:r>
        <w:rPr>
          <w:rFonts w:ascii="宋体" w:eastAsia="宋体" w:hAnsi="宋体" w:cs="宋体" w:hint="eastAsia"/>
          <w:b/>
        </w:rPr>
        <w:t>2、残疾人福利性单位声明函（货物类）</w:t>
      </w:r>
    </w:p>
    <w:p>
      <w:pPr>
        <w:rPr>
          <w:rFonts w:ascii="宋体" w:eastAsia="宋体" w:hAnsi="宋体" w:cs="宋体" w:hint="eastAsia"/>
          <w:b/>
          <w:bCs/>
        </w:rPr>
      </w:pP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采购活动，提供的货物全部由符合政策要求的残疾人福利性单位制造。相关残疾人福利性单位的具体情况如下：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bookmarkStart w:id="54" w:name="_Hlk73562331"/>
      <w:bookmarkStart w:id="55" w:name="_Hlk73562245"/>
      <w:r>
        <w:rPr>
          <w:rFonts w:ascii="宋体" w:eastAsia="宋体" w:hAnsi="宋体" w:cs="宋体" w:hint="eastAsia"/>
        </w:rPr>
        <w:t>本投标人已知悉《财政部民政部中国残疾人联合会关于促进残疾人就业政府采购政策的通知》（财库〔2017〕141 号）的规定，承诺提供的声明函内容是真实的，如提供声明函内容不实，则依法追究相关法律责任。</w:t>
      </w:r>
      <w:bookmarkEnd w:id="54"/>
    </w:p>
    <w:p>
      <w:pPr>
        <w:ind w:firstLine="480" w:firstLineChars="200"/>
        <w:rPr>
          <w:rFonts w:ascii="宋体" w:eastAsia="宋体" w:hAnsi="宋体" w:cs="宋体" w:hint="eastAsia"/>
          <w:szCs w:val="21"/>
        </w:rPr>
      </w:pPr>
      <w:bookmarkEnd w:id="55"/>
    </w:p>
    <w:p>
      <w:pPr>
        <w:jc w:val="center"/>
        <w:rPr>
          <w:rFonts w:ascii="宋体" w:eastAsia="宋体" w:hAnsi="宋体" w:cs="宋体" w:hint="eastAsia"/>
          <w:b/>
        </w:rPr>
      </w:pPr>
      <w:r>
        <w:rPr>
          <w:rFonts w:ascii="宋体" w:eastAsia="宋体" w:hAnsi="宋体" w:cs="宋体" w:hint="eastAsia"/>
          <w:b/>
        </w:rPr>
        <w:t>3、监狱企业声明函【货物类，提供监狱企业货物的供应商如需享受优惠政策，还须另行提供省级以上监狱管理局、戒毒管理局（含新疆生产建设兵团）出具的监狱企业证明文件】</w:t>
      </w: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本投标人郑重声明，根据《财政部司法部关于政府采购支持监狱企业发展有关问题的通知》（财库〔2014〕68号）的规定，本投标人参加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采购活动，提供的货物全部由符合政策要求的监狱企业制造。相关监狱企业的具体情况如下：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r>
        <w:rPr>
          <w:rFonts w:ascii="宋体" w:eastAsia="宋体" w:hAnsi="宋体" w:cs="宋体" w:hint="eastAsia"/>
          <w:szCs w:val="21"/>
        </w:rPr>
        <w:t>本投标人对上述声明内容的真实性负责。如有虚假，将依法承担相应责任。</w:t>
      </w:r>
    </w:p>
    <w:p>
      <w:pPr>
        <w:ind w:firstLine="480" w:firstLineChars="200"/>
        <w:rPr>
          <w:rFonts w:ascii="宋体" w:eastAsia="宋体" w:hAnsi="宋体" w:cs="宋体" w:hint="eastAsia"/>
          <w:szCs w:val="21"/>
        </w:rPr>
      </w:pPr>
      <w:r>
        <w:rPr>
          <w:rFonts w:ascii="宋体" w:eastAsia="宋体" w:hAnsi="宋体" w:cs="宋体" w:hint="eastAsia"/>
          <w:szCs w:val="21"/>
        </w:rPr>
        <w:t>附：省级以上监狱管理局、戒毒管理局（含新疆生产建设兵团）出具的监狱企业证明文件。</w:t>
      </w:r>
    </w:p>
    <w:p>
      <w:pPr>
        <w:keepNext w:val="0"/>
        <w:keepLines w:val="0"/>
        <w:pageBreakBefore w:val="0"/>
        <w:widowControl/>
        <w:kinsoku/>
        <w:wordWrap/>
        <w:overflowPunct/>
        <w:topLinePunct w:val="0"/>
        <w:autoSpaceDE/>
        <w:autoSpaceDN/>
        <w:bidi w:val="0"/>
        <w:adjustRightInd/>
        <w:snapToGrid/>
        <w:ind w:firstLine="480" w:firstLineChars="200"/>
        <w:textAlignment w:val="auto"/>
        <w:outlineLvl w:val="9"/>
        <w:rPr>
          <w:rFonts w:ascii="宋体" w:eastAsia="宋体" w:hAnsi="宋体" w:cs="宋体" w:hint="eastAsia"/>
          <w:bCs/>
          <w:szCs w:val="32"/>
        </w:rPr>
      </w:pPr>
      <w:bookmarkEnd w:id="52"/>
    </w:p>
    <w:p>
      <w:pPr>
        <w:ind w:firstLine="480" w:firstLineChars="200"/>
        <w:jc w:val="center"/>
        <w:outlineLvl w:val="3"/>
        <w:rPr>
          <w:rFonts w:ascii="宋体" w:eastAsia="宋体" w:hAnsi="宋体" w:cs="宋体" w:hint="eastAsia"/>
          <w:bCs/>
          <w:szCs w:val="32"/>
        </w:rPr>
      </w:pPr>
      <w:r>
        <w:rPr>
          <w:rFonts w:ascii="宋体" w:eastAsia="宋体" w:hAnsi="宋体" w:cs="宋体" w:hint="eastAsia"/>
          <w:bCs/>
          <w:szCs w:val="32"/>
        </w:rPr>
        <w:t>（</w:t>
      </w:r>
      <w:r>
        <w:rPr>
          <w:rFonts w:ascii="宋体" w:eastAsia="宋体" w:hAnsi="宋体" w:cs="宋体" w:hint="eastAsia"/>
          <w:bCs/>
          <w:szCs w:val="32"/>
          <w:lang w:val="en-US" w:eastAsia="zh-CN"/>
        </w:rPr>
        <w:t>五</w:t>
      </w:r>
      <w:r>
        <w:rPr>
          <w:rFonts w:ascii="宋体" w:eastAsia="宋体" w:hAnsi="宋体" w:cs="宋体" w:hint="eastAsia"/>
          <w:bCs/>
          <w:szCs w:val="32"/>
        </w:rPr>
        <w:t>）</w:t>
      </w:r>
      <w:r>
        <w:rPr>
          <w:rFonts w:ascii="宋体" w:eastAsia="宋体" w:hAnsi="宋体" w:cs="宋体" w:hint="eastAsia"/>
          <w:bCs/>
          <w:szCs w:val="32"/>
          <w:lang w:val="en-US" w:eastAsia="zh-CN"/>
        </w:rPr>
        <w:t>检测报告不超出机构检测范围的承诺函</w:t>
      </w:r>
    </w:p>
    <w:p>
      <w:pPr>
        <w:rPr>
          <w:rFonts w:ascii="宋体" w:eastAsia="宋体" w:hAnsi="宋体" w:cs="宋体" w:hint="eastAsia"/>
          <w:b/>
          <w:bCs/>
          <w:color w:val="FF0000"/>
        </w:rPr>
      </w:pPr>
    </w:p>
    <w:p>
      <w:pPr>
        <w:rPr>
          <w:rFonts w:ascii="宋体" w:eastAsia="宋体" w:hAnsi="宋体" w:cs="宋体" w:hint="eastAsia"/>
          <w:color w:val="000000"/>
        </w:rPr>
      </w:pPr>
      <w:r>
        <w:rPr>
          <w:rFonts w:ascii="宋体" w:eastAsia="宋体" w:hAnsi="宋体" w:cs="宋体" w:hint="eastAsia"/>
          <w:color w:val="000000"/>
        </w:rPr>
        <w:t>致：</w:t>
      </w:r>
      <w:r>
        <w:rPr>
          <w:rFonts w:ascii="宋体" w:eastAsia="宋体" w:hAnsi="宋体" w:cs="宋体" w:hint="eastAsia"/>
          <w:color w:val="000000"/>
          <w:u w:val="single"/>
        </w:rPr>
        <w:t>友和保险经纪有限公司</w:t>
      </w:r>
    </w:p>
    <w:p>
      <w:pPr>
        <w:rPr>
          <w:rFonts w:ascii="宋体" w:eastAsia="宋体" w:hAnsi="宋体" w:cs="宋体" w:hint="eastAsia"/>
          <w:b/>
          <w:bCs/>
          <w:color w:val="FF0000"/>
        </w:rPr>
      </w:pPr>
    </w:p>
    <w:p>
      <w:pPr>
        <w:ind w:firstLine="480" w:firstLineChars="200"/>
        <w:rPr>
          <w:rFonts w:ascii="宋体" w:eastAsia="宋体" w:hAnsi="宋体" w:cs="宋体" w:hint="eastAsia"/>
          <w:b/>
          <w:bCs/>
          <w:color w:val="FF0000"/>
        </w:rPr>
      </w:pPr>
      <w:r>
        <w:rPr>
          <w:rFonts w:ascii="宋体" w:eastAsia="宋体" w:hAnsi="宋体" w:cs="宋体" w:hint="eastAsia"/>
          <w:bCs/>
          <w:szCs w:val="32"/>
          <w:lang w:val="en-US" w:eastAsia="zh-CN"/>
        </w:rPr>
        <w:t>我司承诺本项目所投产品所提供检测报告不超出机构检测范围。</w:t>
      </w:r>
    </w:p>
    <w:p>
      <w:pPr>
        <w:rPr>
          <w:rFonts w:ascii="宋体" w:eastAsia="宋体" w:hAnsi="宋体" w:cs="宋体" w:hint="eastAsia"/>
          <w:b/>
          <w:bCs/>
          <w:color w:val="FF0000"/>
        </w:rPr>
      </w:pPr>
    </w:p>
    <w:p>
      <w:pPr>
        <w:spacing w:before="78" w:beforeLines="25" w:after="78" w:afterLines="25"/>
        <w:jc w:val="right"/>
        <w:rPr>
          <w:rFonts w:ascii="宋体" w:eastAsia="宋体" w:hAnsi="宋体" w:cs="宋体" w:hint="eastAsia"/>
          <w:color w:val="FF0000"/>
        </w:rPr>
      </w:pPr>
      <w:r>
        <w:rPr>
          <w:rFonts w:ascii="宋体" w:eastAsia="宋体" w:hAnsi="宋体" w:cs="宋体" w:hint="eastAsia"/>
          <w:color w:val="FF0000"/>
          <w:szCs w:val="21"/>
        </w:rPr>
        <w:t>投标人：</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p>
    <w:p>
      <w:pPr>
        <w:ind w:firstLine="645"/>
        <w:rPr>
          <w:rFonts w:ascii="宋体" w:eastAsia="宋体" w:hAnsi="宋体" w:cs="宋体" w:hint="eastAsia"/>
          <w:color w:val="FF0000"/>
          <w:szCs w:val="21"/>
        </w:rPr>
      </w:pPr>
      <w:r>
        <w:rPr>
          <w:rFonts w:ascii="宋体" w:eastAsia="宋体" w:hAnsi="宋体" w:cs="宋体" w:hint="eastAsia"/>
          <w:color w:val="FF0000"/>
          <w:szCs w:val="21"/>
        </w:rPr>
        <w:t xml:space="preserve">                      日期：</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年</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月</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日</w:t>
      </w: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pStyle w:val="Heading3"/>
        <w:jc w:val="center"/>
        <w:rPr>
          <w:rFonts w:ascii="宋体" w:eastAsia="宋体" w:hAnsi="宋体" w:cs="宋体" w:hint="eastAsia"/>
          <w:b w:val="0"/>
          <w:sz w:val="24"/>
          <w:szCs w:val="24"/>
        </w:rPr>
      </w:pPr>
      <w:bookmarkStart w:id="56" w:name="_Hlk72259976"/>
      <w:r>
        <w:rPr>
          <w:rFonts w:ascii="宋体" w:eastAsia="宋体" w:hAnsi="宋体" w:cs="宋体" w:hint="eastAsia"/>
          <w:b w:val="0"/>
          <w:sz w:val="24"/>
          <w:szCs w:val="24"/>
        </w:rPr>
        <w:t>四、项目详细报价</w:t>
      </w:r>
    </w:p>
    <w:p>
      <w:pPr>
        <w:tabs>
          <w:tab w:val="left" w:pos="720"/>
        </w:tabs>
        <w:ind w:firstLine="3120" w:firstLineChars="1300"/>
        <w:rPr>
          <w:rFonts w:ascii="宋体" w:eastAsia="宋体" w:hAnsi="宋体" w:cs="宋体" w:hint="eastAsia"/>
          <w:b/>
        </w:rPr>
      </w:pPr>
      <w:r>
        <w:rPr>
          <w:rFonts w:ascii="宋体" w:eastAsia="宋体" w:hAnsi="宋体" w:cs="宋体" w:hint="eastAsia"/>
          <w:b/>
        </w:rPr>
        <w:t>（一）分项报价表</w:t>
      </w:r>
    </w:p>
    <w:tbl>
      <w:tblPr>
        <w:tblStyle w:val="TableNormal"/>
        <w:tblpPr w:leftFromText="180" w:rightFromText="180" w:vertAnchor="text" w:horzAnchor="margin" w:tblpY="173"/>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54"/>
        <w:gridCol w:w="707"/>
        <w:gridCol w:w="722"/>
        <w:gridCol w:w="735"/>
        <w:gridCol w:w="720"/>
        <w:gridCol w:w="750"/>
        <w:gridCol w:w="1022"/>
        <w:gridCol w:w="455"/>
        <w:gridCol w:w="455"/>
        <w:gridCol w:w="696"/>
        <w:gridCol w:w="696"/>
        <w:gridCol w:w="1100"/>
      </w:tblGrid>
      <w:tr>
        <w:tblPrEx>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90"/>
        </w:trPr>
        <w:tc>
          <w:tcPr>
            <w:tcW w:w="266" w:type="pct"/>
            <w:vAlign w:val="center"/>
          </w:tcPr>
          <w:p>
            <w:pPr>
              <w:jc w:val="center"/>
              <w:rPr>
                <w:rFonts w:ascii="宋体" w:eastAsia="宋体" w:hAnsi="宋体" w:cs="宋体" w:hint="eastAsia"/>
                <w:bCs/>
                <w:szCs w:val="21"/>
              </w:rPr>
            </w:pPr>
            <w:r>
              <w:rPr>
                <w:rFonts w:ascii="宋体" w:eastAsia="宋体" w:hAnsi="宋体" w:cs="宋体" w:hint="eastAsia"/>
                <w:bCs/>
                <w:szCs w:val="21"/>
              </w:rPr>
              <w:t>序号</w:t>
            </w:r>
          </w:p>
        </w:tc>
        <w:tc>
          <w:tcPr>
            <w:tcW w:w="415" w:type="pct"/>
            <w:vAlign w:val="center"/>
          </w:tcPr>
          <w:p>
            <w:pPr>
              <w:jc w:val="center"/>
              <w:rPr>
                <w:rFonts w:ascii="宋体" w:eastAsia="宋体" w:hAnsi="宋体" w:cs="宋体" w:hint="eastAsia"/>
                <w:bCs/>
                <w:szCs w:val="21"/>
              </w:rPr>
            </w:pPr>
            <w:r>
              <w:rPr>
                <w:rFonts w:ascii="宋体" w:eastAsia="宋体" w:hAnsi="宋体" w:cs="宋体" w:hint="eastAsia"/>
                <w:bCs/>
                <w:szCs w:val="21"/>
              </w:rPr>
              <w:t>货物名称</w:t>
            </w:r>
          </w:p>
        </w:tc>
        <w:tc>
          <w:tcPr>
            <w:tcW w:w="424" w:type="pct"/>
            <w:vAlign w:val="center"/>
          </w:tcPr>
          <w:p>
            <w:pPr>
              <w:jc w:val="center"/>
              <w:rPr>
                <w:rFonts w:ascii="宋体" w:eastAsia="宋体" w:hAnsi="宋体" w:cs="宋体" w:hint="eastAsia"/>
                <w:bCs/>
                <w:szCs w:val="21"/>
              </w:rPr>
            </w:pPr>
            <w:r>
              <w:rPr>
                <w:rFonts w:ascii="宋体" w:eastAsia="宋体" w:hAnsi="宋体" w:cs="宋体" w:hint="eastAsia"/>
                <w:szCs w:val="21"/>
              </w:rPr>
              <w:t>品牌</w:t>
            </w:r>
          </w:p>
        </w:tc>
        <w:tc>
          <w:tcPr>
            <w:tcW w:w="431" w:type="pct"/>
            <w:vAlign w:val="center"/>
          </w:tcPr>
          <w:p>
            <w:pPr>
              <w:jc w:val="center"/>
              <w:rPr>
                <w:rFonts w:ascii="宋体" w:eastAsia="宋体" w:hAnsi="宋体" w:cs="宋体" w:hint="eastAsia"/>
                <w:b/>
                <w:color w:val="FF0000"/>
                <w:szCs w:val="21"/>
              </w:rPr>
            </w:pPr>
            <w:r>
              <w:rPr>
                <w:rFonts w:ascii="宋体" w:eastAsia="宋体" w:hAnsi="宋体" w:cs="宋体" w:hint="eastAsia"/>
                <w:szCs w:val="21"/>
              </w:rPr>
              <w:t>规格</w:t>
            </w:r>
          </w:p>
        </w:tc>
        <w:tc>
          <w:tcPr>
            <w:tcW w:w="422" w:type="pct"/>
            <w:vAlign w:val="center"/>
          </w:tcPr>
          <w:p>
            <w:pPr>
              <w:jc w:val="center"/>
              <w:rPr>
                <w:rFonts w:ascii="宋体" w:eastAsia="宋体" w:hAnsi="宋体" w:cs="宋体" w:hint="eastAsia"/>
                <w:b/>
                <w:color w:val="FF0000"/>
                <w:szCs w:val="21"/>
              </w:rPr>
            </w:pPr>
            <w:r>
              <w:rPr>
                <w:rFonts w:ascii="宋体" w:eastAsia="宋体" w:hAnsi="宋体" w:cs="宋体" w:hint="eastAsia"/>
                <w:szCs w:val="21"/>
              </w:rPr>
              <w:t>型号</w:t>
            </w:r>
          </w:p>
        </w:tc>
        <w:tc>
          <w:tcPr>
            <w:tcW w:w="440" w:type="pct"/>
            <w:vAlign w:val="center"/>
          </w:tcPr>
          <w:p>
            <w:pPr>
              <w:jc w:val="center"/>
              <w:rPr>
                <w:rFonts w:ascii="宋体" w:eastAsia="宋体" w:hAnsi="宋体" w:cs="宋体" w:hint="eastAsia"/>
                <w:bCs/>
                <w:szCs w:val="21"/>
              </w:rPr>
            </w:pPr>
            <w:r>
              <w:rPr>
                <w:rFonts w:ascii="宋体" w:eastAsia="宋体" w:hAnsi="宋体" w:cs="宋体" w:hint="eastAsia"/>
                <w:b/>
                <w:color w:val="FF0000"/>
                <w:szCs w:val="21"/>
              </w:rPr>
              <w:t>原产地</w:t>
            </w:r>
          </w:p>
        </w:tc>
        <w:tc>
          <w:tcPr>
            <w:tcW w:w="600" w:type="pct"/>
            <w:vAlign w:val="center"/>
          </w:tcPr>
          <w:p>
            <w:pPr>
              <w:jc w:val="center"/>
              <w:rPr>
                <w:rFonts w:ascii="宋体" w:eastAsia="宋体" w:hAnsi="宋体" w:cs="宋体" w:hint="eastAsia"/>
                <w:bCs/>
                <w:szCs w:val="21"/>
              </w:rPr>
            </w:pPr>
            <w:r>
              <w:rPr>
                <w:rFonts w:ascii="宋体" w:eastAsia="宋体" w:hAnsi="宋体" w:cs="宋体" w:hint="eastAsia"/>
                <w:szCs w:val="21"/>
              </w:rPr>
              <w:t>制造商名称</w:t>
            </w:r>
          </w:p>
        </w:tc>
        <w:tc>
          <w:tcPr>
            <w:tcW w:w="267" w:type="pct"/>
            <w:vAlign w:val="center"/>
          </w:tcPr>
          <w:p>
            <w:pPr>
              <w:jc w:val="center"/>
              <w:rPr>
                <w:rFonts w:ascii="宋体" w:eastAsia="宋体" w:hAnsi="宋体" w:cs="宋体" w:hint="eastAsia"/>
                <w:bCs/>
                <w:szCs w:val="21"/>
              </w:rPr>
            </w:pPr>
            <w:r>
              <w:rPr>
                <w:rFonts w:ascii="宋体" w:eastAsia="宋体" w:hAnsi="宋体" w:cs="宋体" w:hint="eastAsia"/>
                <w:bCs/>
                <w:szCs w:val="21"/>
              </w:rPr>
              <w:t>数量</w:t>
            </w:r>
          </w:p>
        </w:tc>
        <w:tc>
          <w:tcPr>
            <w:tcW w:w="267" w:type="pct"/>
            <w:vAlign w:val="center"/>
          </w:tcPr>
          <w:p>
            <w:pPr>
              <w:jc w:val="center"/>
              <w:rPr>
                <w:rFonts w:ascii="宋体" w:eastAsia="宋体" w:hAnsi="宋体" w:cs="宋体" w:hint="eastAsia"/>
                <w:bCs/>
                <w:szCs w:val="21"/>
              </w:rPr>
            </w:pPr>
            <w:r>
              <w:rPr>
                <w:rFonts w:ascii="宋体" w:eastAsia="宋体" w:hAnsi="宋体" w:cs="宋体" w:hint="eastAsia"/>
                <w:bCs/>
                <w:szCs w:val="21"/>
              </w:rPr>
              <w:t>单位</w:t>
            </w:r>
          </w:p>
        </w:tc>
        <w:tc>
          <w:tcPr>
            <w:tcW w:w="408" w:type="pct"/>
            <w:vAlign w:val="center"/>
          </w:tcPr>
          <w:p>
            <w:pPr>
              <w:jc w:val="center"/>
              <w:rPr>
                <w:rFonts w:ascii="宋体" w:eastAsia="宋体" w:hAnsi="宋体" w:cs="宋体" w:hint="eastAsia"/>
                <w:bCs/>
                <w:szCs w:val="21"/>
              </w:rPr>
            </w:pPr>
            <w:r>
              <w:rPr>
                <w:rFonts w:ascii="宋体" w:eastAsia="宋体" w:hAnsi="宋体" w:cs="宋体" w:hint="eastAsia"/>
                <w:szCs w:val="21"/>
              </w:rPr>
              <w:t>单价(元)</w:t>
            </w:r>
          </w:p>
        </w:tc>
        <w:tc>
          <w:tcPr>
            <w:tcW w:w="408" w:type="pct"/>
            <w:vAlign w:val="center"/>
          </w:tcPr>
          <w:p>
            <w:pPr>
              <w:jc w:val="center"/>
              <w:rPr>
                <w:rFonts w:ascii="宋体" w:eastAsia="宋体" w:hAnsi="宋体" w:cs="宋体" w:hint="eastAsia"/>
                <w:bCs/>
                <w:szCs w:val="21"/>
              </w:rPr>
            </w:pPr>
            <w:r>
              <w:rPr>
                <w:rFonts w:ascii="宋体" w:eastAsia="宋体" w:hAnsi="宋体" w:cs="宋体" w:hint="eastAsia"/>
                <w:szCs w:val="21"/>
              </w:rPr>
              <w:t>合价(元)</w:t>
            </w:r>
          </w:p>
        </w:tc>
        <w:tc>
          <w:tcPr>
            <w:tcW w:w="646" w:type="pct"/>
            <w:vAlign w:val="center"/>
          </w:tcPr>
          <w:p>
            <w:pPr>
              <w:jc w:val="center"/>
              <w:rPr>
                <w:rFonts w:ascii="宋体" w:eastAsia="宋体" w:hAnsi="宋体" w:cs="宋体" w:hint="eastAsia"/>
                <w:szCs w:val="21"/>
              </w:rPr>
            </w:pPr>
            <w:r>
              <w:rPr>
                <w:rFonts w:ascii="宋体" w:eastAsia="宋体" w:hAnsi="宋体" w:cs="宋体" w:hint="eastAsia"/>
                <w:szCs w:val="21"/>
              </w:rPr>
              <w:t>财政预算限额（元）</w:t>
            </w: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 w:val="24"/>
                <w:szCs w:val="21"/>
                <w:lang w:val="en-US" w:eastAsia="zh-CN" w:bidi="ar-SA"/>
              </w:rPr>
            </w:pPr>
            <w:r>
              <w:rPr>
                <w:rFonts w:ascii="宋体" w:eastAsia="宋体" w:hAnsi="宋体" w:cs="宋体" w:hint="eastAsia"/>
                <w:color w:val="000000"/>
                <w:kern w:val="0"/>
                <w:sz w:val="22"/>
                <w:szCs w:val="22"/>
              </w:rPr>
              <w:t>定音鼓</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套</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 w:val="24"/>
                <w:szCs w:val="21"/>
                <w:lang w:val="en-US" w:eastAsia="zh-CN" w:bidi="ar-SA"/>
              </w:rPr>
            </w:pPr>
            <w:r>
              <w:rPr>
                <w:rFonts w:ascii="宋体" w:eastAsia="宋体" w:hAnsi="宋体" w:cs="宋体" w:hint="eastAsia"/>
                <w:color w:val="000000"/>
                <w:kern w:val="0"/>
                <w:sz w:val="22"/>
                <w:szCs w:val="22"/>
              </w:rPr>
              <w:t>马林巴</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台</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 w:val="24"/>
                <w:szCs w:val="21"/>
                <w:lang w:val="en-US" w:eastAsia="zh-CN" w:bidi="ar-SA"/>
              </w:rPr>
            </w:pPr>
            <w:r>
              <w:rPr>
                <w:rFonts w:ascii="宋体" w:eastAsia="宋体" w:hAnsi="宋体" w:cs="宋体" w:hint="eastAsia"/>
                <w:color w:val="000000"/>
                <w:kern w:val="0"/>
                <w:sz w:val="22"/>
                <w:szCs w:val="22"/>
              </w:rPr>
              <w:t>颤音琴</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台</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 w:val="24"/>
                <w:szCs w:val="21"/>
                <w:lang w:val="en-US" w:eastAsia="zh-CN" w:bidi="ar-SA"/>
              </w:rPr>
            </w:pPr>
            <w:r>
              <w:rPr>
                <w:rFonts w:ascii="宋体" w:eastAsia="宋体" w:hAnsi="宋体" w:cs="宋体" w:hint="eastAsia"/>
                <w:color w:val="000000"/>
                <w:kern w:val="0"/>
                <w:sz w:val="22"/>
                <w:szCs w:val="22"/>
              </w:rPr>
              <w:t>木琴</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台</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大军鼓</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个</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管钟</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台</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钢片琴</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台</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木鱼组</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套</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大军镲</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付</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吊镲</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片</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通通鼓</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套</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小打击乐器</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套</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邦戈鼓</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套</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铃鼓</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个</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响板</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付</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音树</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个</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小军鼓</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只</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音镲</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套</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低音提琴</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4</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把</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五音排鼓</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套</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花盆鼓</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只</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堂鼓</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只</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交响大锣</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面</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专业指挥台</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套</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专业谱台</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80</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个</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专业谱台车</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4</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辆</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专业音乐座椅</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80</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把</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座椅储运车</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8</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辆</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贝斯座椅</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4</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把</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大贝斯插板</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20</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个</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小打航空箱</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2</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个</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音乐播放器</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40404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404040"/>
                <w:kern w:val="0"/>
                <w:sz w:val="22"/>
                <w:szCs w:val="22"/>
              </w:rPr>
              <w:t>台</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电源时序器</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404040"/>
                <w:kern w:val="0"/>
                <w:sz w:val="22"/>
                <w:szCs w:val="22"/>
              </w:rPr>
              <w:t>1</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404040"/>
                <w:kern w:val="0"/>
                <w:sz w:val="22"/>
                <w:szCs w:val="22"/>
              </w:rPr>
              <w:t>台</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numPr>
                <w:ilvl w:val="0"/>
                <w:numId w:val="4"/>
              </w:numPr>
              <w:ind w:left="425" w:hanging="425" w:leftChars="0" w:firstLineChars="0"/>
              <w:jc w:val="center"/>
              <w:rPr>
                <w:rFonts w:ascii="宋体" w:eastAsia="宋体" w:hAnsi="宋体" w:cs="宋体" w:hint="eastAsia"/>
                <w:bCs/>
                <w:szCs w:val="21"/>
              </w:rPr>
            </w:pPr>
          </w:p>
        </w:tc>
        <w:tc>
          <w:tcPr>
            <w:tcW w:w="707"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000000"/>
                <w:kern w:val="0"/>
                <w:sz w:val="22"/>
                <w:szCs w:val="22"/>
              </w:rPr>
              <w:t>音箱</w:t>
            </w:r>
          </w:p>
        </w:tc>
        <w:tc>
          <w:tcPr>
            <w:tcW w:w="424" w:type="pct"/>
            <w:vAlign w:val="center"/>
          </w:tcPr>
          <w:p>
            <w:pPr>
              <w:jc w:val="center"/>
              <w:rPr>
                <w:rFonts w:ascii="宋体" w:eastAsia="宋体" w:hAnsi="宋体" w:cs="宋体" w:hint="eastAsia"/>
                <w:bCs/>
                <w:szCs w:val="21"/>
              </w:rPr>
            </w:pPr>
          </w:p>
        </w:tc>
        <w:tc>
          <w:tcPr>
            <w:tcW w:w="431" w:type="pct"/>
            <w:vAlign w:val="center"/>
          </w:tcPr>
          <w:p>
            <w:pPr>
              <w:jc w:val="center"/>
              <w:rPr>
                <w:rFonts w:ascii="宋体" w:eastAsia="宋体" w:hAnsi="宋体" w:cs="宋体" w:hint="eastAsia"/>
                <w:bCs/>
                <w:szCs w:val="21"/>
              </w:rPr>
            </w:pPr>
          </w:p>
        </w:tc>
        <w:tc>
          <w:tcPr>
            <w:tcW w:w="422" w:type="pct"/>
            <w:vAlign w:val="center"/>
          </w:tcPr>
          <w:p>
            <w:pPr>
              <w:jc w:val="center"/>
              <w:rPr>
                <w:rFonts w:ascii="宋体" w:eastAsia="宋体" w:hAnsi="宋体" w:cs="宋体" w:hint="eastAsia"/>
                <w:bCs/>
                <w:szCs w:val="21"/>
              </w:rPr>
            </w:pPr>
          </w:p>
        </w:tc>
        <w:tc>
          <w:tcPr>
            <w:tcW w:w="440" w:type="pct"/>
            <w:vAlign w:val="center"/>
          </w:tcPr>
          <w:p>
            <w:pPr>
              <w:jc w:val="center"/>
              <w:rPr>
                <w:rFonts w:ascii="宋体" w:eastAsia="宋体" w:hAnsi="宋体" w:cs="宋体" w:hint="eastAsia"/>
                <w:bCs/>
                <w:szCs w:val="21"/>
              </w:rPr>
            </w:pPr>
          </w:p>
        </w:tc>
        <w:tc>
          <w:tcPr>
            <w:tcW w:w="600" w:type="pct"/>
            <w:vAlign w:val="center"/>
          </w:tcPr>
          <w:p>
            <w:pPr>
              <w:jc w:val="center"/>
              <w:rPr>
                <w:rFonts w:ascii="宋体" w:eastAsia="宋体" w:hAnsi="宋体" w:cs="宋体" w:hint="eastAsia"/>
                <w:bCs/>
                <w:szCs w:val="21"/>
              </w:rPr>
            </w:pP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404040"/>
                <w:kern w:val="0"/>
                <w:sz w:val="22"/>
                <w:szCs w:val="22"/>
              </w:rPr>
              <w:t>2</w:t>
            </w:r>
          </w:p>
        </w:tc>
        <w:tc>
          <w:tcPr>
            <w:tcW w:w="455" w:type="dxa"/>
            <w:vAlign w:val="center"/>
          </w:tcPr>
          <w:p>
            <w:pPr>
              <w:widowControl/>
              <w:jc w:val="center"/>
              <w:textAlignment w:val="center"/>
              <w:rPr>
                <w:rFonts w:ascii="宋体" w:eastAsia="宋体" w:hAnsi="宋体" w:cs="宋体" w:hint="eastAsia"/>
                <w:bCs/>
                <w:szCs w:val="21"/>
              </w:rPr>
            </w:pPr>
            <w:r>
              <w:rPr>
                <w:rFonts w:ascii="宋体" w:eastAsia="宋体" w:hAnsi="宋体" w:cs="宋体" w:hint="eastAsia"/>
                <w:color w:val="404040"/>
                <w:kern w:val="0"/>
                <w:sz w:val="22"/>
                <w:szCs w:val="22"/>
              </w:rPr>
              <w:t>支</w:t>
            </w:r>
          </w:p>
        </w:tc>
        <w:tc>
          <w:tcPr>
            <w:tcW w:w="408" w:type="pct"/>
            <w:vAlign w:val="center"/>
          </w:tcPr>
          <w:p>
            <w:pPr>
              <w:jc w:val="center"/>
              <w:rPr>
                <w:rFonts w:ascii="宋体" w:eastAsia="宋体" w:hAnsi="宋体" w:cs="宋体" w:hint="eastAsia"/>
                <w:bCs/>
                <w:szCs w:val="21"/>
              </w:rPr>
            </w:pPr>
          </w:p>
        </w:tc>
        <w:tc>
          <w:tcPr>
            <w:tcW w:w="408" w:type="pct"/>
            <w:vAlign w:val="center"/>
          </w:tcPr>
          <w:p>
            <w:pPr>
              <w:jc w:val="center"/>
              <w:rPr>
                <w:rFonts w:ascii="宋体" w:eastAsia="宋体" w:hAnsi="宋体" w:cs="宋体" w:hint="eastAsia"/>
                <w:bCs/>
                <w:szCs w:val="21"/>
              </w:rPr>
            </w:pPr>
          </w:p>
        </w:tc>
        <w:tc>
          <w:tcPr>
            <w:tcW w:w="646" w:type="pct"/>
            <w:vAlign w:val="center"/>
          </w:tcPr>
          <w:p>
            <w:pPr>
              <w:jc w:val="center"/>
              <w:rPr>
                <w:rFonts w:ascii="宋体" w:eastAsia="宋体" w:hAnsi="宋体" w:cs="宋体" w:hint="eastAsia"/>
                <w:b/>
                <w:bCs/>
                <w:color w:val="FF0000"/>
                <w:szCs w:val="21"/>
              </w:rPr>
            </w:pPr>
          </w:p>
        </w:tc>
      </w:tr>
      <w:tr>
        <w:tblPrEx>
          <w:tblW w:w="4994" w:type="pct"/>
          <w:tblLayout w:type="fixed"/>
          <w:tblCellMar>
            <w:top w:w="0" w:type="dxa"/>
            <w:left w:w="108" w:type="dxa"/>
            <w:bottom w:w="0" w:type="dxa"/>
            <w:right w:w="108" w:type="dxa"/>
          </w:tblCellMar>
          <w:tblLook w:val="0000"/>
        </w:tblPrEx>
        <w:trPr>
          <w:trHeight w:val="170"/>
        </w:trPr>
        <w:tc>
          <w:tcPr>
            <w:tcW w:w="266" w:type="pct"/>
          </w:tcPr>
          <w:p>
            <w:pPr>
              <w:rPr>
                <w:rFonts w:ascii="宋体" w:eastAsia="宋体" w:hAnsi="宋体" w:cs="宋体" w:hint="eastAsia"/>
                <w:bCs/>
                <w:szCs w:val="21"/>
              </w:rPr>
            </w:pPr>
          </w:p>
        </w:tc>
        <w:tc>
          <w:tcPr>
            <w:tcW w:w="4733" w:type="pct"/>
            <w:gridSpan w:val="11"/>
          </w:tcPr>
          <w:p>
            <w:pPr>
              <w:rPr>
                <w:rFonts w:ascii="宋体" w:eastAsia="宋体" w:hAnsi="宋体" w:cs="宋体" w:hint="eastAsia"/>
                <w:bCs/>
                <w:szCs w:val="21"/>
              </w:rPr>
            </w:pPr>
            <w:r>
              <w:rPr>
                <w:rFonts w:ascii="宋体" w:eastAsia="宋体" w:hAnsi="宋体" w:cs="宋体" w:hint="eastAsia"/>
                <w:bCs/>
                <w:szCs w:val="21"/>
              </w:rPr>
              <w:t xml:space="preserve">合计（即投标总价；币种：人民币；单位：元） </w:t>
            </w:r>
          </w:p>
          <w:p>
            <w:pPr>
              <w:rPr>
                <w:rFonts w:ascii="宋体" w:eastAsia="宋体" w:hAnsi="宋体" w:cs="宋体" w:hint="eastAsia"/>
                <w:bCs/>
                <w:szCs w:val="21"/>
              </w:rPr>
            </w:pPr>
            <w:r>
              <w:rPr>
                <w:rFonts w:ascii="宋体" w:eastAsia="宋体" w:hAnsi="宋体" w:cs="宋体" w:hint="eastAsia"/>
                <w:bCs/>
                <w:szCs w:val="21"/>
              </w:rPr>
              <w:t>小写：            大写：</w:t>
            </w:r>
          </w:p>
        </w:tc>
      </w:tr>
    </w:tbl>
    <w:p>
      <w:pPr>
        <w:ind w:firstLine="480" w:firstLineChars="200"/>
        <w:jc w:val="both"/>
        <w:rPr>
          <w:rFonts w:ascii="宋体" w:eastAsia="宋体" w:hAnsi="宋体" w:cs="宋体" w:hint="eastAsia"/>
          <w:b/>
        </w:rPr>
      </w:pPr>
      <w:r>
        <w:rPr>
          <w:rFonts w:ascii="宋体" w:eastAsia="宋体" w:hAnsi="宋体" w:cs="宋体" w:hint="eastAsia"/>
          <w:b/>
        </w:rPr>
        <w:t>注：1.本表</w:t>
      </w:r>
      <w:r>
        <w:rPr>
          <w:rFonts w:ascii="宋体" w:eastAsia="宋体" w:hAnsi="宋体" w:cs="宋体" w:hint="eastAsia"/>
          <w:b/>
          <w:lang w:val="en-US" w:eastAsia="zh-CN"/>
        </w:rPr>
        <w:t>为固定格式，不得调整。</w:t>
      </w:r>
      <w:r>
        <w:rPr>
          <w:rFonts w:ascii="宋体" w:eastAsia="宋体" w:hAnsi="宋体" w:cs="宋体" w:hint="eastAsia"/>
          <w:b/>
          <w:color w:val="FF0000"/>
        </w:rPr>
        <w:t>请根据“第一册/第三章 用户需求书” 中“货物需求明细”填写。</w:t>
      </w:r>
    </w:p>
    <w:p>
      <w:pPr>
        <w:ind w:firstLine="470" w:firstLineChars="196"/>
        <w:jc w:val="both"/>
        <w:rPr>
          <w:rFonts w:ascii="宋体" w:eastAsia="宋体" w:hAnsi="宋体" w:cs="宋体" w:hint="eastAsia"/>
          <w:b/>
        </w:rPr>
      </w:pPr>
      <w:r>
        <w:rPr>
          <w:rFonts w:ascii="宋体" w:eastAsia="宋体" w:hAnsi="宋体" w:cs="宋体" w:hint="eastAsia"/>
          <w:b/>
        </w:rPr>
        <w:t>2. 如所投货物属于定制类的非量产货物或无具体品牌、型号的货物，可以在“规格/品牌/型号”一栏仅填写规格信息而不填写品牌、型号等信息（品牌、型号信息用“定制”描述即可）；</w:t>
      </w:r>
      <w:bookmarkStart w:id="57" w:name="_Hlk73646428"/>
      <w:r>
        <w:rPr>
          <w:rFonts w:ascii="宋体" w:eastAsia="宋体" w:hAnsi="宋体" w:cs="宋体" w:hint="eastAsia"/>
          <w:b/>
        </w:rPr>
        <w:t>此类填写错误（所投货物为定制类的非量产货物但供应商却错误填报了品牌、型号）的不利后果由供应商承担，经评审委员会认定，在使用综合评分法的项目中一项此类填写错误将按照一项招标技术要求负偏离作处理。</w:t>
      </w:r>
      <w:bookmarkEnd w:id="57"/>
    </w:p>
    <w:p>
      <w:pPr>
        <w:ind w:firstLine="470" w:firstLineChars="196"/>
        <w:jc w:val="both"/>
        <w:rPr>
          <w:rFonts w:ascii="宋体" w:eastAsia="宋体" w:hAnsi="宋体" w:cs="宋体" w:hint="eastAsia"/>
          <w:b/>
        </w:rPr>
      </w:pPr>
      <w:r>
        <w:rPr>
          <w:rFonts w:ascii="宋体" w:eastAsia="宋体" w:hAnsi="宋体" w:cs="宋体" w:hint="eastAsia"/>
          <w:b/>
        </w:rPr>
        <w:t>3.</w:t>
      </w:r>
      <w:bookmarkStart w:id="58" w:name="_Hlk72074795"/>
      <w:r>
        <w:rPr>
          <w:rFonts w:ascii="宋体" w:eastAsia="宋体" w:hAnsi="宋体" w:cs="宋体" w:hint="eastAsia"/>
          <w:b/>
        </w:rPr>
        <w:t>“原产地”是指该货物的实际生产加工地，而非品牌所在地</w:t>
      </w:r>
      <w:bookmarkEnd w:id="58"/>
      <w:r>
        <w:rPr>
          <w:rFonts w:ascii="宋体" w:eastAsia="宋体" w:hAnsi="宋体" w:cs="宋体" w:hint="eastAsia"/>
          <w:b/>
          <w:lang w:eastAsia="zh-CN"/>
        </w:rPr>
        <w:t>，请精确到县级</w:t>
      </w:r>
      <w:r>
        <w:rPr>
          <w:rFonts w:ascii="宋体" w:eastAsia="宋体" w:hAnsi="宋体" w:cs="宋体" w:hint="eastAsia"/>
          <w:b/>
        </w:rPr>
        <w:t>。</w:t>
      </w:r>
    </w:p>
    <w:p>
      <w:pPr>
        <w:ind w:firstLine="470" w:firstLineChars="196"/>
        <w:jc w:val="both"/>
        <w:rPr>
          <w:rFonts w:ascii="宋体" w:eastAsia="宋体" w:hAnsi="宋体" w:cs="宋体" w:hint="eastAsia"/>
          <w:b/>
          <w:lang w:val="en-US" w:eastAsia="zh-CN"/>
        </w:rPr>
      </w:pPr>
      <w:r>
        <w:rPr>
          <w:rFonts w:ascii="宋体" w:eastAsia="宋体" w:hAnsi="宋体" w:cs="宋体" w:hint="eastAsia"/>
          <w:b/>
          <w:lang w:val="en-US" w:eastAsia="zh-CN"/>
        </w:rPr>
        <w:t>4.</w:t>
      </w:r>
      <w:r>
        <w:rPr>
          <w:rFonts w:ascii="宋体" w:eastAsia="宋体" w:hAnsi="宋体" w:cs="宋体" w:hint="eastAsia"/>
          <w:b/>
        </w:rPr>
        <w:t>所投货物均应填写制造商名称</w:t>
      </w:r>
      <w:r>
        <w:rPr>
          <w:rFonts w:ascii="宋体" w:eastAsia="宋体" w:hAnsi="宋体" w:cs="宋体" w:hint="eastAsia"/>
          <w:b/>
          <w:lang w:eastAsia="zh-CN"/>
        </w:rPr>
        <w:t>。</w:t>
      </w:r>
      <w:r>
        <w:rPr>
          <w:rFonts w:ascii="宋体" w:eastAsia="宋体" w:hAnsi="宋体" w:cs="宋体" w:hint="eastAsia"/>
          <w:b/>
          <w:lang w:val="en-US" w:eastAsia="zh-CN"/>
        </w:rPr>
        <w:t>“制造商”是指产品品牌厂商，除进口产品外，同一品牌国内外均有制造商的，应填写国内制造商；产品代工制造的，应填写接受委托生产制造的制造商。</w:t>
      </w:r>
    </w:p>
    <w:p>
      <w:pPr>
        <w:ind w:firstLine="480" w:firstLineChars="200"/>
        <w:jc w:val="both"/>
        <w:rPr>
          <w:rFonts w:ascii="宋体" w:eastAsia="宋体" w:hAnsi="宋体" w:cs="宋体" w:hint="eastAsia"/>
          <w:b/>
        </w:rPr>
      </w:pPr>
      <w:r>
        <w:rPr>
          <w:rFonts w:ascii="宋体" w:eastAsia="宋体" w:hAnsi="宋体" w:cs="宋体" w:hint="eastAsia"/>
          <w:b/>
        </w:rPr>
        <w:t>5.以上分项报价表的投标总价应当与开标一览表的投标总价一致。</w:t>
      </w:r>
    </w:p>
    <w:p>
      <w:pPr>
        <w:ind w:firstLine="480" w:firstLineChars="200"/>
        <w:jc w:val="both"/>
        <w:rPr>
          <w:rFonts w:ascii="宋体" w:eastAsia="宋体" w:hAnsi="宋体" w:cs="宋体" w:hint="eastAsia"/>
          <w:b/>
          <w:lang w:eastAsia="zh-CN"/>
        </w:rPr>
      </w:pPr>
      <w:r>
        <w:rPr>
          <w:rFonts w:ascii="宋体" w:eastAsia="宋体" w:hAnsi="宋体" w:cs="宋体" w:hint="eastAsia"/>
          <w:b/>
        </w:rPr>
        <w:t>6.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pPr>
        <w:ind w:firstLine="480" w:firstLineChars="200"/>
        <w:jc w:val="both"/>
        <w:rPr>
          <w:rFonts w:ascii="宋体" w:eastAsia="宋体" w:hAnsi="宋体" w:cs="宋体" w:hint="eastAsia"/>
          <w:b/>
        </w:rPr>
      </w:pPr>
      <w:r>
        <w:rPr>
          <w:rFonts w:ascii="宋体" w:eastAsia="宋体" w:hAnsi="宋体" w:cs="宋体" w:hint="eastAsia"/>
          <w:b/>
        </w:rPr>
        <w:t>7.所有价格应按“招标文件”中规定的货币单位填写；投标总价应为以上各分项价格之和；投标总价和项目报价表中单个采购预算条目报价均不得超过对应的财政预算限额，否则将导致</w:t>
      </w:r>
      <w:r>
        <w:rPr>
          <w:rFonts w:ascii="宋体" w:eastAsia="宋体" w:hAnsi="宋体" w:cs="宋体" w:hint="eastAsia"/>
          <w:b/>
          <w:color w:val="FF0000"/>
        </w:rPr>
        <w:t>投标无效</w:t>
      </w:r>
      <w:r>
        <w:rPr>
          <w:rFonts w:ascii="宋体" w:eastAsia="宋体" w:hAnsi="宋体" w:cs="宋体" w:hint="eastAsia"/>
          <w:b/>
        </w:rPr>
        <w:t>。</w:t>
      </w:r>
    </w:p>
    <w:p>
      <w:pPr>
        <w:ind w:firstLine="480" w:firstLineChars="200"/>
        <w:rPr>
          <w:rFonts w:ascii="宋体" w:eastAsia="宋体" w:hAnsi="宋体" w:cs="宋体" w:hint="eastAsia"/>
          <w:b/>
          <w:color w:val="FF0000"/>
        </w:rPr>
      </w:pPr>
    </w:p>
    <w:p>
      <w:pPr>
        <w:tabs>
          <w:tab w:val="left" w:pos="720"/>
        </w:tabs>
        <w:jc w:val="center"/>
        <w:rPr>
          <w:rFonts w:ascii="宋体" w:eastAsia="宋体" w:hAnsi="宋体" w:cs="宋体" w:hint="eastAsia"/>
          <w:b/>
        </w:rPr>
      </w:pPr>
      <w:r>
        <w:rPr>
          <w:rFonts w:ascii="宋体" w:eastAsia="宋体" w:hAnsi="宋体" w:cs="宋体" w:hint="eastAsia"/>
          <w:b/>
        </w:rPr>
        <w:t>（二）核心产品品牌</w:t>
      </w:r>
    </w:p>
    <w:p>
      <w:pPr>
        <w:ind w:firstLine="480" w:firstLineChars="200"/>
        <w:rPr>
          <w:rFonts w:ascii="宋体" w:eastAsia="宋体" w:hAnsi="宋体" w:cs="宋体" w:hint="eastAsia"/>
          <w:b/>
          <w:color w:val="FF0000"/>
        </w:rPr>
      </w:pPr>
    </w:p>
    <w:p>
      <w:pPr>
        <w:ind w:firstLine="480" w:firstLineChars="200"/>
        <w:rPr>
          <w:rFonts w:ascii="宋体" w:eastAsia="宋体" w:hAnsi="宋体" w:cs="宋体" w:hint="eastAsia"/>
          <w:b/>
          <w:lang w:eastAsia="zh-CN"/>
        </w:rPr>
      </w:pPr>
      <w:r>
        <w:rPr>
          <w:rFonts w:ascii="宋体" w:eastAsia="宋体" w:hAnsi="宋体" w:cs="宋体" w:hint="eastAsia"/>
          <w:b/>
        </w:rPr>
        <w:t>我单位所投核心产品的品牌为：</w:t>
      </w:r>
      <w:r>
        <w:rPr>
          <w:rFonts w:ascii="宋体" w:eastAsia="宋体" w:hAnsi="宋体" w:cs="宋体" w:hint="eastAsia"/>
          <w:b/>
          <w:bCs/>
          <w:szCs w:val="21"/>
          <w:u w:val="thick"/>
        </w:rPr>
        <w:tab/>
      </w:r>
      <w:r>
        <w:rPr>
          <w:rFonts w:ascii="宋体" w:eastAsia="宋体" w:hAnsi="宋体" w:cs="宋体" w:hint="eastAsia"/>
          <w:b/>
          <w:bCs/>
          <w:szCs w:val="21"/>
          <w:u w:val="thick"/>
        </w:rPr>
        <w:tab/>
      </w:r>
      <w:r>
        <w:rPr>
          <w:rFonts w:ascii="宋体" w:eastAsia="宋体" w:hAnsi="宋体" w:cs="宋体" w:hint="eastAsia"/>
          <w:b/>
        </w:rPr>
        <w:t>。</w:t>
      </w:r>
      <w:r>
        <w:rPr>
          <w:rFonts w:ascii="宋体" w:eastAsia="宋体" w:hAnsi="宋体" w:cs="宋体" w:hint="eastAsia"/>
          <w:b/>
          <w:lang w:eastAsia="zh-CN"/>
        </w:rPr>
        <w:t>（请填写品牌的中文名称）</w:t>
      </w:r>
    </w:p>
    <w:p>
      <w:pPr>
        <w:ind w:firstLine="480" w:firstLineChars="200"/>
        <w:rPr>
          <w:rFonts w:ascii="宋体" w:eastAsia="宋体" w:hAnsi="宋体" w:cs="宋体" w:hint="eastAsia"/>
          <w:b/>
          <w:color w:val="FF0000"/>
        </w:rPr>
      </w:pPr>
      <w:r>
        <w:rPr>
          <w:rFonts w:ascii="宋体" w:eastAsia="宋体" w:hAnsi="宋体" w:cs="宋体" w:hint="eastAsia"/>
          <w:b/>
          <w:color w:val="FF0000"/>
        </w:rPr>
        <w:t>备注：招标文件未列明核心产品的，无需填写该项。</w:t>
      </w:r>
    </w:p>
    <w:p>
      <w:pPr>
        <w:ind w:firstLine="480" w:firstLineChars="200"/>
        <w:rPr>
          <w:rFonts w:ascii="宋体" w:eastAsia="宋体" w:hAnsi="宋体" w:cs="宋体" w:hint="default"/>
          <w:b/>
          <w:u w:val="single"/>
          <w:lang w:val="en-US" w:eastAsia="zh-CN"/>
        </w:rPr>
      </w:pPr>
      <w:r>
        <w:rPr>
          <w:rFonts w:ascii="宋体" w:eastAsia="宋体" w:hAnsi="宋体" w:cs="宋体" w:hint="eastAsia"/>
          <w:b/>
          <w:color w:val="FF0000"/>
        </w:rPr>
        <w:t>本项目核心产品为：</w:t>
      </w:r>
      <w:r>
        <w:rPr>
          <w:rFonts w:ascii="宋体" w:eastAsia="宋体" w:hAnsi="宋体" w:cs="宋体" w:hint="eastAsia"/>
          <w:b/>
          <w:color w:val="FF0000"/>
          <w:u w:val="single"/>
          <w:lang w:val="en-US" w:eastAsia="zh-CN"/>
        </w:rPr>
        <w:t xml:space="preserve">     </w:t>
      </w:r>
    </w:p>
    <w:p>
      <w:pPr>
        <w:rPr>
          <w:rFonts w:ascii="宋体" w:eastAsia="宋体" w:hAnsi="宋体" w:cs="宋体" w:hint="eastAsia"/>
          <w:b/>
        </w:rPr>
      </w:pPr>
    </w:p>
    <w:p>
      <w:pPr>
        <w:ind w:firstLine="480" w:firstLineChars="200"/>
        <w:rPr>
          <w:rFonts w:ascii="宋体" w:eastAsia="宋体" w:hAnsi="宋体" w:cs="宋体" w:hint="eastAsia"/>
          <w:b/>
          <w:bCs/>
        </w:rPr>
      </w:pPr>
      <w:r>
        <w:rPr>
          <w:rFonts w:ascii="宋体" w:eastAsia="宋体" w:hAnsi="宋体" w:cs="宋体" w:hint="eastAsia"/>
          <w:b/>
          <w:bCs/>
        </w:rPr>
        <w:t>（三）零配件、消耗品和延续保修合同报价清单（不包括在投标总价内）</w:t>
      </w:r>
    </w:p>
    <w:p>
      <w:pPr>
        <w:ind w:firstLine="480" w:firstLineChars="200"/>
        <w:rPr>
          <w:rFonts w:ascii="宋体" w:eastAsia="宋体" w:hAnsi="宋体" w:cs="宋体" w:hint="eastAsia"/>
          <w:b/>
          <w:bCs/>
          <w:szCs w:val="21"/>
        </w:rPr>
      </w:pPr>
      <w:r>
        <w:rPr>
          <w:rFonts w:ascii="宋体" w:eastAsia="宋体" w:hAnsi="宋体" w:cs="宋体" w:hint="eastAsia"/>
          <w:b/>
          <w:bCs/>
        </w:rPr>
        <w:t>注：价格最高的前5项零配件、消耗品和延续保修合同的报价明细必须填写于此清单中。</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743"/>
        <w:gridCol w:w="912"/>
        <w:gridCol w:w="902"/>
        <w:gridCol w:w="841"/>
        <w:gridCol w:w="854"/>
        <w:gridCol w:w="1095"/>
        <w:gridCol w:w="1485"/>
        <w:gridCol w:w="803"/>
        <w:gridCol w:w="884"/>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rPr>
            </w:pPr>
            <w:r>
              <w:rPr>
                <w:rFonts w:ascii="宋体" w:eastAsia="宋体" w:hAnsi="宋体" w:cs="宋体" w:hint="eastAsia"/>
              </w:rPr>
              <w:t>序号</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货物名称</w:t>
            </w: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bCs/>
                <w:sz w:val="24"/>
                <w:szCs w:val="21"/>
                <w:lang w:val="en-US" w:eastAsia="zh-CN" w:bidi="ar-SA"/>
              </w:rPr>
            </w:pPr>
            <w:r>
              <w:rPr>
                <w:rFonts w:ascii="宋体" w:eastAsia="宋体" w:hAnsi="宋体" w:cs="宋体" w:hint="eastAsia"/>
                <w:szCs w:val="21"/>
              </w:rPr>
              <w:t>品牌</w:t>
            </w: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b/>
                <w:color w:val="FF0000"/>
                <w:sz w:val="24"/>
                <w:szCs w:val="21"/>
                <w:lang w:val="en-US" w:eastAsia="zh-CN" w:bidi="ar-SA"/>
              </w:rPr>
            </w:pPr>
            <w:r>
              <w:rPr>
                <w:rFonts w:ascii="宋体" w:eastAsia="宋体" w:hAnsi="宋体" w:cs="宋体" w:hint="eastAsia"/>
                <w:szCs w:val="21"/>
              </w:rPr>
              <w:t>规格</w:t>
            </w: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b/>
                <w:color w:val="FF0000"/>
                <w:sz w:val="24"/>
                <w:szCs w:val="21"/>
                <w:lang w:val="en-US" w:eastAsia="zh-CN" w:bidi="ar-SA"/>
              </w:rPr>
            </w:pPr>
            <w:r>
              <w:rPr>
                <w:rFonts w:ascii="宋体" w:eastAsia="宋体" w:hAnsi="宋体" w:cs="宋体" w:hint="eastAsia"/>
                <w:szCs w:val="21"/>
              </w:rPr>
              <w:t>型号</w:t>
            </w: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原产地</w:t>
            </w: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制造商名称</w:t>
            </w: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数量</w:t>
            </w: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单价(元)</w:t>
            </w: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rPr>
            </w:pPr>
            <w:r>
              <w:rPr>
                <w:rFonts w:ascii="宋体" w:eastAsia="宋体" w:hAnsi="宋体" w:cs="宋体" w:hint="eastAsia"/>
              </w:rPr>
              <w:t>1</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szCs w:val="21"/>
              </w:rPr>
            </w:pPr>
            <w:r>
              <w:rPr>
                <w:rFonts w:ascii="宋体" w:eastAsia="宋体" w:hAnsi="宋体" w:cs="宋体" w:hint="eastAsia"/>
              </w:rPr>
              <w:t>2</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szCs w:val="21"/>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szCs w:val="21"/>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r>
      <w:tr>
        <w:tblPrEx>
          <w:tblW w:w="4998" w:type="pct"/>
          <w:jc w:val="center"/>
          <w:tblCellMar>
            <w:top w:w="0" w:type="dxa"/>
            <w:left w:w="108" w:type="dxa"/>
            <w:bottom w:w="0" w:type="dxa"/>
            <w:right w:w="108" w:type="dxa"/>
          </w:tblCellMar>
          <w:tblLook w:val="000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p>
        </w:tc>
      </w:tr>
    </w:tbl>
    <w:p>
      <w:pPr>
        <w:ind w:firstLine="480" w:firstLineChars="200"/>
        <w:rPr>
          <w:rFonts w:ascii="宋体" w:eastAsia="宋体" w:hAnsi="宋体" w:cs="宋体" w:hint="eastAsia"/>
          <w:b/>
          <w:bCs/>
        </w:rPr>
      </w:pPr>
      <w:r>
        <w:rPr>
          <w:rFonts w:ascii="宋体" w:eastAsia="宋体" w:hAnsi="宋体" w:cs="宋体" w:hint="eastAsia"/>
          <w:b/>
          <w:bCs/>
        </w:rPr>
        <w:t xml:space="preserve"> </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193"/>
        <w:gridCol w:w="2855"/>
        <w:gridCol w:w="2028"/>
        <w:gridCol w:w="2443"/>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szCs w:val="21"/>
              </w:rPr>
            </w:pPr>
            <w:r>
              <w:rPr>
                <w:rFonts w:ascii="宋体" w:eastAsia="宋体" w:hAnsi="宋体" w:cs="宋体" w:hint="eastAsia"/>
              </w:rPr>
              <w:t>序号</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服务名称</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服务内容</w:t>
            </w: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价格（元）</w:t>
            </w:r>
          </w:p>
        </w:tc>
      </w:tr>
      <w:tr>
        <w:tblPrEx>
          <w:tblW w:w="4998" w:type="pct"/>
          <w:jc w:val="center"/>
          <w:tblCellMar>
            <w:top w:w="0" w:type="dxa"/>
            <w:left w:w="108" w:type="dxa"/>
            <w:bottom w:w="0" w:type="dxa"/>
            <w:right w:w="108" w:type="dxa"/>
          </w:tblCellMar>
          <w:tblLook w:val="0000"/>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rPr>
            </w:pPr>
            <w:r>
              <w:rPr>
                <w:rFonts w:ascii="宋体" w:eastAsia="宋体" w:hAnsi="宋体" w:cs="宋体" w:hint="eastAsia"/>
              </w:rPr>
              <w:t>1</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延续保修合同</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r>
      <w:tr>
        <w:tblPrEx>
          <w:tblW w:w="4998" w:type="pct"/>
          <w:jc w:val="center"/>
          <w:tblCellMar>
            <w:top w:w="0" w:type="dxa"/>
            <w:left w:w="108" w:type="dxa"/>
            <w:bottom w:w="0" w:type="dxa"/>
            <w:right w:w="108" w:type="dxa"/>
          </w:tblCellMar>
          <w:tblLook w:val="0000"/>
        </w:tblPrEx>
        <w:trPr>
          <w:trHeight w:val="304"/>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rPr>
            </w:pP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r>
    </w:tbl>
    <w:p>
      <w:pPr>
        <w:ind w:firstLine="480" w:firstLineChars="200"/>
        <w:rPr>
          <w:rFonts w:ascii="宋体" w:eastAsia="宋体" w:hAnsi="宋体" w:cs="宋体" w:hint="eastAsia"/>
          <w:b/>
          <w:bCs/>
        </w:rPr>
      </w:pPr>
      <w:r>
        <w:rPr>
          <w:rFonts w:ascii="宋体" w:eastAsia="宋体" w:hAnsi="宋体" w:cs="宋体" w:hint="eastAsia"/>
          <w:b/>
          <w:bCs/>
        </w:rPr>
        <w:t xml:space="preserve"> </w:t>
      </w:r>
    </w:p>
    <w:p>
      <w:pPr>
        <w:ind w:firstLine="480" w:firstLineChars="200"/>
        <w:rPr>
          <w:rFonts w:ascii="宋体" w:eastAsia="宋体" w:hAnsi="宋体" w:cs="宋体" w:hint="eastAsia"/>
          <w:b/>
          <w:bCs/>
        </w:rPr>
      </w:pPr>
    </w:p>
    <w:p>
      <w:pPr>
        <w:tabs>
          <w:tab w:val="left" w:pos="720"/>
        </w:tabs>
        <w:jc w:val="center"/>
        <w:rPr>
          <w:rFonts w:ascii="宋体" w:eastAsia="宋体" w:hAnsi="宋体" w:cs="宋体" w:hint="eastAsia"/>
          <w:b/>
        </w:rPr>
      </w:pPr>
      <w:bookmarkStart w:id="59" w:name="_Hlk72073235"/>
      <w:r>
        <w:rPr>
          <w:rFonts w:ascii="宋体" w:eastAsia="宋体" w:hAnsi="宋体" w:cs="宋体" w:hint="eastAsia"/>
          <w:b/>
        </w:rPr>
        <w:t>（四）投标人认为需要涉及的其他内容报价清单</w:t>
      </w:r>
      <w:bookmarkEnd w:id="59"/>
    </w:p>
    <w:p>
      <w:pPr>
        <w:keepNext/>
        <w:keepLines/>
        <w:jc w:val="center"/>
        <w:rPr>
          <w:rFonts w:ascii="宋体" w:eastAsia="宋体" w:hAnsi="宋体" w:cs="宋体" w:hint="eastAsia"/>
        </w:rPr>
      </w:pP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五、拟安排的项目主要团队成员（主要技术人员）情况（项目负责人除外）</w:t>
      </w:r>
    </w:p>
    <w:p>
      <w:pPr>
        <w:spacing w:before="100" w:beforeAutospacing="1" w:after="100" w:afterAutospacing="1"/>
        <w:ind w:left="360"/>
        <w:rPr>
          <w:rFonts w:ascii="宋体" w:eastAsia="宋体" w:hAnsi="宋体" w:cs="宋体" w:hint="eastAsia"/>
          <w:b w:val="0"/>
          <w:sz w:val="24"/>
          <w:szCs w:val="24"/>
        </w:rPr>
      </w:pPr>
    </w:p>
    <w:p>
      <w:pPr>
        <w:pStyle w:val="Heading3"/>
        <w:numPr>
          <w:ilvl w:val="0"/>
          <w:numId w:val="5"/>
        </w:numPr>
        <w:jc w:val="center"/>
        <w:rPr>
          <w:rFonts w:ascii="宋体" w:eastAsia="宋体" w:hAnsi="宋体" w:cs="宋体" w:hint="eastAsia"/>
          <w:b w:val="0"/>
          <w:sz w:val="24"/>
          <w:szCs w:val="24"/>
        </w:rPr>
      </w:pPr>
      <w:r>
        <w:rPr>
          <w:rFonts w:ascii="宋体" w:eastAsia="宋体" w:hAnsi="宋体" w:cs="宋体" w:hint="eastAsia"/>
          <w:b w:val="0"/>
          <w:sz w:val="24"/>
          <w:szCs w:val="24"/>
        </w:rPr>
        <w:t>投标人近三年同类业绩（以合同时间为准，截止日为本项目公告发布之日）</w:t>
      </w:r>
    </w:p>
    <w:p>
      <w:pPr>
        <w:keepNext w:val="0"/>
        <w:keepLines w:val="0"/>
        <w:pageBreakBefore w:val="0"/>
        <w:widowControl/>
        <w:numPr>
          <w:ilvl w:val="0"/>
          <w:numId w:val="0"/>
        </w:numPr>
        <w:kinsoku/>
        <w:wordWrap/>
        <w:overflowPunct/>
        <w:topLinePunct w:val="0"/>
        <w:autoSpaceDE/>
        <w:autoSpaceDN/>
        <w:bidi w:val="0"/>
        <w:adjustRightInd/>
        <w:snapToGrid/>
        <w:textAlignment w:val="auto"/>
        <w:rPr>
          <w:rFonts w:hint="eastAsia"/>
        </w:rPr>
      </w:pPr>
    </w:p>
    <w:p>
      <w:pPr>
        <w:pStyle w:val="Heading3"/>
        <w:jc w:val="center"/>
        <w:rPr>
          <w:rFonts w:ascii="宋体" w:eastAsia="宋体" w:hAnsi="宋体" w:cs="宋体" w:hint="eastAsia"/>
          <w:b w:val="0"/>
          <w:sz w:val="24"/>
          <w:szCs w:val="24"/>
          <w:lang w:eastAsia="zh-CN"/>
        </w:rPr>
      </w:pPr>
      <w:r>
        <w:rPr>
          <w:rFonts w:ascii="宋体" w:eastAsia="宋体" w:hAnsi="宋体" w:cs="宋体" w:hint="eastAsia"/>
          <w:b w:val="0"/>
          <w:sz w:val="24"/>
          <w:szCs w:val="24"/>
          <w:lang w:val="en-US" w:eastAsia="zh-CN"/>
        </w:rPr>
        <w:t>七、</w:t>
      </w:r>
      <w:r>
        <w:rPr>
          <w:rFonts w:ascii="宋体" w:eastAsia="宋体" w:hAnsi="宋体" w:cs="宋体" w:hint="eastAsia"/>
          <w:b w:val="0"/>
          <w:sz w:val="24"/>
          <w:szCs w:val="24"/>
        </w:rPr>
        <w:t>售后服务机构</w:t>
      </w:r>
      <w:r>
        <w:rPr>
          <w:rFonts w:ascii="宋体" w:eastAsia="宋体" w:hAnsi="宋体" w:cs="宋体" w:hint="eastAsia"/>
          <w:b w:val="0"/>
          <w:sz w:val="24"/>
          <w:szCs w:val="24"/>
          <w:lang w:eastAsia="zh-CN"/>
        </w:rPr>
        <w:t>（</w:t>
      </w:r>
      <w:r>
        <w:rPr>
          <w:rFonts w:ascii="宋体" w:eastAsia="宋体" w:hAnsi="宋体" w:cs="宋体" w:hint="eastAsia"/>
          <w:b w:val="0"/>
          <w:sz w:val="24"/>
          <w:szCs w:val="24"/>
          <w:lang w:val="en-US" w:eastAsia="zh-CN"/>
        </w:rPr>
        <w:t>格式自定</w:t>
      </w:r>
      <w:r>
        <w:rPr>
          <w:rFonts w:ascii="宋体" w:eastAsia="宋体" w:hAnsi="宋体" w:cs="宋体" w:hint="eastAsia"/>
          <w:b w:val="0"/>
          <w:sz w:val="24"/>
          <w:szCs w:val="24"/>
          <w:lang w:eastAsia="zh-CN"/>
        </w:rPr>
        <w:t>）</w:t>
      </w:r>
    </w:p>
    <w:p>
      <w:pPr>
        <w:spacing w:before="100" w:beforeAutospacing="1" w:after="100" w:afterAutospacing="1"/>
        <w:ind w:left="360"/>
        <w:rPr>
          <w:rFonts w:ascii="宋体" w:eastAsia="宋体" w:hAnsi="宋体" w:cs="宋体" w:hint="eastAsia"/>
          <w:b w:val="0"/>
          <w:sz w:val="24"/>
          <w:szCs w:val="24"/>
          <w:lang w:val="en-US" w:eastAsia="zh-CN"/>
        </w:rPr>
      </w:pP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lang w:val="en-US" w:eastAsia="zh-CN"/>
        </w:rPr>
        <w:t>八、</w:t>
      </w:r>
      <w:r>
        <w:rPr>
          <w:rFonts w:ascii="宋体" w:eastAsia="宋体" w:hAnsi="宋体" w:cs="宋体" w:hint="eastAsia"/>
          <w:b w:val="0"/>
          <w:sz w:val="24"/>
          <w:szCs w:val="24"/>
        </w:rPr>
        <w:t>投标人认为信息公开部分需要加以说明的其他内容</w:t>
      </w:r>
      <w:r>
        <w:rPr>
          <w:rFonts w:ascii="宋体" w:eastAsia="宋体" w:hAnsi="宋体" w:cs="宋体" w:hint="eastAsia"/>
          <w:b w:val="0"/>
          <w:sz w:val="24"/>
          <w:szCs w:val="24"/>
          <w:lang w:eastAsia="zh-CN"/>
        </w:rPr>
        <w:t>（</w:t>
      </w:r>
      <w:r>
        <w:rPr>
          <w:rFonts w:ascii="宋体" w:eastAsia="宋体" w:hAnsi="宋体" w:cs="宋体" w:hint="eastAsia"/>
          <w:b w:val="0"/>
          <w:sz w:val="24"/>
          <w:szCs w:val="24"/>
          <w:lang w:val="en-US" w:eastAsia="zh-CN"/>
        </w:rPr>
        <w:t>格式自定</w:t>
      </w:r>
      <w:r>
        <w:rPr>
          <w:rFonts w:ascii="宋体" w:eastAsia="宋体" w:hAnsi="宋体" w:cs="宋体" w:hint="eastAsia"/>
          <w:b w:val="0"/>
          <w:sz w:val="24"/>
          <w:szCs w:val="24"/>
          <w:lang w:eastAsia="zh-CN"/>
        </w:rPr>
        <w:t>）</w:t>
      </w:r>
    </w:p>
    <w:p>
      <w:pPr>
        <w:rPr>
          <w:rFonts w:ascii="宋体" w:eastAsia="宋体" w:hAnsi="宋体" w:cs="宋体" w:hint="eastAsia"/>
          <w:b/>
          <w:color w:val="FF0000"/>
        </w:rPr>
      </w:pPr>
    </w:p>
    <w:p>
      <w:pPr>
        <w:rPr>
          <w:rFonts w:ascii="宋体" w:eastAsia="宋体" w:hAnsi="宋体" w:cs="宋体" w:hint="eastAsia"/>
          <w:b/>
          <w:color w:val="FF0000"/>
        </w:rPr>
      </w:pPr>
    </w:p>
    <w:p>
      <w:pPr>
        <w:rPr>
          <w:rFonts w:ascii="宋体" w:eastAsia="宋体" w:hAnsi="宋体" w:cs="宋体" w:hint="eastAsia"/>
          <w:b/>
          <w:color w:val="FF0000"/>
        </w:rPr>
      </w:pPr>
      <w:r>
        <w:rPr>
          <w:rFonts w:ascii="宋体" w:eastAsia="宋体" w:hAnsi="宋体" w:cs="宋体" w:hint="eastAsia"/>
          <w:b/>
          <w:color w:val="FF0000"/>
        </w:rPr>
        <w:t>（信息公开部分的内容到此为止！以下为信息不公开部分。）</w:t>
      </w:r>
    </w:p>
    <w:p>
      <w:pPr>
        <w:keepNext w:val="0"/>
        <w:keepLines w:val="0"/>
        <w:pageBreakBefore w:val="0"/>
        <w:widowControl/>
        <w:kinsoku/>
        <w:wordWrap/>
        <w:overflowPunct/>
        <w:topLinePunct w:val="0"/>
        <w:autoSpaceDE/>
        <w:autoSpaceDN/>
        <w:bidi w:val="0"/>
        <w:adjustRightInd/>
        <w:snapToGrid/>
        <w:textAlignment w:val="auto"/>
        <w:outlineLvl w:val="1"/>
        <w:rPr>
          <w:rFonts w:ascii="宋体" w:eastAsia="宋体" w:hAnsi="宋体" w:cs="宋体" w:hint="eastAsia"/>
          <w:b/>
          <w:color w:val="FF0000"/>
          <w:sz w:val="28"/>
          <w:szCs w:val="28"/>
        </w:rPr>
      </w:pPr>
      <w:bookmarkEnd w:id="56"/>
      <w:r>
        <w:rPr>
          <w:rFonts w:ascii="宋体" w:eastAsia="宋体" w:hAnsi="宋体" w:cs="宋体" w:hint="eastAsia"/>
        </w:rPr>
        <w:br w:type="page"/>
      </w:r>
      <w:bookmarkStart w:id="60" w:name="_Hlk72260530"/>
      <w:r>
        <w:rPr>
          <w:rFonts w:ascii="宋体" w:eastAsia="宋体" w:hAnsi="宋体" w:cs="宋体" w:hint="eastAsia"/>
          <w:b/>
          <w:color w:val="FF0000"/>
          <w:sz w:val="28"/>
          <w:szCs w:val="28"/>
        </w:rPr>
        <w:t>投标文件附件（信息不公开部分）</w:t>
      </w:r>
    </w:p>
    <w:p>
      <w:pPr>
        <w:pStyle w:val="Heading3"/>
        <w:jc w:val="center"/>
        <w:rPr>
          <w:rFonts w:ascii="宋体" w:eastAsia="宋体" w:hAnsi="宋体" w:cs="宋体" w:hint="eastAsia"/>
          <w:b w:val="0"/>
          <w:sz w:val="24"/>
          <w:highlight w:val="none"/>
        </w:rPr>
      </w:pPr>
      <w:r>
        <w:rPr>
          <w:rFonts w:ascii="宋体" w:eastAsia="宋体" w:hAnsi="宋体" w:cs="宋体" w:hint="eastAsia"/>
          <w:bCs w:val="0"/>
          <w:color w:val="000000"/>
          <w:sz w:val="24"/>
        </w:rPr>
        <w:t>一、</w:t>
      </w:r>
      <w:bookmarkStart w:id="61" w:name="_Hlk72092499"/>
      <w:r>
        <w:rPr>
          <w:rFonts w:ascii="宋体" w:eastAsia="宋体" w:hAnsi="宋体" w:cs="宋体" w:hint="eastAsia"/>
          <w:b w:val="0"/>
          <w:sz w:val="24"/>
          <w:highlight w:val="none"/>
        </w:rPr>
        <w:t>法定代表人（负责人或</w:t>
      </w:r>
      <w:r>
        <w:rPr>
          <w:rFonts w:ascii="宋体" w:eastAsia="宋体" w:hAnsi="宋体" w:cs="宋体" w:hint="eastAsia"/>
          <w:b w:val="0"/>
          <w:color w:val="4F81BD"/>
          <w:sz w:val="24"/>
          <w:highlight w:val="none"/>
        </w:rPr>
        <w:t>执行事务合伙人</w:t>
      </w:r>
      <w:r>
        <w:rPr>
          <w:rFonts w:ascii="宋体" w:eastAsia="宋体" w:hAnsi="宋体" w:cs="宋体" w:hint="eastAsia"/>
          <w:b w:val="0"/>
          <w:sz w:val="24"/>
          <w:highlight w:val="none"/>
        </w:rPr>
        <w:t>）资格证明书</w:t>
      </w:r>
      <w:bookmarkEnd w:id="61"/>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sz w:val="24"/>
        </w:rPr>
      </w:pPr>
      <w:r>
        <w:rPr>
          <w:rFonts w:ascii="宋体" w:eastAsia="宋体" w:hAnsi="宋体" w:cs="宋体" w:hint="eastAsia"/>
          <w:color w:val="000000"/>
          <w:sz w:val="24"/>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u w:val="single"/>
        </w:rPr>
      </w:pPr>
      <w:r>
        <w:rPr>
          <w:rFonts w:ascii="宋体" w:eastAsia="宋体" w:hAnsi="宋体" w:cs="宋体" w:hint="eastAsia"/>
          <w:color w:val="000000"/>
          <w:sz w:val="24"/>
        </w:rPr>
        <w:t>单位名称：</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softHyphen/>
        <w:softHyphen/>
        <w:softHyphen/>
        <w:softHyphen/>
        <w:softHyphen/>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地    址：</w:t>
      </w:r>
      <w:r>
        <w:rPr>
          <w:rFonts w:ascii="宋体" w:eastAsia="宋体" w:hAnsi="宋体" w:cs="宋体"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姓    名：</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lang w:val="en-US" w:eastAsia="zh-CN"/>
        </w:rPr>
        <w:t xml:space="preserve"> </w:t>
      </w:r>
      <w:r>
        <w:rPr>
          <w:rFonts w:ascii="宋体" w:eastAsia="宋体" w:hAnsi="宋体" w:cs="宋体" w:hint="eastAsia"/>
          <w:color w:val="000000"/>
          <w:sz w:val="24"/>
        </w:rPr>
        <w:t>性别：</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lang w:val="en-US" w:eastAsia="zh-CN"/>
        </w:rPr>
        <w:t xml:space="preserve"> </w:t>
      </w:r>
      <w:r>
        <w:rPr>
          <w:rFonts w:ascii="宋体" w:eastAsia="宋体" w:hAnsi="宋体" w:cs="宋体" w:hint="eastAsia"/>
          <w:color w:val="000000"/>
          <w:sz w:val="24"/>
        </w:rPr>
        <w:t>年龄：</w:t>
      </w:r>
      <w:r>
        <w:rPr>
          <w:rFonts w:ascii="宋体" w:eastAsia="宋体" w:hAnsi="宋体" w:cs="宋体"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身份证号码：</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职务：</w:t>
      </w:r>
      <w:r>
        <w:rPr>
          <w:rFonts w:ascii="宋体" w:eastAsia="宋体" w:hAnsi="宋体" w:cs="宋体"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lang w:val="en-US" w:eastAsia="zh-CN"/>
        </w:rPr>
        <w:t>联系电话或手机号码</w:t>
      </w:r>
      <w:r>
        <w:rPr>
          <w:rFonts w:ascii="宋体" w:eastAsia="宋体" w:hAnsi="宋体" w:cs="宋体" w:hint="eastAsia"/>
          <w:color w:val="000000"/>
          <w:sz w:val="24"/>
          <w:highlight w:val="yellow"/>
          <w:u w:val="single"/>
          <w:lang w:val="en-US" w:eastAsia="zh-CN"/>
        </w:rPr>
        <w:t>：（如法定代表人为投标人代表，则必须需填写此项）</w:t>
      </w:r>
      <w:r>
        <w:rPr>
          <w:rFonts w:ascii="宋体" w:eastAsia="宋体" w:hAnsi="宋体" w:cs="宋体" w:hint="eastAsia"/>
          <w:color w:val="000000"/>
          <w:sz w:val="24"/>
          <w:highlight w:val="yellow"/>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我系</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t>投标人名称</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的法定代表人（</w:t>
      </w:r>
      <w:r>
        <w:rPr>
          <w:rFonts w:ascii="宋体" w:eastAsia="宋体" w:hAnsi="宋体" w:cs="宋体" w:hint="eastAsia"/>
          <w:color w:val="000000"/>
          <w:sz w:val="24"/>
          <w:lang w:eastAsia="zh-CN"/>
        </w:rPr>
        <w:t>负责人或执行事务合伙人</w:t>
      </w:r>
      <w:r>
        <w:rPr>
          <w:rFonts w:ascii="宋体" w:eastAsia="宋体" w:hAnsi="宋体" w:cs="宋体" w:hint="eastAsia"/>
          <w:color w:val="000000"/>
          <w:sz w:val="24"/>
        </w:rPr>
        <w:t>）。本证明书用于</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lang w:eastAsia="zh-CN"/>
        </w:rPr>
        <w:t>投标人</w:t>
      </w:r>
      <w:r>
        <w:rPr>
          <w:rFonts w:ascii="宋体" w:eastAsia="宋体" w:hAnsi="宋体" w:cs="宋体" w:hint="eastAsia"/>
          <w:color w:val="000000"/>
          <w:sz w:val="24"/>
          <w:u w:val="single"/>
        </w:rPr>
        <w:t>名称</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签署</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lang w:eastAsia="zh-CN"/>
        </w:rPr>
        <w:t>项目名称</w:t>
      </w:r>
      <w:r>
        <w:rPr>
          <w:rFonts w:ascii="宋体" w:eastAsia="宋体" w:hAnsi="宋体" w:cs="宋体" w:hint="eastAsia"/>
          <w:color w:val="000000"/>
          <w:sz w:val="24"/>
          <w:u w:val="single"/>
        </w:rPr>
        <w:t>（项目编号）</w:t>
      </w:r>
      <w:r>
        <w:rPr>
          <w:rFonts w:ascii="宋体" w:eastAsia="宋体" w:hAnsi="宋体" w:cs="宋体" w:hint="eastAsia"/>
          <w:color w:val="000000"/>
          <w:sz w:val="24"/>
        </w:rPr>
        <w:t>项目的投标文件、进行合同投标、签署合同和处理与之有关的一切事务。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特此证明。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日  期：</w:t>
      </w:r>
      <w:r>
        <w:rPr>
          <w:rFonts w:hint="eastAsia"/>
          <w:szCs w:val="21"/>
          <w:highlight w:val="none"/>
          <w:u w:val="single"/>
        </w:rPr>
        <w:t xml:space="preserve">      </w:t>
      </w:r>
      <w:r>
        <w:rPr>
          <w:rFonts w:ascii="宋体" w:eastAsia="宋体" w:hAnsi="宋体" w:cs="宋体" w:hint="eastAsia"/>
          <w:color w:val="000000"/>
          <w:sz w:val="24"/>
        </w:rPr>
        <w:t>年</w:t>
      </w:r>
      <w:r>
        <w:rPr>
          <w:rFonts w:hint="eastAsia"/>
          <w:szCs w:val="21"/>
          <w:highlight w:val="none"/>
          <w:u w:val="single"/>
        </w:rPr>
        <w:t xml:space="preserve">      </w:t>
      </w:r>
      <w:r>
        <w:rPr>
          <w:rFonts w:ascii="宋体" w:eastAsia="宋体" w:hAnsi="宋体" w:cs="宋体" w:hint="eastAsia"/>
          <w:color w:val="000000"/>
          <w:sz w:val="24"/>
        </w:rPr>
        <w:t>月</w:t>
      </w:r>
      <w:r>
        <w:rPr>
          <w:rFonts w:hint="eastAsia"/>
          <w:szCs w:val="21"/>
          <w:highlight w:val="none"/>
          <w:u w:val="single"/>
        </w:rPr>
        <w:t xml:space="preserve">      </w:t>
      </w:r>
      <w:r>
        <w:rPr>
          <w:rFonts w:ascii="宋体" w:eastAsia="宋体" w:hAnsi="宋体" w:cs="宋体" w:hint="eastAsia"/>
          <w:color w:val="000000"/>
          <w:sz w:val="24"/>
        </w:rPr>
        <w:t>日</w:t>
      </w:r>
    </w:p>
    <w:p>
      <w:pPr>
        <w:spacing w:line="360" w:lineRule="auto"/>
        <w:rPr>
          <w:rFonts w:ascii="宋体" w:eastAsia="宋体" w:hAnsi="宋体" w:cs="宋体" w:hint="eastAsia"/>
          <w:bCs/>
          <w:color w:val="000000"/>
          <w:sz w:val="24"/>
        </w:rPr>
      </w:pPr>
      <w:r>
        <w:rPr>
          <w:rFonts w:ascii="宋体" w:eastAsia="宋体" w:hAnsi="宋体" w:cs="宋体" w:hint="eastAsia"/>
          <w:color w:val="000000"/>
        </w:rPr>
        <w:pict>
          <v:shapetype id="_x0000_t202" coordsize="21600,21600" o:spt="202" path="m,l,21600r21600,l21600,xe">
            <v:stroke joinstyle="miter"/>
            <v:path gradientshapeok="t" o:connecttype="rect"/>
          </v:shapetype>
          <v:shape id="文本框 5" o:spid="_x0000_s1027" type="#_x0000_t202" style="height:151.25pt;margin-left:0.15pt;margin-top:8.65pt;mso-wrap-style:square;position:absolute;v-text-anchor:top;width:222.9pt;z-index:251658240" filled="t" fillcolor="white" stroked="t">
            <v:stroke joinstyle="miter" linestyle="single"/>
            <o:lock v:ext="edit" aspectratio="f"/>
            <v:textbox style="layout-flow:horizontal">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宋体" w:eastAsia="宋体" w:hAnsi="宋体" w:cs="宋体" w:hint="eastAsia"/>
          <w:bCs/>
          <w:color w:val="000000"/>
          <w:sz w:val="24"/>
        </w:rPr>
      </w:pPr>
    </w:p>
    <w:p>
      <w:pPr>
        <w:spacing w:line="360" w:lineRule="auto"/>
        <w:rPr>
          <w:rFonts w:ascii="宋体" w:eastAsia="宋体" w:hAnsi="宋体" w:cs="宋体" w:hint="eastAsia"/>
          <w:bCs/>
          <w:color w:val="000000"/>
          <w:sz w:val="24"/>
        </w:rPr>
      </w:pPr>
    </w:p>
    <w:p>
      <w:pPr>
        <w:spacing w:line="360" w:lineRule="auto"/>
        <w:rPr>
          <w:rFonts w:ascii="宋体" w:eastAsia="宋体" w:hAnsi="宋体" w:cs="宋体" w:hint="eastAsia"/>
          <w:bCs/>
          <w:color w:val="000000"/>
          <w:sz w:val="24"/>
        </w:rPr>
      </w:pPr>
    </w:p>
    <w:p>
      <w:pPr>
        <w:rPr>
          <w:rFonts w:ascii="宋体" w:eastAsia="宋体" w:hAnsi="宋体" w:cs="宋体" w:hint="eastAsia"/>
          <w:color w:val="000000"/>
          <w:sz w:val="24"/>
        </w:rPr>
      </w:pPr>
    </w:p>
    <w:p>
      <w:pPr>
        <w:rPr>
          <w:rFonts w:ascii="宋体" w:eastAsia="宋体" w:hAnsi="宋体" w:cs="宋体" w:hint="eastAsia"/>
          <w:color w:val="000000"/>
          <w:sz w:val="24"/>
        </w:rPr>
      </w:pPr>
    </w:p>
    <w:p>
      <w:pPr>
        <w:spacing w:after="60"/>
        <w:rPr>
          <w:rFonts w:ascii="宋体" w:eastAsia="宋体" w:hAnsi="宋体" w:cs="宋体" w:hint="eastAsia"/>
          <w:color w:val="000000"/>
          <w:sz w:val="24"/>
        </w:rPr>
      </w:pPr>
    </w:p>
    <w:p>
      <w:pPr>
        <w:rPr>
          <w:rFonts w:ascii="宋体" w:eastAsia="宋体" w:hAnsi="宋体" w:cs="宋体" w:hint="eastAsia"/>
          <w:color w:val="000000"/>
          <w:sz w:val="24"/>
        </w:rPr>
      </w:pPr>
    </w:p>
    <w:p>
      <w:pPr>
        <w:jc w:val="center"/>
        <w:rPr>
          <w:rFonts w:ascii="宋体" w:eastAsia="宋体" w:hAnsi="宋体" w:cs="宋体" w:hint="eastAsia"/>
          <w:b/>
          <w:bCs/>
          <w:color w:val="000000"/>
          <w:sz w:val="24"/>
        </w:rPr>
      </w:pPr>
      <w:r>
        <w:rPr>
          <w:rFonts w:ascii="宋体" w:eastAsia="宋体" w:hAnsi="宋体" w:cs="宋体" w:hint="eastAsia"/>
          <w:color w:val="000000"/>
        </w:rPr>
        <w:pict>
          <v:shape id="文本框 7" o:spid="_x0000_s1028" type="#_x0000_t202" style="height:151.25pt;margin-left:236.2pt;margin-top:-150.35pt;mso-wrap-style:square;position:absolute;v-text-anchor:top;width:219.1pt;z-index:251659264" filled="t" fillcolor="white" stroked="t">
            <v:stroke joinstyle="miter" linestyle="single"/>
            <o:lock v:ext="edit" aspectratio="f"/>
            <v:textbox style="layout-flow:horizontal">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宋体" w:eastAsia="宋体" w:hAnsi="宋体" w:cs="宋体" w:hint="eastAsia"/>
          <w:bCs/>
          <w:color w:val="000000"/>
          <w:sz w:val="24"/>
        </w:rPr>
      </w:pPr>
      <w:r>
        <w:rPr>
          <w:rFonts w:ascii="宋体" w:eastAsia="宋体" w:hAnsi="宋体" w:cs="宋体" w:hint="eastAsia"/>
          <w:bCs/>
          <w:color w:val="000000"/>
          <w:sz w:val="24"/>
        </w:rPr>
        <w:t>说明：</w:t>
      </w:r>
    </w:p>
    <w:p>
      <w:pPr>
        <w:snapToGrid w:val="0"/>
        <w:ind w:firstLine="480" w:firstLineChars="200"/>
        <w:rPr>
          <w:rFonts w:ascii="宋体" w:eastAsia="宋体" w:hAnsi="宋体" w:cs="宋体" w:hint="eastAsia"/>
          <w:bCs/>
          <w:color w:val="000000"/>
          <w:sz w:val="24"/>
          <w:lang w:eastAsia="zh-CN"/>
        </w:rPr>
      </w:pPr>
      <w:r>
        <w:rPr>
          <w:rFonts w:ascii="宋体" w:eastAsia="宋体" w:hAnsi="宋体" w:cs="宋体" w:hint="eastAsia"/>
          <w:bCs/>
          <w:color w:val="000000"/>
          <w:sz w:val="24"/>
        </w:rPr>
        <w:t>1.</w:t>
      </w:r>
      <w:r>
        <w:rPr>
          <w:rFonts w:hint="eastAsia"/>
          <w:szCs w:val="21"/>
          <w:highlight w:val="none"/>
        </w:rPr>
        <w:t>法定代表人（负责人或</w:t>
      </w:r>
      <w:r>
        <w:rPr>
          <w:rFonts w:hint="eastAsia"/>
          <w:color w:val="4F81BD"/>
          <w:szCs w:val="21"/>
          <w:highlight w:val="none"/>
        </w:rPr>
        <w:t>执行事务合伙人</w:t>
      </w:r>
      <w:r>
        <w:rPr>
          <w:rFonts w:hint="eastAsia"/>
          <w:szCs w:val="21"/>
          <w:highlight w:val="none"/>
        </w:rPr>
        <w:t>）为投标人（企业事业单位、国家机关、社会团体）的主要行政负责人。</w:t>
      </w:r>
      <w:r>
        <w:rPr>
          <w:rFonts w:ascii="宋体" w:eastAsia="宋体" w:hAnsi="宋体" w:cs="宋体" w:hint="eastAsia"/>
          <w:bCs/>
          <w:color w:val="000000"/>
          <w:sz w:val="24"/>
        </w:rPr>
        <w:t>须提供法定代表人（</w:t>
      </w:r>
      <w:r>
        <w:rPr>
          <w:rFonts w:ascii="宋体" w:eastAsia="宋体" w:hAnsi="宋体" w:cs="宋体" w:hint="eastAsia"/>
          <w:bCs/>
          <w:color w:val="000000"/>
          <w:sz w:val="24"/>
          <w:lang w:eastAsia="zh-CN"/>
        </w:rPr>
        <w:t>负责人或执行事务合伙人</w:t>
      </w:r>
      <w:r>
        <w:rPr>
          <w:rFonts w:ascii="宋体" w:eastAsia="宋体" w:hAnsi="宋体" w:cs="宋体" w:hint="eastAsia"/>
          <w:bCs/>
          <w:color w:val="000000"/>
          <w:sz w:val="24"/>
        </w:rPr>
        <w:t>）的身份证</w:t>
      </w:r>
      <w:r>
        <w:rPr>
          <w:rFonts w:ascii="宋体" w:eastAsia="宋体" w:hAnsi="宋体" w:cs="宋体" w:hint="eastAsia"/>
          <w:bCs/>
          <w:color w:val="000000"/>
          <w:sz w:val="24"/>
          <w:lang w:eastAsia="zh-CN"/>
        </w:rPr>
        <w:t>扫描</w:t>
      </w:r>
      <w:r>
        <w:rPr>
          <w:rFonts w:ascii="宋体" w:eastAsia="宋体" w:hAnsi="宋体" w:cs="宋体" w:hint="eastAsia"/>
          <w:bCs/>
          <w:color w:val="000000"/>
          <w:sz w:val="24"/>
        </w:rPr>
        <w:t>件</w:t>
      </w:r>
      <w:r>
        <w:rPr>
          <w:rFonts w:ascii="宋体" w:eastAsia="宋体" w:hAnsi="宋体" w:cs="宋体" w:hint="eastAsia"/>
          <w:bCs/>
          <w:color w:val="000000"/>
          <w:sz w:val="24"/>
          <w:lang w:eastAsia="zh-CN"/>
        </w:rPr>
        <w:t>；港澳台居民可提供来往通行证扫描</w:t>
      </w:r>
      <w:r>
        <w:rPr>
          <w:rFonts w:ascii="宋体" w:eastAsia="宋体" w:hAnsi="宋体" w:cs="宋体" w:hint="eastAsia"/>
          <w:bCs/>
          <w:color w:val="000000"/>
          <w:sz w:val="24"/>
        </w:rPr>
        <w:t>件</w:t>
      </w:r>
      <w:r>
        <w:rPr>
          <w:rFonts w:ascii="宋体" w:eastAsia="宋体" w:hAnsi="宋体" w:cs="宋体" w:hint="eastAsia"/>
          <w:bCs/>
          <w:color w:val="000000"/>
          <w:sz w:val="24"/>
          <w:lang w:eastAsia="zh-CN"/>
        </w:rPr>
        <w:t>；非中国国籍管辖范围人员，可提供公安部门认可的身份证明材料扫描</w:t>
      </w:r>
      <w:r>
        <w:rPr>
          <w:rFonts w:ascii="宋体" w:eastAsia="宋体" w:hAnsi="宋体" w:cs="宋体" w:hint="eastAsia"/>
          <w:bCs/>
          <w:color w:val="000000"/>
          <w:sz w:val="24"/>
        </w:rPr>
        <w:t>件</w:t>
      </w:r>
      <w:r>
        <w:rPr>
          <w:rFonts w:ascii="宋体" w:eastAsia="宋体" w:hAnsi="宋体" w:cs="宋体" w:hint="eastAsia"/>
          <w:bCs/>
          <w:color w:val="000000"/>
          <w:sz w:val="24"/>
          <w:lang w:eastAsia="zh-CN"/>
        </w:rPr>
        <w:t>；</w:t>
      </w:r>
    </w:p>
    <w:p>
      <w:pPr>
        <w:snapToGrid w:val="0"/>
        <w:ind w:firstLine="480" w:firstLineChars="200"/>
        <w:rPr>
          <w:rFonts w:ascii="宋体" w:eastAsia="宋体" w:hAnsi="宋体" w:cs="宋体" w:hint="eastAsia"/>
          <w:bCs/>
          <w:color w:val="000000"/>
          <w:sz w:val="24"/>
          <w:lang w:val="en-US" w:eastAsia="zh-CN"/>
        </w:rPr>
      </w:pPr>
      <w:r>
        <w:rPr>
          <w:rFonts w:ascii="宋体" w:eastAsia="宋体" w:hAnsi="宋体" w:cs="宋体" w:hint="eastAsia"/>
          <w:bCs/>
          <w:color w:val="000000"/>
          <w:sz w:val="24"/>
          <w:lang w:val="en-US" w:eastAsia="zh-CN"/>
        </w:rPr>
        <w:t>2.招投标文件中涉及需法定代表人之处，非法人组织可由负责人或执行事务合伙人执行。</w:t>
      </w:r>
    </w:p>
    <w:p>
      <w:pPr>
        <w:snapToGrid w:val="0"/>
        <w:ind w:firstLine="480" w:firstLineChars="200"/>
        <w:rPr>
          <w:rFonts w:ascii="宋体" w:eastAsia="宋体" w:hAnsi="宋体" w:cs="宋体" w:hint="eastAsia"/>
          <w:bCs/>
          <w:color w:val="000000"/>
          <w:sz w:val="24"/>
          <w:lang w:val="en-US" w:eastAsia="zh-CN"/>
        </w:rPr>
      </w:pPr>
      <w:r>
        <w:rPr>
          <w:rFonts w:ascii="宋体" w:eastAsia="宋体" w:hAnsi="宋体" w:cs="宋体" w:hint="eastAsia"/>
          <w:bCs/>
          <w:color w:val="000000"/>
          <w:sz w:val="24"/>
          <w:lang w:val="en-US" w:eastAsia="zh-CN"/>
        </w:rPr>
        <w:t>3.如是法定代表人（负责人或执行事务合伙人）直接参与投标，必须填写《法定代表人（负责人或执行事务合伙人）资格证明书》，可不用填写《法定代表人（负责人或执行事务合伙人）授权书》。</w:t>
      </w:r>
    </w:p>
    <w:p>
      <w:pPr>
        <w:pStyle w:val="NormalIndent"/>
        <w:rPr>
          <w:rFonts w:hint="eastAsia"/>
          <w:lang w:val="en-US" w:eastAsia="zh-CN"/>
        </w:rPr>
      </w:pPr>
      <w:r>
        <w:rPr>
          <w:rFonts w:eastAsia="宋体" w:hint="eastAsia"/>
          <w:szCs w:val="21"/>
          <w:highlight w:val="none"/>
          <w:lang w:val="en-US" w:eastAsia="zh-CN"/>
        </w:rPr>
        <w:t>4.</w:t>
      </w:r>
      <w:r>
        <w:rPr>
          <w:rFonts w:hint="eastAsia"/>
          <w:szCs w:val="21"/>
          <w:highlight w:val="none"/>
        </w:rPr>
        <w:t>内容必须填写真实、清</w:t>
      </w:r>
      <w:r>
        <w:rPr>
          <w:rFonts w:hint="eastAsia"/>
          <w:szCs w:val="21"/>
          <w:highlight w:val="none"/>
          <w:lang w:val="en-US" w:eastAsia="zh-CN"/>
        </w:rPr>
        <w:t>楚，涂改无效，不得转让、买卖。</w:t>
      </w:r>
    </w:p>
    <w:p>
      <w:pPr>
        <w:spacing w:line="360" w:lineRule="auto"/>
        <w:rPr>
          <w:rFonts w:ascii="宋体" w:eastAsia="宋体" w:hAnsi="宋体" w:cs="宋体" w:hint="eastAsia"/>
          <w:b/>
          <w:bCs/>
          <w:color w:val="000000"/>
          <w:szCs w:val="21"/>
        </w:rPr>
      </w:pPr>
    </w:p>
    <w:p>
      <w:pPr>
        <w:rPr>
          <w:rFonts w:ascii="宋体" w:eastAsia="宋体" w:hAnsi="宋体" w:cs="宋体" w:hint="eastAsia"/>
        </w:rPr>
      </w:pPr>
    </w:p>
    <w:p>
      <w:pPr>
        <w:pStyle w:val="Heading3"/>
        <w:spacing w:before="120" w:after="120"/>
        <w:jc w:val="center"/>
        <w:rPr>
          <w:rFonts w:ascii="宋体" w:eastAsia="宋体" w:hAnsi="宋体" w:cs="宋体" w:hint="eastAsia"/>
          <w:b w:val="0"/>
          <w:sz w:val="24"/>
          <w:highlight w:val="none"/>
        </w:rPr>
      </w:pPr>
      <w:r>
        <w:rPr>
          <w:rFonts w:ascii="宋体" w:eastAsia="宋体" w:hAnsi="宋体" w:cs="宋体" w:hint="eastAsia"/>
          <w:b w:val="0"/>
          <w:sz w:val="24"/>
          <w:highlight w:val="none"/>
        </w:rPr>
        <w:t>二、投标文件签署授权委托书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sz w:val="24"/>
        </w:rPr>
      </w:pPr>
      <w:r>
        <w:rPr>
          <w:rFonts w:ascii="宋体" w:eastAsia="宋体" w:hAnsi="宋体" w:cs="宋体" w:hint="eastAsia"/>
          <w:color w:val="000000"/>
          <w:sz w:val="24"/>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本授权委托书声明：我</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t>姓名</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系</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t>投标人名称</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的法定代表人（</w:t>
      </w:r>
      <w:r>
        <w:rPr>
          <w:rFonts w:ascii="宋体" w:eastAsia="宋体" w:hAnsi="宋体" w:cs="宋体" w:hint="eastAsia"/>
          <w:color w:val="000000"/>
          <w:sz w:val="24"/>
          <w:lang w:eastAsia="zh-CN"/>
        </w:rPr>
        <w:t>负责人或执行事务合伙人</w:t>
      </w:r>
      <w:r>
        <w:rPr>
          <w:rFonts w:ascii="宋体" w:eastAsia="宋体" w:hAnsi="宋体" w:cs="宋体" w:hint="eastAsia"/>
          <w:color w:val="000000"/>
          <w:sz w:val="24"/>
        </w:rPr>
        <w:t>），现授权委托</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u w:val="single"/>
        </w:rPr>
        <w:t>姓名</w:t>
      </w:r>
      <w:r>
        <w:rPr>
          <w:rFonts w:ascii="宋体" w:eastAsia="宋体" w:hAnsi="宋体" w:cs="宋体" w:hint="eastAsia"/>
          <w:color w:val="000000"/>
          <w:sz w:val="24"/>
          <w:u w:val="single"/>
          <w:lang w:val="en-US" w:eastAsia="zh-CN"/>
        </w:rPr>
        <w:t xml:space="preserve">  </w:t>
      </w:r>
      <w:r>
        <w:rPr>
          <w:rFonts w:ascii="宋体" w:eastAsia="宋体" w:hAnsi="宋体" w:cs="宋体" w:hint="eastAsia"/>
          <w:color w:val="000000"/>
          <w:sz w:val="24"/>
        </w:rPr>
        <w:t>为我公司签署本项目已递交的投标文件的法定代表人的授权委托代理人，代理人全权代表我所签署的本项目已递交的投标文件内容我均承认。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代理人无转委托权，特此委托。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代理人：</w:t>
      </w:r>
      <w:r>
        <w:rPr>
          <w:rFonts w:hint="eastAsia"/>
          <w:szCs w:val="21"/>
          <w:highlight w:val="none"/>
          <w:u w:val="single"/>
        </w:rPr>
        <w:t xml:space="preserve">                  </w:t>
      </w:r>
      <w:r>
        <w:rPr>
          <w:rFonts w:ascii="宋体" w:eastAsia="宋体" w:hAnsi="宋体" w:cs="宋体" w:hint="eastAsia"/>
          <w:color w:val="000000"/>
          <w:sz w:val="24"/>
        </w:rPr>
        <w:t>性别：</w:t>
      </w:r>
      <w:r>
        <w:rPr>
          <w:rFonts w:hint="eastAsia"/>
          <w:szCs w:val="21"/>
          <w:highlight w:val="none"/>
          <w:u w:val="single"/>
        </w:rPr>
        <w:t xml:space="preserve">                  </w:t>
      </w:r>
      <w:r>
        <w:rPr>
          <w:rFonts w:ascii="宋体" w:eastAsia="宋体" w:hAnsi="宋体" w:cs="宋体" w:hint="eastAsia"/>
          <w:color w:val="000000"/>
          <w:sz w:val="24"/>
        </w:rPr>
        <w:t>年龄：</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r>
        <w:rPr>
          <w:rFonts w:ascii="宋体" w:eastAsia="宋体" w:hAnsi="宋体" w:cs="宋体" w:hint="eastAsia"/>
          <w:color w:val="000000"/>
          <w:sz w:val="24"/>
        </w:rPr>
        <w:t>联系电话：</w:t>
      </w:r>
      <w:r>
        <w:rPr>
          <w:rFonts w:hint="eastAsia"/>
          <w:szCs w:val="21"/>
          <w:highlight w:val="none"/>
          <w:u w:val="single"/>
        </w:rPr>
        <w:t xml:space="preserve">                  </w:t>
      </w:r>
      <w:r>
        <w:rPr>
          <w:rFonts w:ascii="宋体" w:eastAsia="宋体" w:hAnsi="宋体" w:cs="宋体" w:hint="eastAsia"/>
          <w:color w:val="000000"/>
          <w:sz w:val="24"/>
        </w:rPr>
        <w:t>手机：</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u w:val="single"/>
        </w:rPr>
      </w:pPr>
      <w:r>
        <w:rPr>
          <w:rFonts w:ascii="宋体" w:eastAsia="宋体" w:hAnsi="宋体" w:cs="宋体" w:hint="eastAsia"/>
          <w:color w:val="000000"/>
          <w:sz w:val="24"/>
        </w:rPr>
        <w:t>身份证号码：</w:t>
      </w:r>
      <w:r>
        <w:rPr>
          <w:rFonts w:hint="eastAsia"/>
          <w:szCs w:val="21"/>
          <w:highlight w:val="none"/>
          <w:u w:val="single"/>
        </w:rPr>
        <w:t xml:space="preserve">                  </w:t>
      </w:r>
      <w:r>
        <w:rPr>
          <w:rFonts w:ascii="宋体" w:eastAsia="宋体" w:hAnsi="宋体" w:cs="宋体" w:hint="eastAsia"/>
          <w:color w:val="000000"/>
          <w:sz w:val="24"/>
        </w:rPr>
        <w:t>职务：</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kern w:val="0"/>
          <w:sz w:val="24"/>
        </w:rPr>
      </w:pPr>
      <w:r>
        <w:rPr>
          <w:rFonts w:ascii="宋体" w:eastAsia="宋体" w:hAnsi="宋体" w:cs="宋体" w:hint="eastAsia"/>
          <w:color w:val="000000"/>
          <w:sz w:val="24"/>
        </w:rPr>
        <w:t>授权委托日期：</w:t>
      </w:r>
      <w:r>
        <w:rPr>
          <w:rFonts w:hint="eastAsia"/>
          <w:szCs w:val="21"/>
          <w:highlight w:val="none"/>
          <w:u w:val="single"/>
        </w:rPr>
        <w:t xml:space="preserve">       </w:t>
      </w:r>
      <w:r>
        <w:rPr>
          <w:rFonts w:ascii="宋体" w:eastAsia="宋体" w:hAnsi="宋体" w:cs="宋体" w:hint="eastAsia"/>
          <w:color w:val="000000"/>
          <w:sz w:val="24"/>
        </w:rPr>
        <w:t>年</w:t>
      </w:r>
      <w:r>
        <w:rPr>
          <w:rFonts w:hint="eastAsia"/>
          <w:szCs w:val="21"/>
          <w:highlight w:val="none"/>
          <w:u w:val="single"/>
        </w:rPr>
        <w:t xml:space="preserve">      </w:t>
      </w:r>
      <w:r>
        <w:rPr>
          <w:rFonts w:ascii="宋体" w:eastAsia="宋体" w:hAnsi="宋体" w:cs="宋体" w:hint="eastAsia"/>
          <w:color w:val="000000"/>
          <w:sz w:val="24"/>
        </w:rPr>
        <w:t>月</w:t>
      </w:r>
      <w:r>
        <w:rPr>
          <w:rFonts w:hint="eastAsia"/>
          <w:szCs w:val="21"/>
          <w:highlight w:val="none"/>
          <w:u w:val="single"/>
        </w:rPr>
        <w:t xml:space="preserve">      </w:t>
      </w:r>
      <w:r>
        <w:rPr>
          <w:rFonts w:ascii="宋体" w:eastAsia="宋体" w:hAnsi="宋体" w:cs="宋体" w:hint="eastAsia"/>
          <w:color w:val="000000"/>
          <w:sz w:val="24"/>
        </w:rPr>
        <w:t>日</w:t>
      </w:r>
    </w:p>
    <w:p>
      <w:pPr>
        <w:spacing w:line="360" w:lineRule="auto"/>
        <w:rPr>
          <w:rFonts w:ascii="仿宋" w:eastAsia="仿宋" w:hAnsi="仿宋" w:cs="仿宋"/>
          <w:bCs/>
          <w:color w:val="000000"/>
          <w:sz w:val="24"/>
        </w:rPr>
      </w:pPr>
      <w:r>
        <w:rPr>
          <w:color w:val="000000"/>
        </w:rPr>
        <w:pict>
          <v:shape id="文本框 12" o:spid="_x0000_s1029" type="#_x0000_t202" style="height:151.25pt;margin-left:236.2pt;margin-top:1.65pt;mso-wrap-style:square;position:absolute;v-text-anchor:top;width:219.1pt;z-index:251661312" filled="t" fillcolor="white" stroked="t">
            <v:stroke joinstyle="miter" linestyle="single"/>
            <o:lock v:ext="edit" aspectratio="f"/>
            <v:textbox style="layout-flow:horizontal">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color w:val="000000"/>
        </w:rPr>
        <w:pict>
          <v:shape id="文本框 11" o:spid="_x0000_s1030" type="#_x0000_t202" style="height:151.25pt;margin-left:0.15pt;margin-top:1.65pt;mso-wrap-style:square;position:absolute;v-text-anchor:top;width:222.9pt;z-index:251660288" filled="t" fillcolor="white" stroked="t">
            <v:stroke joinstyle="miter" linestyle="single"/>
            <o:lock v:ext="edit" aspectratio="f"/>
            <v:textbox style="layout-flow:horizontal">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仿宋" w:eastAsia="仿宋" w:hAnsi="仿宋" w:cs="仿宋"/>
          <w:bCs/>
          <w:color w:val="000000"/>
          <w:sz w:val="24"/>
        </w:rPr>
      </w:pPr>
    </w:p>
    <w:p>
      <w:pPr>
        <w:spacing w:line="360" w:lineRule="auto"/>
        <w:rPr>
          <w:rFonts w:ascii="仿宋" w:eastAsia="仿宋" w:hAnsi="仿宋" w:cs="仿宋"/>
          <w:bCs/>
          <w:color w:val="000000"/>
          <w:sz w:val="24"/>
        </w:rPr>
      </w:pPr>
    </w:p>
    <w:p>
      <w:pPr>
        <w:spacing w:line="360" w:lineRule="auto"/>
        <w:rPr>
          <w:rFonts w:ascii="仿宋" w:eastAsia="仿宋" w:hAnsi="仿宋" w:cs="仿宋"/>
          <w:bCs/>
          <w:color w:val="000000"/>
          <w:sz w:val="24"/>
        </w:rPr>
      </w:pPr>
    </w:p>
    <w:p>
      <w:pPr>
        <w:rPr>
          <w:rFonts w:ascii="仿宋" w:eastAsia="仿宋" w:hAnsi="仿宋" w:cs="仿宋"/>
          <w:color w:val="000000"/>
          <w:sz w:val="24"/>
        </w:rPr>
      </w:pPr>
    </w:p>
    <w:p>
      <w:pPr>
        <w:rPr>
          <w:rFonts w:ascii="仿宋" w:eastAsia="仿宋" w:hAnsi="仿宋" w:cs="仿宋"/>
          <w:color w:val="000000"/>
          <w:sz w:val="24"/>
        </w:rPr>
      </w:pPr>
    </w:p>
    <w:p>
      <w:pPr>
        <w:spacing w:after="60"/>
        <w:rPr>
          <w:rFonts w:ascii="仿宋" w:eastAsia="仿宋" w:hAnsi="仿宋" w:cs="仿宋"/>
          <w:color w:val="000000"/>
          <w:sz w:val="24"/>
        </w:rPr>
      </w:pPr>
    </w:p>
    <w:p>
      <w:pPr>
        <w:rPr>
          <w:rFonts w:ascii="仿宋" w:eastAsia="仿宋" w:hAnsi="仿宋" w:cs="仿宋"/>
          <w:color w:val="000000"/>
          <w:sz w:val="24"/>
        </w:rPr>
      </w:pPr>
    </w:p>
    <w:p>
      <w:pPr>
        <w:spacing w:line="360" w:lineRule="auto"/>
        <w:jc w:val="both"/>
        <w:rPr>
          <w:rFonts w:hint="eastAsia"/>
          <w:szCs w:val="21"/>
          <w:highlight w:val="none"/>
          <w:lang w:val="en-US" w:eastAsia="zh-CN"/>
        </w:rPr>
      </w:pPr>
      <w:r>
        <w:rPr>
          <w:rFonts w:hint="eastAsia"/>
          <w:szCs w:val="21"/>
          <w:highlight w:val="none"/>
          <w:lang w:val="en-US" w:eastAsia="zh-CN"/>
        </w:rPr>
        <w:t>说明：</w:t>
      </w:r>
    </w:p>
    <w:p>
      <w:pPr>
        <w:spacing w:line="360" w:lineRule="auto"/>
        <w:jc w:val="both"/>
        <w:rPr>
          <w:rFonts w:hint="default"/>
          <w:szCs w:val="21"/>
          <w:highlight w:val="none"/>
          <w:lang w:val="en-US" w:eastAsia="zh-CN"/>
        </w:rPr>
      </w:pPr>
      <w:r>
        <w:rPr>
          <w:rFonts w:hint="eastAsia"/>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rFonts w:hint="eastAsia"/>
          <w:szCs w:val="21"/>
          <w:highlight w:val="none"/>
          <w:lang w:val="en-US" w:eastAsia="zh-CN"/>
        </w:rPr>
      </w:pPr>
      <w:r>
        <w:rPr>
          <w:rFonts w:hint="eastAsia"/>
          <w:szCs w:val="21"/>
          <w:highlight w:val="none"/>
          <w:lang w:val="en-US" w:eastAsia="zh-CN"/>
        </w:rPr>
        <w:t>2.请提供代理人身份证扫描件（正反两面）；港澳台居民可提供来往通行证扫描件；非中国国籍管辖范围人员，可提供公安部门认可的身份证明材料扫描件。</w:t>
      </w:r>
    </w:p>
    <w:p>
      <w:pPr>
        <w:rPr>
          <w:rFonts w:ascii="宋体" w:eastAsia="宋体" w:hAnsi="宋体" w:cs="宋体" w:hint="eastAsia"/>
          <w:b/>
          <w:color w:val="FF0000"/>
          <w:szCs w:val="21"/>
        </w:rPr>
      </w:pPr>
    </w:p>
    <w:p>
      <w:pPr>
        <w:spacing w:line="360" w:lineRule="auto"/>
        <w:rPr>
          <w:rFonts w:ascii="宋体" w:eastAsia="宋体" w:hAnsi="宋体" w:cs="宋体" w:hint="eastAsia"/>
          <w:b/>
          <w:szCs w:val="21"/>
        </w:rPr>
      </w:pPr>
    </w:p>
    <w:p>
      <w:pPr>
        <w:pStyle w:val="Heading3"/>
        <w:spacing w:before="120" w:after="120"/>
        <w:jc w:val="center"/>
        <w:rPr>
          <w:rFonts w:ascii="宋体" w:eastAsia="宋体" w:hAnsi="宋体" w:cs="宋体" w:hint="eastAsia"/>
          <w:b w:val="0"/>
          <w:sz w:val="24"/>
          <w:highlight w:val="none"/>
          <w:lang w:eastAsia="zh-CN"/>
        </w:rPr>
      </w:pPr>
      <w:r>
        <w:rPr>
          <w:rFonts w:ascii="宋体" w:eastAsia="宋体" w:hAnsi="宋体" w:cs="宋体" w:hint="eastAsia"/>
          <w:b w:val="0"/>
          <w:sz w:val="24"/>
          <w:highlight w:val="none"/>
          <w:lang w:eastAsia="zh-CN"/>
        </w:rPr>
        <w:t>三、供应商法定代表人等缴纳社会保险情况一览表</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Cs w:val="21"/>
          <w:lang w:eastAsia="zh-CN"/>
        </w:rPr>
      </w:pPr>
      <w:r>
        <w:rPr>
          <w:rFonts w:ascii="宋体" w:eastAsia="宋体" w:hAnsi="宋体" w:cs="宋体" w:hint="eastAsia"/>
          <w:b/>
          <w:bCs w:val="0"/>
          <w:color w:val="auto"/>
          <w:szCs w:val="21"/>
          <w:lang w:eastAsia="zh-CN"/>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Cs w:val="21"/>
          <w:highlight w:val="yellow"/>
          <w:lang w:eastAsia="zh-CN"/>
        </w:rPr>
      </w:pPr>
      <w:r>
        <w:rPr>
          <w:rFonts w:ascii="宋体" w:eastAsia="宋体" w:hAnsi="宋体" w:cs="宋体" w:hint="eastAsia"/>
          <w:b/>
          <w:bCs w:val="0"/>
          <w:color w:val="auto"/>
          <w:szCs w:val="21"/>
          <w:lang w:eastAsia="zh-CN"/>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1.情况一览表</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373"/>
        <w:gridCol w:w="2346"/>
        <w:gridCol w:w="1009"/>
        <w:gridCol w:w="1677"/>
        <w:gridCol w:w="2087"/>
        <w:gridCol w:w="103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373"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序号</w:t>
            </w:r>
          </w:p>
        </w:tc>
        <w:tc>
          <w:tcPr>
            <w:tcW w:w="2346"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内容</w:t>
            </w:r>
          </w:p>
        </w:tc>
        <w:tc>
          <w:tcPr>
            <w:tcW w:w="1009"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姓名</w:t>
            </w:r>
          </w:p>
        </w:tc>
        <w:tc>
          <w:tcPr>
            <w:tcW w:w="167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身份证号</w:t>
            </w:r>
          </w:p>
        </w:tc>
        <w:tc>
          <w:tcPr>
            <w:tcW w:w="208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社保缴纳单位</w:t>
            </w:r>
          </w:p>
        </w:tc>
        <w:tc>
          <w:tcPr>
            <w:tcW w:w="1030"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社保缴纳年月</w:t>
            </w:r>
          </w:p>
        </w:tc>
      </w:tr>
      <w:tr>
        <w:tblPrEx>
          <w:tblW w:w="0" w:type="auto"/>
          <w:tblLayout w:type="fixed"/>
          <w:tblCellMar>
            <w:top w:w="0" w:type="dxa"/>
            <w:left w:w="108" w:type="dxa"/>
            <w:bottom w:w="0" w:type="dxa"/>
            <w:right w:w="108" w:type="dxa"/>
          </w:tblCellMar>
          <w:tblLook w:val="0000"/>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1</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color w:val="auto"/>
                <w:vertAlign w:val="baseline"/>
                <w:lang w:eastAsia="zh-CN"/>
              </w:rPr>
            </w:pPr>
            <w:r>
              <w:rPr>
                <w:rFonts w:ascii="宋体" w:eastAsia="宋体" w:hAnsi="宋体" w:cs="宋体" w:hint="eastAsia"/>
                <w:b/>
                <w:color w:val="auto"/>
                <w:szCs w:val="21"/>
                <w:lang w:eastAsia="zh-CN"/>
              </w:rPr>
              <w:t>法定代表人（负责人）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r>
      <w:tr>
        <w:tblPrEx>
          <w:tblW w:w="0" w:type="auto"/>
          <w:tblLayout w:type="fixed"/>
          <w:tblCellMar>
            <w:top w:w="0" w:type="dxa"/>
            <w:left w:w="108" w:type="dxa"/>
            <w:bottom w:w="0" w:type="dxa"/>
            <w:right w:w="108" w:type="dxa"/>
          </w:tblCellMar>
          <w:tblLook w:val="0000"/>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2</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主要经营负责人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r>
      <w:tr>
        <w:tblPrEx>
          <w:tblW w:w="0" w:type="auto"/>
          <w:tblLayout w:type="fixed"/>
          <w:tblCellMar>
            <w:top w:w="0" w:type="dxa"/>
            <w:left w:w="108" w:type="dxa"/>
            <w:bottom w:w="0" w:type="dxa"/>
            <w:right w:w="108" w:type="dxa"/>
          </w:tblCellMar>
          <w:tblLook w:val="0000"/>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3</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项目投标授权代表人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r>
      <w:tr>
        <w:tblPrEx>
          <w:tblW w:w="0" w:type="auto"/>
          <w:tblLayout w:type="fixed"/>
          <w:tblCellMar>
            <w:top w:w="0" w:type="dxa"/>
            <w:left w:w="108" w:type="dxa"/>
            <w:bottom w:w="0" w:type="dxa"/>
            <w:right w:w="108" w:type="dxa"/>
          </w:tblCellMar>
          <w:tblLook w:val="0000"/>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4</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项目负责人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r>
      <w:tr>
        <w:tblPrEx>
          <w:tblW w:w="0" w:type="auto"/>
          <w:tblLayout w:type="fixed"/>
          <w:tblCellMar>
            <w:top w:w="0" w:type="dxa"/>
            <w:left w:w="108" w:type="dxa"/>
            <w:bottom w:w="0" w:type="dxa"/>
            <w:right w:w="108" w:type="dxa"/>
          </w:tblCellMar>
          <w:tblLook w:val="0000"/>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5</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eastAsia="zh-CN"/>
              </w:rPr>
              <w:t>主要技术人员</w:t>
            </w:r>
            <w:r>
              <w:rPr>
                <w:rFonts w:ascii="宋体" w:eastAsia="宋体" w:hAnsi="宋体" w:cs="宋体" w:hint="eastAsia"/>
                <w:b/>
                <w:color w:val="auto"/>
                <w:szCs w:val="21"/>
                <w:lang w:val="en-US" w:eastAsia="zh-CN"/>
              </w:rPr>
              <w:t>1</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r>
      <w:tr>
        <w:tblPrEx>
          <w:tblW w:w="0" w:type="auto"/>
          <w:tblLayout w:type="fixed"/>
          <w:tblCellMar>
            <w:top w:w="0" w:type="dxa"/>
            <w:left w:w="108" w:type="dxa"/>
            <w:bottom w:w="0" w:type="dxa"/>
            <w:right w:w="108" w:type="dxa"/>
          </w:tblCellMar>
          <w:tblLook w:val="0000"/>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6</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主要技术人员</w:t>
            </w:r>
            <w:r>
              <w:rPr>
                <w:rFonts w:ascii="宋体" w:eastAsia="宋体" w:hAnsi="宋体" w:cs="宋体" w:hint="eastAsia"/>
                <w:b/>
                <w:color w:val="auto"/>
                <w:szCs w:val="21"/>
                <w:lang w:val="en-US" w:eastAsia="zh-CN"/>
              </w:rPr>
              <w:t>2</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r>
      <w:tr>
        <w:tblPrEx>
          <w:tblW w:w="0" w:type="auto"/>
          <w:tblLayout w:type="fixed"/>
          <w:tblCellMar>
            <w:top w:w="0" w:type="dxa"/>
            <w:left w:w="108" w:type="dxa"/>
            <w:bottom w:w="0" w:type="dxa"/>
            <w:right w:w="108" w:type="dxa"/>
          </w:tblCellMar>
          <w:tblLook w:val="0000"/>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7</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eastAsia="zh-CN"/>
              </w:rPr>
              <w:t>……</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lang w:eastAsia="zh-CN"/>
              </w:rPr>
            </w:pPr>
          </w:p>
        </w:tc>
      </w:tr>
    </w:tbl>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2.证明材料：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val="en-US" w:eastAsia="zh-CN"/>
        </w:rPr>
        <w:t>（1）</w:t>
      </w:r>
      <w:r>
        <w:rPr>
          <w:rFonts w:ascii="宋体" w:eastAsia="宋体" w:hAnsi="宋体" w:cs="宋体" w:hint="eastAsia"/>
          <w:b/>
          <w:color w:val="auto"/>
          <w:szCs w:val="21"/>
          <w:lang w:eastAsia="zh-CN"/>
        </w:rPr>
        <w:t>法定代表人（负责人）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val="en-US" w:eastAsia="zh-CN"/>
        </w:rPr>
        <w:t>（2）</w:t>
      </w:r>
      <w:r>
        <w:rPr>
          <w:rFonts w:ascii="宋体" w:eastAsia="宋体" w:hAnsi="宋体" w:cs="宋体" w:hint="eastAsia"/>
          <w:b/>
          <w:color w:val="auto"/>
          <w:szCs w:val="21"/>
          <w:lang w:eastAsia="zh-CN"/>
        </w:rPr>
        <w:t>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val="en-US" w:eastAsia="zh-CN"/>
        </w:rPr>
        <w:t>（3）</w:t>
      </w:r>
      <w:r>
        <w:rPr>
          <w:rFonts w:ascii="宋体" w:eastAsia="宋体" w:hAnsi="宋体" w:cs="宋体" w:hint="eastAsia"/>
          <w:b/>
          <w:color w:val="auto"/>
          <w:szCs w:val="21"/>
          <w:lang w:eastAsia="zh-CN"/>
        </w:rPr>
        <w:t>项目投标授权代表人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val="en-US" w:eastAsia="zh-CN"/>
        </w:rPr>
        <w:t>（4）</w:t>
      </w:r>
      <w:r>
        <w:rPr>
          <w:rFonts w:ascii="宋体" w:eastAsia="宋体" w:hAnsi="宋体" w:cs="宋体" w:hint="eastAsia"/>
          <w:b/>
          <w:color w:val="auto"/>
          <w:szCs w:val="21"/>
          <w:lang w:eastAsia="zh-CN"/>
        </w:rPr>
        <w:t>项目负责人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eastAsia="zh-CN"/>
        </w:rPr>
      </w:pPr>
      <w:r>
        <w:rPr>
          <w:rFonts w:ascii="宋体" w:eastAsia="宋体" w:hAnsi="宋体" w:cs="宋体" w:hint="eastAsia"/>
          <w:b/>
          <w:color w:val="auto"/>
          <w:szCs w:val="21"/>
          <w:lang w:val="en-US" w:eastAsia="zh-CN"/>
        </w:rPr>
        <w:t>（5）</w:t>
      </w:r>
      <w:r>
        <w:rPr>
          <w:rFonts w:ascii="宋体" w:eastAsia="宋体" w:hAnsi="宋体" w:cs="宋体" w:hint="eastAsia"/>
          <w:b/>
          <w:color w:val="auto"/>
          <w:szCs w:val="21"/>
          <w:lang w:eastAsia="zh-CN"/>
        </w:rPr>
        <w:t>主要技术人员</w:t>
      </w:r>
      <w:r>
        <w:rPr>
          <w:rFonts w:ascii="宋体" w:eastAsia="宋体" w:hAnsi="宋体" w:cs="宋体" w:hint="eastAsia"/>
          <w:b/>
          <w:color w:val="auto"/>
          <w:szCs w:val="21"/>
          <w:lang w:val="en-US" w:eastAsia="zh-CN"/>
        </w:rPr>
        <w:t>1</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（6）</w:t>
      </w:r>
      <w:r>
        <w:rPr>
          <w:rFonts w:ascii="宋体" w:eastAsia="宋体" w:hAnsi="宋体" w:cs="宋体" w:hint="eastAsia"/>
          <w:b/>
          <w:color w:val="auto"/>
          <w:szCs w:val="21"/>
          <w:lang w:eastAsia="zh-CN"/>
        </w:rPr>
        <w:t>主要技术人员</w:t>
      </w:r>
      <w:r>
        <w:rPr>
          <w:rFonts w:ascii="宋体" w:eastAsia="宋体" w:hAnsi="宋体" w:cs="宋体" w:hint="eastAsia"/>
          <w:b/>
          <w:color w:val="auto"/>
          <w:szCs w:val="21"/>
          <w:lang w:val="en-US" w:eastAsia="zh-CN"/>
        </w:rPr>
        <w:t>2</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lang w:val="en-US" w:eastAsia="zh-CN"/>
        </w:rPr>
      </w:pPr>
      <w:r>
        <w:rPr>
          <w:rFonts w:ascii="宋体" w:eastAsia="宋体" w:hAnsi="宋体" w:cs="宋体" w:hint="eastAsia"/>
          <w:b/>
          <w:color w:val="auto"/>
          <w:szCs w:val="21"/>
          <w:lang w:val="en-US" w:eastAsia="zh-CN"/>
        </w:rPr>
        <w:t>（7）……</w:t>
      </w: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lang w:eastAsia="zh-CN"/>
        </w:rPr>
        <w:t>四</w:t>
      </w:r>
      <w:r>
        <w:rPr>
          <w:rFonts w:ascii="宋体" w:eastAsia="宋体" w:hAnsi="宋体" w:cs="宋体" w:hint="eastAsia"/>
          <w:b w:val="0"/>
          <w:sz w:val="24"/>
          <w:szCs w:val="24"/>
        </w:rPr>
        <w:t>、</w:t>
      </w:r>
      <w:bookmarkStart w:id="62" w:name="_Hlk72092634"/>
      <w:r>
        <w:rPr>
          <w:rFonts w:ascii="宋体" w:eastAsia="宋体" w:hAnsi="宋体" w:cs="宋体" w:hint="eastAsia"/>
          <w:b w:val="0"/>
          <w:sz w:val="24"/>
          <w:szCs w:val="24"/>
        </w:rPr>
        <w:t>实质性条款响应情况表</w:t>
      </w:r>
      <w:bookmarkEnd w:id="62"/>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696"/>
        <w:gridCol w:w="3874"/>
        <w:gridCol w:w="2610"/>
        <w:gridCol w:w="762"/>
        <w:gridCol w:w="58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31"/>
        </w:trPr>
        <w:tc>
          <w:tcPr>
            <w:tcW w:w="408" w:type="pct"/>
            <w:vAlign w:val="center"/>
          </w:tcPr>
          <w:p>
            <w:pPr>
              <w:adjustRightInd w:val="0"/>
              <w:snapToGrid w:val="0"/>
              <w:spacing w:line="360" w:lineRule="auto"/>
              <w:jc w:val="center"/>
              <w:rPr>
                <w:rFonts w:ascii="宋体" w:eastAsia="宋体" w:hAnsi="宋体" w:cs="宋体" w:hint="eastAsia"/>
                <w:szCs w:val="21"/>
              </w:rPr>
            </w:pPr>
            <w:bookmarkStart w:id="63" w:name="_Hlk72092651"/>
            <w:r>
              <w:rPr>
                <w:rFonts w:ascii="宋体" w:eastAsia="宋体" w:hAnsi="宋体" w:cs="宋体" w:hint="eastAsia"/>
                <w:szCs w:val="21"/>
              </w:rPr>
              <w:t>序号</w:t>
            </w:r>
          </w:p>
        </w:tc>
        <w:tc>
          <w:tcPr>
            <w:tcW w:w="2272"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实质性条款具体内容</w:t>
            </w:r>
          </w:p>
        </w:tc>
        <w:tc>
          <w:tcPr>
            <w:tcW w:w="1531"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投标响应</w:t>
            </w:r>
          </w:p>
        </w:tc>
        <w:tc>
          <w:tcPr>
            <w:tcW w:w="44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偏离情况</w:t>
            </w:r>
          </w:p>
        </w:tc>
        <w:tc>
          <w:tcPr>
            <w:tcW w:w="340"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说明</w:t>
            </w:r>
          </w:p>
        </w:tc>
      </w:tr>
      <w:tr>
        <w:tblPrEx>
          <w:tblW w:w="5000" w:type="pct"/>
          <w:tblCellMar>
            <w:top w:w="0" w:type="dxa"/>
            <w:left w:w="108" w:type="dxa"/>
            <w:bottom w:w="0" w:type="dxa"/>
            <w:right w:w="108" w:type="dxa"/>
          </w:tblCellMar>
          <w:tblLook w:val="0000"/>
        </w:tblPrEx>
        <w:tc>
          <w:tcPr>
            <w:tcW w:w="408" w:type="pct"/>
            <w:vAlign w:val="center"/>
          </w:tcPr>
          <w:p>
            <w:pPr>
              <w:adjustRightInd w:val="0"/>
              <w:snapToGrid w:val="0"/>
              <w:spacing w:line="360" w:lineRule="auto"/>
              <w:jc w:val="center"/>
              <w:rPr>
                <w:rFonts w:ascii="宋体" w:eastAsia="宋体" w:hAnsi="宋体" w:cs="宋体" w:hint="eastAsia"/>
                <w:szCs w:val="21"/>
              </w:rPr>
            </w:pPr>
            <w:bookmarkEnd w:id="63"/>
            <w:r>
              <w:rPr>
                <w:rFonts w:ascii="宋体" w:eastAsia="宋体" w:hAnsi="宋体" w:cs="宋体" w:hint="eastAsia"/>
                <w:szCs w:val="21"/>
              </w:rPr>
              <w:t>1</w:t>
            </w:r>
          </w:p>
        </w:tc>
        <w:tc>
          <w:tcPr>
            <w:tcW w:w="2272" w:type="pct"/>
          </w:tcPr>
          <w:p>
            <w:pPr>
              <w:spacing w:line="460" w:lineRule="exact"/>
              <w:rPr>
                <w:rFonts w:ascii="宋体" w:eastAsia="宋体" w:hAnsi="宋体" w:cs="宋体" w:hint="eastAsia"/>
                <w:color w:val="4F81BD"/>
                <w:szCs w:val="21"/>
                <w:lang w:eastAsia="zh-CN"/>
              </w:rPr>
            </w:pPr>
            <w:r>
              <w:rPr>
                <w:rFonts w:ascii="宋体" w:eastAsia="宋体" w:hAnsi="宋体" w:cs="宋体" w:hint="eastAsia"/>
                <w:b/>
                <w:color w:val="auto"/>
                <w:szCs w:val="21"/>
              </w:rPr>
              <w:t>★</w:t>
            </w:r>
            <w:r>
              <w:rPr>
                <w:rFonts w:ascii="宋体" w:eastAsia="宋体" w:hAnsi="宋体" w:cs="宋体" w:hint="eastAsia"/>
                <w:color w:val="auto"/>
                <w:szCs w:val="21"/>
              </w:rPr>
              <w:t>产品全部验收合格后（以技术验收合格签字为标准），中标人向采购人免费提供</w:t>
            </w:r>
            <w:r>
              <w:rPr>
                <w:rFonts w:ascii="宋体" w:eastAsia="宋体" w:hAnsi="宋体" w:cs="宋体" w:hint="eastAsia"/>
                <w:color w:val="auto"/>
                <w:szCs w:val="21"/>
                <w:u w:val="single"/>
              </w:rPr>
              <w:t xml:space="preserve"> 5</w:t>
            </w:r>
            <w:r>
              <w:rPr>
                <w:rFonts w:ascii="宋体" w:eastAsia="宋体" w:hAnsi="宋体" w:cs="宋体" w:hint="eastAsia"/>
                <w:color w:val="auto"/>
                <w:szCs w:val="21"/>
              </w:rPr>
              <w:t>年上门保修服务、</w:t>
            </w:r>
            <w:r>
              <w:rPr>
                <w:rFonts w:ascii="宋体" w:eastAsia="宋体" w:hAnsi="宋体" w:cs="宋体" w:hint="eastAsia"/>
                <w:color w:val="auto"/>
                <w:szCs w:val="21"/>
                <w:u w:val="single"/>
              </w:rPr>
              <w:t xml:space="preserve"> 1</w:t>
            </w:r>
            <w:r>
              <w:rPr>
                <w:rFonts w:ascii="宋体" w:eastAsia="宋体" w:hAnsi="宋体" w:cs="宋体" w:hint="eastAsia"/>
                <w:color w:val="auto"/>
                <w:szCs w:val="21"/>
              </w:rPr>
              <w:t>年以上免费升级服务（免费升级服务适用于软件产品），质保期为</w:t>
            </w:r>
            <w:r>
              <w:rPr>
                <w:rFonts w:ascii="宋体" w:eastAsia="宋体" w:hAnsi="宋体" w:cs="宋体" w:hint="eastAsia"/>
                <w:color w:val="auto"/>
                <w:szCs w:val="21"/>
                <w:u w:val="single"/>
              </w:rPr>
              <w:t xml:space="preserve">  2</w:t>
            </w:r>
            <w:r>
              <w:rPr>
                <w:rFonts w:ascii="宋体" w:eastAsia="宋体" w:hAnsi="宋体" w:cs="宋体" w:hint="eastAsia"/>
                <w:color w:val="auto"/>
                <w:szCs w:val="21"/>
                <w:u w:val="single"/>
                <w:lang w:val="en-US" w:eastAsia="zh-CN"/>
              </w:rPr>
              <w:t xml:space="preserve"> </w:t>
            </w:r>
            <w:r>
              <w:rPr>
                <w:rFonts w:ascii="宋体" w:eastAsia="宋体" w:hAnsi="宋体" w:cs="宋体" w:hint="eastAsia"/>
                <w:color w:val="auto"/>
                <w:szCs w:val="21"/>
              </w:rPr>
              <w:t>年。</w:t>
            </w:r>
          </w:p>
        </w:tc>
        <w:tc>
          <w:tcPr>
            <w:tcW w:w="1531" w:type="pct"/>
          </w:tcPr>
          <w:p>
            <w:pPr>
              <w:spacing w:line="460" w:lineRule="exact"/>
              <w:rPr>
                <w:rFonts w:ascii="宋体" w:eastAsia="宋体" w:hAnsi="宋体" w:cs="宋体" w:hint="eastAsia"/>
                <w:szCs w:val="21"/>
              </w:rPr>
            </w:pPr>
            <w:r>
              <w:rPr>
                <w:rFonts w:ascii="宋体" w:eastAsia="宋体" w:hAnsi="宋体" w:cs="宋体" w:hint="eastAsia"/>
                <w:b/>
                <w:color w:val="auto"/>
                <w:szCs w:val="21"/>
              </w:rPr>
              <w:t>★</w:t>
            </w:r>
            <w:r>
              <w:rPr>
                <w:rFonts w:ascii="宋体" w:eastAsia="宋体" w:hAnsi="宋体" w:cs="宋体" w:hint="eastAsia"/>
                <w:color w:val="auto"/>
                <w:szCs w:val="21"/>
              </w:rPr>
              <w:t>产品全部验收合格后（以技术验收合格签字为标准），中标人向采购人免费提供</w:t>
            </w:r>
            <w:r>
              <w:rPr>
                <w:rFonts w:ascii="宋体" w:eastAsia="宋体" w:hAnsi="宋体" w:cs="宋体" w:hint="eastAsia"/>
                <w:color w:val="auto"/>
                <w:szCs w:val="21"/>
                <w:u w:val="single"/>
              </w:rPr>
              <w:t xml:space="preserve"> 5</w:t>
            </w:r>
            <w:r>
              <w:rPr>
                <w:rFonts w:ascii="宋体" w:eastAsia="宋体" w:hAnsi="宋体" w:cs="宋体" w:hint="eastAsia"/>
                <w:color w:val="auto"/>
                <w:szCs w:val="21"/>
              </w:rPr>
              <w:t>年上门保修服务、</w:t>
            </w:r>
            <w:r>
              <w:rPr>
                <w:rFonts w:ascii="宋体" w:eastAsia="宋体" w:hAnsi="宋体" w:cs="宋体" w:hint="eastAsia"/>
                <w:color w:val="auto"/>
                <w:szCs w:val="21"/>
                <w:u w:val="single"/>
              </w:rPr>
              <w:t xml:space="preserve"> 1</w:t>
            </w:r>
            <w:r>
              <w:rPr>
                <w:rFonts w:ascii="宋体" w:eastAsia="宋体" w:hAnsi="宋体" w:cs="宋体" w:hint="eastAsia"/>
                <w:color w:val="auto"/>
                <w:szCs w:val="21"/>
              </w:rPr>
              <w:t>年以上免费升级服务（免费升级服务适用于软件产品），质保期为</w:t>
            </w:r>
            <w:r>
              <w:rPr>
                <w:rFonts w:ascii="宋体" w:eastAsia="宋体" w:hAnsi="宋体" w:cs="宋体" w:hint="eastAsia"/>
                <w:color w:val="auto"/>
                <w:szCs w:val="21"/>
                <w:u w:val="single"/>
              </w:rPr>
              <w:t xml:space="preserve">  2</w:t>
            </w:r>
            <w:r>
              <w:rPr>
                <w:rFonts w:ascii="宋体" w:eastAsia="宋体" w:hAnsi="宋体" w:cs="宋体" w:hint="eastAsia"/>
                <w:color w:val="auto"/>
                <w:szCs w:val="21"/>
                <w:u w:val="single"/>
                <w:lang w:val="en-US" w:eastAsia="zh-CN"/>
              </w:rPr>
              <w:t xml:space="preserve"> </w:t>
            </w:r>
            <w:r>
              <w:rPr>
                <w:rFonts w:ascii="宋体" w:eastAsia="宋体" w:hAnsi="宋体" w:cs="宋体" w:hint="eastAsia"/>
                <w:color w:val="auto"/>
                <w:szCs w:val="21"/>
              </w:rPr>
              <w:t>年。</w:t>
            </w:r>
          </w:p>
        </w:tc>
        <w:tc>
          <w:tcPr>
            <w:tcW w:w="447" w:type="pct"/>
            <w:vAlign w:val="center"/>
          </w:tcPr>
          <w:p>
            <w:pPr>
              <w:adjustRightInd w:val="0"/>
              <w:snapToGrid w:val="0"/>
              <w:spacing w:line="360" w:lineRule="auto"/>
              <w:jc w:val="center"/>
              <w:rPr>
                <w:rFonts w:ascii="宋体" w:eastAsia="宋体" w:hAnsi="宋体" w:cs="宋体" w:hint="eastAsia"/>
                <w:szCs w:val="21"/>
                <w:lang w:val="en-US" w:eastAsia="zh-CN"/>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CellMar>
            <w:top w:w="0" w:type="dxa"/>
            <w:left w:w="108" w:type="dxa"/>
            <w:bottom w:w="0" w:type="dxa"/>
            <w:right w:w="108" w:type="dxa"/>
          </w:tblCellMar>
          <w:tblLook w:val="0000"/>
        </w:tblPrEx>
        <w:tc>
          <w:tcPr>
            <w:tcW w:w="408"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2</w:t>
            </w:r>
          </w:p>
        </w:tc>
        <w:tc>
          <w:tcPr>
            <w:tcW w:w="2272" w:type="pct"/>
          </w:tcPr>
          <w:p>
            <w:pPr>
              <w:adjustRightInd w:val="0"/>
              <w:snapToGrid w:val="0"/>
              <w:spacing w:line="360" w:lineRule="auto"/>
              <w:rPr>
                <w:rFonts w:ascii="宋体" w:eastAsia="宋体" w:hAnsi="宋体" w:cs="宋体" w:hint="eastAsia"/>
                <w:color w:val="4F81BD"/>
                <w:szCs w:val="21"/>
              </w:rPr>
            </w:pPr>
            <w:r>
              <w:rPr>
                <w:rFonts w:ascii="宋体" w:eastAsia="宋体" w:hAnsi="宋体" w:cs="宋体" w:hint="eastAsia"/>
                <w:color w:val="auto"/>
                <w:szCs w:val="21"/>
              </w:rPr>
              <w:t>★合同签订后</w:t>
            </w:r>
            <w:r>
              <w:rPr>
                <w:rFonts w:ascii="宋体" w:eastAsia="宋体" w:hAnsi="宋体" w:cs="宋体" w:hint="eastAsia"/>
                <w:color w:val="auto"/>
                <w:szCs w:val="21"/>
                <w:u w:val="single"/>
              </w:rPr>
              <w:t xml:space="preserve">  15 </w:t>
            </w:r>
            <w:r>
              <w:rPr>
                <w:rFonts w:ascii="宋体" w:eastAsia="宋体" w:hAnsi="宋体" w:cs="宋体" w:hint="eastAsia"/>
                <w:color w:val="auto"/>
                <w:szCs w:val="21"/>
              </w:rPr>
              <w:t>个日历日内交货，产品的附件、备品备件及专用工具、技术文件和资料等应随产品一同交付。</w:t>
            </w:r>
          </w:p>
        </w:tc>
        <w:tc>
          <w:tcPr>
            <w:tcW w:w="1531" w:type="pct"/>
          </w:tcPr>
          <w:p>
            <w:pPr>
              <w:adjustRightInd w:val="0"/>
              <w:snapToGrid w:val="0"/>
              <w:spacing w:line="360" w:lineRule="auto"/>
              <w:rPr>
                <w:rFonts w:ascii="宋体" w:eastAsia="宋体" w:hAnsi="宋体" w:cs="宋体" w:hint="eastAsia"/>
                <w:szCs w:val="21"/>
              </w:rPr>
            </w:pPr>
            <w:r>
              <w:rPr>
                <w:rFonts w:ascii="宋体" w:eastAsia="宋体" w:hAnsi="宋体" w:cs="宋体" w:hint="eastAsia"/>
                <w:color w:val="auto"/>
                <w:szCs w:val="21"/>
              </w:rPr>
              <w:t>★合同签订后</w:t>
            </w:r>
            <w:r>
              <w:rPr>
                <w:rFonts w:ascii="宋体" w:eastAsia="宋体" w:hAnsi="宋体" w:cs="宋体" w:hint="eastAsia"/>
                <w:color w:val="auto"/>
                <w:szCs w:val="21"/>
                <w:u w:val="single"/>
              </w:rPr>
              <w:t xml:space="preserve">  15 </w:t>
            </w:r>
            <w:r>
              <w:rPr>
                <w:rFonts w:ascii="宋体" w:eastAsia="宋体" w:hAnsi="宋体" w:cs="宋体" w:hint="eastAsia"/>
                <w:color w:val="auto"/>
                <w:szCs w:val="21"/>
              </w:rPr>
              <w:t>个日历日内交货，产品的附件、备品备件及专用工具、技术文件和资料等应随产品一同交付。</w:t>
            </w:r>
          </w:p>
        </w:tc>
        <w:tc>
          <w:tcPr>
            <w:tcW w:w="44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CellMar>
            <w:top w:w="0" w:type="dxa"/>
            <w:left w:w="108" w:type="dxa"/>
            <w:bottom w:w="0" w:type="dxa"/>
            <w:right w:w="108" w:type="dxa"/>
          </w:tblCellMar>
          <w:tblLook w:val="0000"/>
        </w:tblPrEx>
        <w:tc>
          <w:tcPr>
            <w:tcW w:w="408"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3</w:t>
            </w:r>
          </w:p>
        </w:tc>
        <w:tc>
          <w:tcPr>
            <w:tcW w:w="2272" w:type="pct"/>
          </w:tcPr>
          <w:p>
            <w:pPr>
              <w:adjustRightInd w:val="0"/>
              <w:snapToGrid w:val="0"/>
              <w:spacing w:line="360" w:lineRule="auto"/>
              <w:rPr>
                <w:rFonts w:ascii="宋体" w:eastAsia="宋体" w:hAnsi="宋体" w:cs="宋体" w:hint="eastAsia"/>
                <w:color w:val="4F81BD"/>
                <w:szCs w:val="21"/>
              </w:rPr>
            </w:pPr>
            <w:r>
              <w:rPr>
                <w:rFonts w:ascii="宋体" w:eastAsia="宋体" w:hAnsi="宋体" w:cs="宋体" w:hint="eastAsia"/>
                <w:color w:val="auto"/>
                <w:szCs w:val="21"/>
              </w:rPr>
              <w:t>★验收合格后，中标人提供全额含税发票及相关资料给采购人，采购人按要求进行审核，审批通过后支付相应款项。</w:t>
            </w:r>
          </w:p>
        </w:tc>
        <w:tc>
          <w:tcPr>
            <w:tcW w:w="1531" w:type="pct"/>
          </w:tcPr>
          <w:p>
            <w:pPr>
              <w:adjustRightInd w:val="0"/>
              <w:snapToGrid w:val="0"/>
              <w:spacing w:line="360" w:lineRule="auto"/>
              <w:rPr>
                <w:rFonts w:ascii="宋体" w:eastAsia="宋体" w:hAnsi="宋体" w:cs="宋体" w:hint="eastAsia"/>
                <w:szCs w:val="21"/>
              </w:rPr>
            </w:pPr>
            <w:r>
              <w:rPr>
                <w:rFonts w:ascii="宋体" w:eastAsia="宋体" w:hAnsi="宋体" w:cs="宋体" w:hint="eastAsia"/>
                <w:color w:val="auto"/>
                <w:szCs w:val="21"/>
              </w:rPr>
              <w:t>★验收合格后，中标人提供全额含税发票及相关资料给采购人，采购人按要求进行审核，审批通过后支付相应款项。</w:t>
            </w:r>
          </w:p>
        </w:tc>
        <w:tc>
          <w:tcPr>
            <w:tcW w:w="447"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bl>
    <w:p>
      <w:pPr>
        <w:ind w:firstLine="480" w:firstLineChars="200"/>
        <w:rPr>
          <w:rFonts w:ascii="宋体" w:eastAsia="宋体" w:hAnsi="宋体" w:cs="宋体" w:hint="eastAsia"/>
          <w:b/>
          <w:szCs w:val="22"/>
        </w:rPr>
      </w:pPr>
    </w:p>
    <w:p>
      <w:pPr>
        <w:ind w:firstLine="480" w:firstLineChars="200"/>
        <w:rPr>
          <w:rFonts w:ascii="宋体" w:eastAsia="宋体" w:hAnsi="宋体" w:cs="宋体" w:hint="eastAsia"/>
          <w:b/>
          <w:szCs w:val="22"/>
        </w:rPr>
      </w:pPr>
      <w:r>
        <w:rPr>
          <w:rFonts w:ascii="宋体" w:eastAsia="宋体" w:hAnsi="宋体" w:cs="宋体" w:hint="eastAsia"/>
          <w:b/>
          <w:szCs w:val="22"/>
        </w:rPr>
        <w:t>注：1. 上表所列各项均为不可负偏离条款。</w:t>
      </w:r>
    </w:p>
    <w:p>
      <w:pPr>
        <w:ind w:firstLine="480" w:firstLineChars="200"/>
        <w:rPr>
          <w:rFonts w:ascii="宋体" w:eastAsia="宋体" w:hAnsi="宋体" w:cs="宋体" w:hint="eastAsia"/>
          <w:b/>
          <w:szCs w:val="22"/>
        </w:rPr>
      </w:pPr>
      <w:r>
        <w:rPr>
          <w:rFonts w:ascii="宋体" w:eastAsia="宋体" w:hAnsi="宋体" w:cs="宋体" w:hint="eastAsia"/>
          <w:b/>
          <w:szCs w:val="22"/>
        </w:rPr>
        <w:t>2.“投标响应”一栏应当详细填写投标人自身响应情况，而不能不合理照搬照抄招实质性条款具体内容。</w:t>
      </w:r>
    </w:p>
    <w:p>
      <w:pPr>
        <w:ind w:firstLine="480" w:firstLineChars="200"/>
        <w:rPr>
          <w:rFonts w:ascii="宋体" w:eastAsia="宋体" w:hAnsi="宋体" w:cs="宋体" w:hint="eastAsia"/>
          <w:b/>
          <w:szCs w:val="22"/>
        </w:rPr>
      </w:pPr>
      <w:r>
        <w:rPr>
          <w:rFonts w:ascii="宋体" w:eastAsia="宋体" w:hAnsi="宋体" w:cs="宋体" w:hint="eastAsia"/>
          <w:b/>
          <w:szCs w:val="22"/>
        </w:rPr>
        <w:t>3.“偏离情况”一栏应填写“正偏离”、“负偏离”或“无偏离”，</w:t>
      </w:r>
      <w:r>
        <w:rPr>
          <w:rFonts w:ascii="宋体" w:eastAsia="宋体" w:hAnsi="宋体" w:cs="宋体" w:hint="eastAsia"/>
          <w:b/>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hint="eastAsia"/>
          <w:b/>
        </w:rPr>
      </w:pPr>
      <w:r>
        <w:rPr>
          <w:rFonts w:ascii="宋体" w:eastAsia="宋体" w:hAnsi="宋体" w:cs="宋体" w:hint="eastAsia"/>
          <w:b/>
        </w:rPr>
        <w:t>4.评审委员会有权对投标响应情况作出判断（作出评审结论）。</w:t>
      </w:r>
    </w:p>
    <w:p>
      <w:pPr>
        <w:ind w:firstLine="480" w:firstLineChars="200"/>
        <w:rPr>
          <w:rFonts w:ascii="宋体" w:eastAsia="宋体" w:hAnsi="宋体" w:cs="宋体" w:hint="eastAsia"/>
          <w:b/>
          <w:szCs w:val="22"/>
        </w:rPr>
      </w:pPr>
      <w:r>
        <w:rPr>
          <w:rFonts w:ascii="宋体" w:eastAsia="宋体" w:hAnsi="宋体" w:cs="宋体" w:hint="eastAsia"/>
          <w:b/>
          <w:szCs w:val="22"/>
        </w:rPr>
        <w:t>5.实质性响应条款“投标响应情况”与投标文件其它内容冲突的，以实质性响应条款“投标响应情况”为准。</w:t>
      </w:r>
      <w:bookmarkEnd w:id="60"/>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jc w:val="center"/>
        <w:rPr>
          <w:rFonts w:ascii="宋体" w:eastAsia="宋体" w:hAnsi="宋体" w:cs="宋体" w:hint="eastAsia"/>
          <w:sz w:val="24"/>
        </w:rPr>
      </w:pPr>
      <w:r>
        <w:rPr>
          <w:rFonts w:ascii="宋体" w:eastAsia="宋体" w:hAnsi="宋体" w:cs="宋体" w:hint="eastAsia"/>
          <w:b w:val="0"/>
          <w:sz w:val="24"/>
          <w:szCs w:val="24"/>
          <w:lang w:eastAsia="zh-CN"/>
        </w:rPr>
        <w:t>五</w:t>
      </w:r>
      <w:r>
        <w:rPr>
          <w:rFonts w:ascii="宋体" w:eastAsia="宋体" w:hAnsi="宋体" w:cs="宋体" w:hint="eastAsia"/>
          <w:b w:val="0"/>
          <w:sz w:val="24"/>
          <w:szCs w:val="24"/>
        </w:rPr>
        <w:t>、技术</w:t>
      </w:r>
      <w:r>
        <w:rPr>
          <w:rFonts w:ascii="宋体" w:eastAsia="宋体" w:hAnsi="宋体" w:cs="宋体" w:hint="eastAsia"/>
          <w:b w:val="0"/>
          <w:sz w:val="24"/>
          <w:szCs w:val="24"/>
          <w:lang w:val="en-US" w:eastAsia="zh-CN"/>
        </w:rPr>
        <w:t>规格</w:t>
      </w:r>
      <w:r>
        <w:rPr>
          <w:rFonts w:ascii="宋体" w:eastAsia="宋体" w:hAnsi="宋体" w:cs="宋体" w:hint="eastAsia"/>
          <w:b w:val="0"/>
          <w:sz w:val="24"/>
          <w:szCs w:val="24"/>
        </w:rPr>
        <w:t>偏离表</w:t>
      </w:r>
    </w:p>
    <w:tbl>
      <w:tblPr>
        <w:tblStyle w:val="TableGrid"/>
        <w:tblW w:w="8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94"/>
        <w:gridCol w:w="1740"/>
        <w:gridCol w:w="2640"/>
        <w:gridCol w:w="2190"/>
        <w:gridCol w:w="825"/>
        <w:gridCol w:w="675"/>
      </w:tblGrid>
      <w:tr>
        <w:tblPrEx>
          <w:tblW w:w="8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500"/>
        </w:trPr>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序号</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货物名称</w:t>
            </w:r>
          </w:p>
        </w:tc>
        <w:tc>
          <w:tcPr>
            <w:tcW w:w="2640" w:type="dxa"/>
            <w:vAlign w:val="center"/>
          </w:tcPr>
          <w:p>
            <w:pPr>
              <w:widowControl/>
              <w:jc w:val="center"/>
              <w:textAlignment w:val="center"/>
              <w:rPr>
                <w:rFonts w:ascii="宋体" w:eastAsia="宋体" w:hAnsi="宋体" w:cs="宋体" w:hint="default"/>
                <w:b/>
                <w:sz w:val="24"/>
                <w:szCs w:val="24"/>
                <w:vertAlign w:val="baseline"/>
                <w:lang w:val="en-US" w:eastAsia="zh-CN"/>
              </w:rPr>
            </w:pPr>
            <w:r>
              <w:rPr>
                <w:rFonts w:ascii="宋体" w:eastAsia="宋体" w:hAnsi="宋体" w:cs="宋体" w:hint="eastAsia"/>
                <w:b/>
                <w:bCs/>
                <w:color w:val="000000"/>
                <w:kern w:val="0"/>
                <w:sz w:val="24"/>
                <w:szCs w:val="24"/>
                <w:lang w:val="en-US" w:eastAsia="zh-CN"/>
              </w:rPr>
              <w:t>招标要求</w:t>
            </w:r>
          </w:p>
        </w:tc>
        <w:tc>
          <w:tcPr>
            <w:tcW w:w="2190" w:type="dxa"/>
            <w:vAlign w:val="center"/>
          </w:tcPr>
          <w:p>
            <w:pPr>
              <w:widowControl/>
              <w:jc w:val="center"/>
              <w:textAlignment w:val="center"/>
              <w:rPr>
                <w:rFonts w:ascii="宋体" w:eastAsia="宋体" w:hAnsi="宋体" w:cs="宋体" w:hint="eastAsia"/>
                <w:b/>
                <w:bCs/>
                <w:color w:val="000000"/>
                <w:kern w:val="0"/>
                <w:sz w:val="24"/>
                <w:szCs w:val="24"/>
              </w:rPr>
            </w:pPr>
            <w:r>
              <w:rPr>
                <w:rFonts w:ascii="宋体" w:eastAsia="宋体" w:hAnsi="宋体" w:cs="宋体" w:hint="eastAsia"/>
                <w:b/>
              </w:rPr>
              <w:t>投标技术响应</w:t>
            </w:r>
          </w:p>
        </w:tc>
        <w:tc>
          <w:tcPr>
            <w:tcW w:w="825" w:type="dxa"/>
            <w:vAlign w:val="center"/>
          </w:tcPr>
          <w:p>
            <w:pPr>
              <w:widowControl/>
              <w:jc w:val="center"/>
              <w:textAlignment w:val="center"/>
              <w:rPr>
                <w:rFonts w:ascii="宋体" w:eastAsia="宋体" w:hAnsi="宋体" w:cs="宋体" w:hint="default"/>
                <w:b/>
                <w:bCs/>
                <w:color w:val="000000"/>
                <w:kern w:val="0"/>
                <w:sz w:val="24"/>
                <w:szCs w:val="24"/>
                <w:lang w:val="en-US" w:eastAsia="zh-CN"/>
              </w:rPr>
            </w:pPr>
            <w:r>
              <w:rPr>
                <w:rFonts w:ascii="宋体" w:eastAsia="宋体" w:hAnsi="宋体" w:cs="宋体" w:hint="eastAsia"/>
                <w:b/>
                <w:bCs/>
                <w:color w:val="000000"/>
                <w:kern w:val="0"/>
                <w:sz w:val="24"/>
                <w:szCs w:val="24"/>
                <w:lang w:val="en-US" w:eastAsia="zh-CN"/>
              </w:rPr>
              <w:t>偏离情况</w:t>
            </w:r>
          </w:p>
        </w:tc>
        <w:tc>
          <w:tcPr>
            <w:tcW w:w="675" w:type="dxa"/>
            <w:vAlign w:val="center"/>
          </w:tcPr>
          <w:p>
            <w:pPr>
              <w:widowControl/>
              <w:jc w:val="center"/>
              <w:textAlignment w:val="center"/>
              <w:rPr>
                <w:rFonts w:ascii="宋体" w:eastAsia="宋体" w:hAnsi="宋体" w:cs="宋体" w:hint="default"/>
                <w:b/>
                <w:bCs/>
                <w:color w:val="000000"/>
                <w:kern w:val="0"/>
                <w:sz w:val="24"/>
                <w:szCs w:val="24"/>
                <w:lang w:val="en-US" w:eastAsia="zh-CN"/>
              </w:rPr>
            </w:pPr>
            <w:r>
              <w:rPr>
                <w:rFonts w:ascii="宋体" w:eastAsia="宋体" w:hAnsi="宋体" w:cs="宋体" w:hint="eastAsia"/>
                <w:b/>
                <w:bCs/>
                <w:color w:val="000000"/>
                <w:kern w:val="0"/>
                <w:sz w:val="24"/>
                <w:szCs w:val="24"/>
                <w:lang w:val="en-US" w:eastAsia="zh-CN"/>
              </w:rPr>
              <w:t>备注</w:t>
            </w: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定音鼓</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1.1  一套5鼓20"（50.8cm）-23"（58.42cm）-26"（66.04cm）-29"（73.66cm）-32"（81.28cm）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20"（50.8cm）-23"（58.42cm）-26"（66.04cm）-29"（73.66cm）-32"（81.28cm）</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sz w:val="24"/>
                <w:szCs w:val="24"/>
              </w:rPr>
              <w:t xml:space="preserve">1.2 </w:t>
            </w:r>
            <w:r>
              <w:rPr>
                <w:rFonts w:ascii="宋体" w:eastAsia="宋体" w:hAnsi="宋体" w:cs="宋体" w:hint="eastAsia"/>
                <w:color w:val="000000"/>
                <w:kern w:val="0"/>
                <w:sz w:val="24"/>
                <w:szCs w:val="24"/>
              </w:rPr>
              <w:t>一体式鼓身完全手工捶打而成，卷边铜鼓经过特殊设计可以直接放入用于悬挂的鼓圈中。</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1.3  音域可以扩大到第7个音高。</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1.4  坚固的水平拉杆内嵌于底座之内，确保安全，也使外观简洁。</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1.5  踏板下刹车在水平拉杆两侧，确保踏板调音的准确锁定。</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1.6  稳定且可调节的脚踏板控制调音标尺。</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  定音鼓万向脚轮附带刹车功能，可方便移动和锁定定音鼓位置，脚轮能够快速释放，一键拆卸。</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1.8  踏板：Balanced Action调音脚踏板。</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1.9  Ludwig式定音鼓皮，纤维鼓皮保护片，配备一对鼓槌。</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1.10 标配鼓皮调节钥匙，刹车调节钥匙，短款琴罩。</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注：上述1.1-1.10技术参数均为▲参数，须提供产品相关彩页证明，如未提供或证明材料不符的视为负偏离，每负偏离一条扣除一次▲分值。</w:t>
            </w:r>
          </w:p>
        </w:tc>
        <w:tc>
          <w:tcPr>
            <w:tcW w:w="2190" w:type="dxa"/>
            <w:vAlign w:val="center"/>
          </w:tcPr>
          <w:p>
            <w:pPr>
              <w:widowControl/>
              <w:jc w:val="left"/>
              <w:textAlignment w:val="center"/>
              <w:rPr>
                <w:rFonts w:ascii="宋体" w:eastAsia="宋体" w:hAnsi="宋体" w:cs="宋体" w:hint="eastAsia"/>
                <w:b/>
                <w:bCs/>
                <w:color w:val="000000"/>
                <w:kern w:val="0"/>
                <w:sz w:val="24"/>
                <w:szCs w:val="24"/>
              </w:rPr>
            </w:pPr>
          </w:p>
        </w:tc>
        <w:tc>
          <w:tcPr>
            <w:tcW w:w="825" w:type="dxa"/>
            <w:vAlign w:val="center"/>
          </w:tcPr>
          <w:p>
            <w:pPr>
              <w:widowControl/>
              <w:jc w:val="left"/>
              <w:textAlignment w:val="center"/>
              <w:rPr>
                <w:rFonts w:ascii="宋体" w:eastAsia="宋体" w:hAnsi="宋体" w:cs="宋体" w:hint="eastAsia"/>
                <w:b/>
                <w:bCs/>
                <w:color w:val="000000"/>
                <w:kern w:val="0"/>
                <w:sz w:val="24"/>
                <w:szCs w:val="24"/>
              </w:rPr>
            </w:pPr>
          </w:p>
        </w:tc>
        <w:tc>
          <w:tcPr>
            <w:tcW w:w="675" w:type="dxa"/>
            <w:vAlign w:val="center"/>
          </w:tcPr>
          <w:p>
            <w:pPr>
              <w:widowControl/>
              <w:jc w:val="left"/>
              <w:textAlignment w:val="center"/>
              <w:rPr>
                <w:rFonts w:ascii="宋体" w:eastAsia="宋体" w:hAnsi="宋体" w:cs="宋体" w:hint="eastAsia"/>
                <w:b/>
                <w:bCs/>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马林巴</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  4.3个八度 A2 - C7标准调音A=442（可自定义调音）。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sz w:val="24"/>
                <w:szCs w:val="24"/>
              </w:rPr>
              <w:t xml:space="preserve">2.2  </w:t>
            </w:r>
            <w:r>
              <w:rPr>
                <w:rFonts w:ascii="宋体" w:eastAsia="宋体" w:hAnsi="宋体" w:cs="宋体" w:hint="eastAsia"/>
                <w:color w:val="000000"/>
                <w:kern w:val="0"/>
                <w:sz w:val="24"/>
                <w:szCs w:val="24"/>
              </w:rPr>
              <w:t xml:space="preserve">玫瑰木渐变宽音板，半圆导角半音音板，音板宽度2.5" - 1.625" </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2.5" - 1.625"</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，音板经过三重校音，哑光表面处理。</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  渐变宽度的音板能发出丰富饱满的声音。淡淡的着色，手工研磨，清漆表面。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  共鸣管：无缝铝合金直切型铜纹装饰涂层共鸣管，搭配螺丝和锁紧螺母以避免产生杂声，表面炭黑涂层。</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2.5  黑色Plextone开放式可移动支架。</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2.6  配短款琴罩，琴槌。</w:t>
            </w:r>
          </w:p>
          <w:p>
            <w:pPr>
              <w:pStyle w:val="CommentText"/>
              <w:widowControl w:val="0"/>
              <w:jc w:val="both"/>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2.7  低音端宽度32"，高音端宽度15"长度 81.5"高度 35"</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lang w:eastAsia="zh-CN"/>
              </w:rPr>
              <w:t>）</w:t>
            </w:r>
          </w:p>
          <w:p>
            <w:pPr>
              <w:pStyle w:val="CommentText"/>
              <w:widowControl w:val="0"/>
              <w:jc w:val="both"/>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  重量：重量165 lbs</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lbs</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2.1-2.8</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c>
          <w:tcPr>
            <w:tcW w:w="2190" w:type="dxa"/>
            <w:vAlign w:val="center"/>
          </w:tcPr>
          <w:p>
            <w:pPr>
              <w:widowControl/>
              <w:jc w:val="left"/>
              <w:textAlignment w:val="center"/>
              <w:rPr>
                <w:rFonts w:ascii="宋体" w:eastAsia="宋体" w:hAnsi="宋体" w:cs="宋体" w:hint="eastAsia"/>
                <w:b/>
                <w:bCs/>
                <w:color w:val="000000"/>
                <w:kern w:val="0"/>
                <w:sz w:val="24"/>
                <w:szCs w:val="24"/>
              </w:rPr>
            </w:pPr>
          </w:p>
        </w:tc>
        <w:tc>
          <w:tcPr>
            <w:tcW w:w="825" w:type="dxa"/>
            <w:vAlign w:val="center"/>
          </w:tcPr>
          <w:p>
            <w:pPr>
              <w:widowControl/>
              <w:jc w:val="left"/>
              <w:textAlignment w:val="center"/>
              <w:rPr>
                <w:rFonts w:ascii="宋体" w:eastAsia="宋体" w:hAnsi="宋体" w:cs="宋体" w:hint="eastAsia"/>
                <w:b/>
                <w:bCs/>
                <w:color w:val="000000"/>
                <w:kern w:val="0"/>
                <w:sz w:val="24"/>
                <w:szCs w:val="24"/>
              </w:rPr>
            </w:pPr>
          </w:p>
        </w:tc>
        <w:tc>
          <w:tcPr>
            <w:tcW w:w="675" w:type="dxa"/>
            <w:vAlign w:val="center"/>
          </w:tcPr>
          <w:p>
            <w:pPr>
              <w:widowControl/>
              <w:jc w:val="left"/>
              <w:textAlignment w:val="center"/>
              <w:rPr>
                <w:rFonts w:ascii="宋体" w:eastAsia="宋体" w:hAnsi="宋体" w:cs="宋体" w:hint="eastAsia"/>
                <w:b/>
                <w:bCs/>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颤音琴</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3.1 3个八度，音域F3-F6，标准调音A=442（可自定义调音），有着极好的便携性和极好的表现力。</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3.2 音板：缎金音板，音板宽度2.25"（5.715cm）-1.5"（3.81cm）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2.25"（5.715cm）-1.5"（3.81cm）</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3.3 马达：变速马达，中宽踏板。</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 无缝铝合金斜口弓型排布金色共鸣管。</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3.5 黑色plextone，木制开放式5档高度可调节，可移动支架。</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3.6 铝制可折叠腿架，3"(7.62cm)脚轮。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3.7 标配短款琴罩，琴槌。</w:t>
            </w:r>
          </w:p>
          <w:p>
            <w:pPr>
              <w:widowControl/>
              <w:jc w:val="left"/>
              <w:textAlignment w:val="center"/>
              <w:rPr>
                <w:rFonts w:ascii="宋体" w:eastAsia="宋体" w:hAnsi="宋体" w:cs="宋体" w:hint="eastAsia"/>
                <w:color w:val="000000"/>
                <w:sz w:val="24"/>
                <w:szCs w:val="24"/>
              </w:rPr>
            </w:pPr>
            <w:r>
              <w:rPr>
                <w:rFonts w:ascii="宋体" w:eastAsia="宋体" w:hAnsi="宋体" w:cs="宋体" w:hint="eastAsia"/>
                <w:color w:val="000000"/>
                <w:kern w:val="0"/>
                <w:sz w:val="24"/>
                <w:szCs w:val="24"/>
              </w:rPr>
              <w:t>3.8 低音端宽度30"（76.2cm），高音端宽度15.5"（39.37cm），长度56"（142.24cm），高度32"（81.28cm）-36"（91.44cm）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3.1-3.8</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c>
          <w:tcPr>
            <w:tcW w:w="2190" w:type="dxa"/>
            <w:vAlign w:val="center"/>
          </w:tcPr>
          <w:p>
            <w:pPr>
              <w:widowControl/>
              <w:jc w:val="left"/>
              <w:textAlignment w:val="center"/>
              <w:rPr>
                <w:rFonts w:ascii="宋体" w:eastAsia="宋体" w:hAnsi="宋体" w:cs="宋体" w:hint="eastAsia"/>
                <w:b/>
                <w:bCs/>
                <w:color w:val="000000"/>
                <w:kern w:val="0"/>
                <w:sz w:val="24"/>
                <w:szCs w:val="24"/>
              </w:rPr>
            </w:pPr>
          </w:p>
        </w:tc>
        <w:tc>
          <w:tcPr>
            <w:tcW w:w="825" w:type="dxa"/>
            <w:vAlign w:val="center"/>
          </w:tcPr>
          <w:p>
            <w:pPr>
              <w:widowControl/>
              <w:jc w:val="left"/>
              <w:textAlignment w:val="center"/>
              <w:rPr>
                <w:rFonts w:ascii="宋体" w:eastAsia="宋体" w:hAnsi="宋体" w:cs="宋体" w:hint="eastAsia"/>
                <w:b/>
                <w:bCs/>
                <w:color w:val="000000"/>
                <w:kern w:val="0"/>
                <w:sz w:val="24"/>
                <w:szCs w:val="24"/>
              </w:rPr>
            </w:pPr>
          </w:p>
        </w:tc>
        <w:tc>
          <w:tcPr>
            <w:tcW w:w="675" w:type="dxa"/>
            <w:vAlign w:val="center"/>
          </w:tcPr>
          <w:p>
            <w:pPr>
              <w:widowControl/>
              <w:jc w:val="left"/>
              <w:textAlignment w:val="center"/>
              <w:rPr>
                <w:rFonts w:ascii="宋体" w:eastAsia="宋体" w:hAnsi="宋体" w:cs="宋体" w:hint="eastAsia"/>
                <w:b/>
                <w:bCs/>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4</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木琴</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4.1  3.5个八度，音域F4-C8</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F4-C8</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，标准调音A=442（可自定义调音）。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4.2  Kelon音板。</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4.3  无缝铝合金直切型银色共鸣管。</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4.4  黑色木质可移动支架，可折叠铝制腿架，</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4.5  5档高度调节。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4.6  标配短款琴罩，琴槌，琴箱。</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4.7  低音端宽度30.5"（77.47cm），高音端宽度11.5"（29.21cm），长度53.5"（135.89cm），高度32"-36"（81.28cm-91.44cm）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4.1-4.7</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c>
          <w:tcPr>
            <w:tcW w:w="2190" w:type="dxa"/>
            <w:vAlign w:val="center"/>
          </w:tcPr>
          <w:p>
            <w:pPr>
              <w:widowControl/>
              <w:jc w:val="left"/>
              <w:textAlignment w:val="center"/>
              <w:rPr>
                <w:rFonts w:ascii="宋体" w:eastAsia="宋体" w:hAnsi="宋体" w:cs="宋体" w:hint="eastAsia"/>
                <w:b/>
                <w:bCs/>
                <w:color w:val="000000"/>
                <w:kern w:val="0"/>
                <w:sz w:val="24"/>
                <w:szCs w:val="24"/>
              </w:rPr>
            </w:pPr>
          </w:p>
        </w:tc>
        <w:tc>
          <w:tcPr>
            <w:tcW w:w="825" w:type="dxa"/>
            <w:vAlign w:val="center"/>
          </w:tcPr>
          <w:p>
            <w:pPr>
              <w:widowControl/>
              <w:jc w:val="left"/>
              <w:textAlignment w:val="center"/>
              <w:rPr>
                <w:rFonts w:ascii="宋体" w:eastAsia="宋体" w:hAnsi="宋体" w:cs="宋体" w:hint="eastAsia"/>
                <w:b/>
                <w:bCs/>
                <w:color w:val="000000"/>
                <w:kern w:val="0"/>
                <w:sz w:val="24"/>
                <w:szCs w:val="24"/>
              </w:rPr>
            </w:pPr>
          </w:p>
        </w:tc>
        <w:tc>
          <w:tcPr>
            <w:tcW w:w="675" w:type="dxa"/>
            <w:vAlign w:val="center"/>
          </w:tcPr>
          <w:p>
            <w:pPr>
              <w:widowControl/>
              <w:jc w:val="left"/>
              <w:textAlignment w:val="center"/>
              <w:rPr>
                <w:rFonts w:ascii="宋体" w:eastAsia="宋体" w:hAnsi="宋体" w:cs="宋体" w:hint="eastAsia"/>
                <w:b/>
                <w:bCs/>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5</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大军鼓</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5.1  36"*</w:t>
            </w:r>
            <w:r>
              <w:rPr>
                <w:rFonts w:ascii="宋体" w:eastAsia="宋体" w:hAnsi="宋体" w:cs="宋体" w:hint="eastAsia"/>
                <w:color w:val="000000"/>
                <w:kern w:val="0"/>
                <w:sz w:val="24"/>
                <w:szCs w:val="24"/>
                <w:lang w:val="en-US" w:eastAsia="zh-CN"/>
              </w:rPr>
              <w:t>18</w:t>
            </w:r>
            <w:r>
              <w:rPr>
                <w:rFonts w:ascii="宋体" w:eastAsia="宋体" w:hAnsi="宋体" w:cs="宋体" w:hint="eastAsia"/>
                <w:color w:val="000000"/>
                <w:kern w:val="0"/>
                <w:sz w:val="24"/>
                <w:szCs w:val="24"/>
              </w:rPr>
              <w:t>"（91.44cm*45.72cm）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交响大鼓。</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5.2  9层枫木制成</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5.3  LE788悬挂支架，强力橡胶悬挂确保鼓腔自由振动，压力适配的倾斜卡位安全准确。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5.4  黑色Cortex表面。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5.5  REMO FIBERSKYN 鼓皮。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5.6  三重镀铬，自调节角度鼓耳。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5.7  全木鼓圈。</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5.1-5.7</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c>
          <w:tcPr>
            <w:tcW w:w="2190" w:type="dxa"/>
            <w:vAlign w:val="center"/>
          </w:tcPr>
          <w:p>
            <w:pPr>
              <w:widowControl/>
              <w:jc w:val="left"/>
              <w:textAlignment w:val="center"/>
              <w:rPr>
                <w:rFonts w:ascii="宋体" w:eastAsia="宋体" w:hAnsi="宋体" w:cs="宋体" w:hint="eastAsia"/>
                <w:b/>
                <w:bCs/>
                <w:color w:val="000000"/>
                <w:kern w:val="0"/>
                <w:sz w:val="24"/>
                <w:szCs w:val="24"/>
              </w:rPr>
            </w:pPr>
          </w:p>
        </w:tc>
        <w:tc>
          <w:tcPr>
            <w:tcW w:w="825" w:type="dxa"/>
            <w:vAlign w:val="center"/>
          </w:tcPr>
          <w:p>
            <w:pPr>
              <w:widowControl/>
              <w:jc w:val="left"/>
              <w:textAlignment w:val="center"/>
              <w:rPr>
                <w:rFonts w:ascii="宋体" w:eastAsia="宋体" w:hAnsi="宋体" w:cs="宋体" w:hint="eastAsia"/>
                <w:b/>
                <w:bCs/>
                <w:color w:val="000000"/>
                <w:kern w:val="0"/>
                <w:sz w:val="24"/>
                <w:szCs w:val="24"/>
              </w:rPr>
            </w:pPr>
          </w:p>
        </w:tc>
        <w:tc>
          <w:tcPr>
            <w:tcW w:w="675" w:type="dxa"/>
            <w:vAlign w:val="center"/>
          </w:tcPr>
          <w:p>
            <w:pPr>
              <w:widowControl/>
              <w:jc w:val="left"/>
              <w:textAlignment w:val="center"/>
              <w:rPr>
                <w:rFonts w:ascii="宋体" w:eastAsia="宋体" w:hAnsi="宋体" w:cs="宋体" w:hint="eastAsia"/>
                <w:b/>
                <w:bCs/>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6</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管钟</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6.1  交响乐管钟，1.5个八度，音域C5-G6</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C5-G6</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，标准调音A=442（可自定义调音）。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6.2  镀鉻1.5"直径黄铜无缝音管能产生更大的音量和声音投射。</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6.3  银色质感涂层支架表面。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6.4  全地形管钟架车。</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6.5  止音器搭配羊毛毡垫可以调成常开状态或由脚踏板控制其开闭状态。</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6.6  配生皮琴槌，琴槌包。</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6.7  高度</w:t>
            </w:r>
            <w:r>
              <w:rPr>
                <w:rFonts w:ascii="宋体" w:eastAsia="宋体" w:hAnsi="宋体" w:cs="宋体" w:hint="eastAsia"/>
                <w:color w:val="000000"/>
                <w:kern w:val="0"/>
                <w:sz w:val="24"/>
                <w:szCs w:val="24"/>
                <w:lang w:val="en-US" w:eastAsia="zh-CN"/>
              </w:rPr>
              <w:t>70</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lang w:val="en-US" w:eastAsia="zh-CN"/>
              </w:rPr>
              <w:t>177</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lang w:val="en-US" w:eastAsia="zh-CN"/>
              </w:rPr>
              <w:t>8</w:t>
            </w:r>
            <w:r>
              <w:rPr>
                <w:rFonts w:ascii="宋体" w:eastAsia="宋体" w:hAnsi="宋体" w:cs="宋体" w:hint="eastAsia"/>
                <w:color w:val="000000"/>
                <w:kern w:val="0"/>
                <w:sz w:val="24"/>
                <w:szCs w:val="24"/>
              </w:rPr>
              <w:t>cm），宽度3</w:t>
            </w:r>
            <w:r>
              <w:rPr>
                <w:rFonts w:ascii="宋体" w:eastAsia="宋体" w:hAnsi="宋体" w:cs="宋体" w:hint="eastAsia"/>
                <w:color w:val="000000"/>
                <w:kern w:val="0"/>
                <w:sz w:val="24"/>
                <w:szCs w:val="24"/>
                <w:lang w:val="en-US" w:eastAsia="zh-CN"/>
              </w:rPr>
              <w:t>4</w:t>
            </w:r>
            <w:r>
              <w:rPr>
                <w:rFonts w:ascii="宋体" w:eastAsia="宋体" w:hAnsi="宋体" w:cs="宋体" w:hint="eastAsia"/>
                <w:color w:val="000000"/>
                <w:kern w:val="0"/>
                <w:sz w:val="24"/>
                <w:szCs w:val="24"/>
              </w:rPr>
              <w:t>"（8</w:t>
            </w:r>
            <w:r>
              <w:rPr>
                <w:rFonts w:ascii="宋体" w:eastAsia="宋体" w:hAnsi="宋体" w:cs="宋体" w:hint="eastAsia"/>
                <w:color w:val="000000"/>
                <w:kern w:val="0"/>
                <w:sz w:val="24"/>
                <w:szCs w:val="24"/>
                <w:lang w:val="en-US" w:eastAsia="zh-CN"/>
              </w:rPr>
              <w:t>6</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lang w:val="en-US" w:eastAsia="zh-CN"/>
              </w:rPr>
              <w:t>36</w:t>
            </w:r>
            <w:r>
              <w:rPr>
                <w:rFonts w:ascii="宋体" w:eastAsia="宋体" w:hAnsi="宋体" w:cs="宋体" w:hint="eastAsia"/>
                <w:color w:val="000000"/>
                <w:kern w:val="0"/>
                <w:sz w:val="24"/>
                <w:szCs w:val="24"/>
              </w:rPr>
              <w:t>cm），底座高度</w:t>
            </w:r>
            <w:r>
              <w:rPr>
                <w:rFonts w:ascii="宋体" w:eastAsia="宋体" w:hAnsi="宋体" w:cs="宋体" w:hint="eastAsia"/>
                <w:color w:val="000000"/>
                <w:kern w:val="0"/>
                <w:sz w:val="24"/>
                <w:szCs w:val="24"/>
                <w:lang w:val="en-US" w:eastAsia="zh-CN"/>
              </w:rPr>
              <w:t>24</w:t>
            </w:r>
            <w:r>
              <w:rPr>
                <w:rFonts w:ascii="宋体" w:eastAsia="宋体" w:hAnsi="宋体" w:cs="宋体" w:hint="eastAsia"/>
                <w:color w:val="000000"/>
                <w:kern w:val="0"/>
                <w:sz w:val="24"/>
                <w:szCs w:val="24"/>
              </w:rPr>
              <w:t>"（60.96cm）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6.1-6.7</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c>
          <w:tcPr>
            <w:tcW w:w="2190" w:type="dxa"/>
            <w:vAlign w:val="center"/>
          </w:tcPr>
          <w:p>
            <w:pPr>
              <w:widowControl/>
              <w:jc w:val="left"/>
              <w:textAlignment w:val="center"/>
              <w:rPr>
                <w:rFonts w:ascii="宋体" w:eastAsia="宋体" w:hAnsi="宋体" w:cs="宋体" w:hint="eastAsia"/>
                <w:b/>
                <w:bCs/>
                <w:color w:val="000000"/>
                <w:kern w:val="0"/>
                <w:sz w:val="24"/>
                <w:szCs w:val="24"/>
              </w:rPr>
            </w:pPr>
          </w:p>
        </w:tc>
        <w:tc>
          <w:tcPr>
            <w:tcW w:w="825" w:type="dxa"/>
            <w:vAlign w:val="center"/>
          </w:tcPr>
          <w:p>
            <w:pPr>
              <w:widowControl/>
              <w:jc w:val="left"/>
              <w:textAlignment w:val="center"/>
              <w:rPr>
                <w:rFonts w:ascii="宋体" w:eastAsia="宋体" w:hAnsi="宋体" w:cs="宋体" w:hint="eastAsia"/>
                <w:b/>
                <w:bCs/>
                <w:color w:val="000000"/>
                <w:kern w:val="0"/>
                <w:sz w:val="24"/>
                <w:szCs w:val="24"/>
              </w:rPr>
            </w:pPr>
          </w:p>
        </w:tc>
        <w:tc>
          <w:tcPr>
            <w:tcW w:w="675" w:type="dxa"/>
            <w:vAlign w:val="center"/>
          </w:tcPr>
          <w:p>
            <w:pPr>
              <w:widowControl/>
              <w:jc w:val="left"/>
              <w:textAlignment w:val="center"/>
              <w:rPr>
                <w:rFonts w:ascii="宋体" w:eastAsia="宋体" w:hAnsi="宋体" w:cs="宋体" w:hint="eastAsia"/>
                <w:b/>
                <w:bCs/>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7</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钢片琴</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7.1  2.5八度 ，音域G5 - C8</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G5 - C8</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，标准调音A=442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7.2  音板材质：回火处理高碳钢，音板表面镀镍表面哑光处理</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 xml:space="preserve">7.3  琴箱：黑色仿革外层木壳外箱，塑料外罩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7.4  设计：带有止音系统</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7.5  钢片琴支架车</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7.6  规格：低音端宽度21" ，高音端宽度10.5" 长度31" 钢片琴厚度3.5" 重量44 lbs</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pStyle w:val="CommentText"/>
              <w:widowControl w:val="0"/>
              <w:jc w:val="both"/>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7.1-7.6</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c>
          <w:tcPr>
            <w:tcW w:w="2190" w:type="dxa"/>
            <w:vAlign w:val="center"/>
          </w:tcPr>
          <w:p>
            <w:pPr>
              <w:pStyle w:val="CommentText"/>
              <w:widowControl w:val="0"/>
              <w:jc w:val="both"/>
              <w:rPr>
                <w:rFonts w:ascii="宋体" w:eastAsia="宋体" w:hAnsi="宋体" w:cs="宋体" w:hint="eastAsia"/>
                <w:b/>
                <w:bCs/>
                <w:color w:val="000000"/>
                <w:kern w:val="0"/>
                <w:sz w:val="24"/>
                <w:szCs w:val="24"/>
              </w:rPr>
            </w:pPr>
          </w:p>
        </w:tc>
        <w:tc>
          <w:tcPr>
            <w:tcW w:w="825" w:type="dxa"/>
            <w:vAlign w:val="center"/>
          </w:tcPr>
          <w:p>
            <w:pPr>
              <w:pStyle w:val="CommentText"/>
              <w:widowControl w:val="0"/>
              <w:jc w:val="both"/>
              <w:rPr>
                <w:rFonts w:ascii="宋体" w:eastAsia="宋体" w:hAnsi="宋体" w:cs="宋体" w:hint="eastAsia"/>
                <w:b/>
                <w:bCs/>
                <w:color w:val="000000"/>
                <w:kern w:val="0"/>
                <w:sz w:val="24"/>
                <w:szCs w:val="24"/>
              </w:rPr>
            </w:pPr>
          </w:p>
        </w:tc>
        <w:tc>
          <w:tcPr>
            <w:tcW w:w="675" w:type="dxa"/>
            <w:vAlign w:val="center"/>
          </w:tcPr>
          <w:p>
            <w:pPr>
              <w:pStyle w:val="CommentText"/>
              <w:widowControl w:val="0"/>
              <w:jc w:val="both"/>
              <w:rPr>
                <w:rFonts w:ascii="宋体" w:eastAsia="宋体" w:hAnsi="宋体" w:cs="宋体" w:hint="eastAsia"/>
                <w:b/>
                <w:bCs/>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8</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木鱼组</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8.1  二层排列，五组一套，采用碳素材料制成。</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8.2  附带原厂高度可升降木鱼架及专业木鱼槌1付。</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9</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大军镲</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9.1  材质：</w:t>
            </w:r>
            <w:r>
              <w:rPr>
                <w:rFonts w:ascii="宋体" w:eastAsia="宋体" w:hAnsi="宋体" w:cs="宋体" w:hint="eastAsia"/>
                <w:color w:val="000000"/>
                <w:sz w:val="24"/>
                <w:szCs w:val="24"/>
                <w:shd w:val="clear" w:color="auto" w:fill="FFFFFF"/>
              </w:rPr>
              <w:t>B20 铜锡合金</w:t>
            </w:r>
            <w:r>
              <w:rPr>
                <w:rFonts w:ascii="宋体" w:eastAsia="宋体" w:hAnsi="宋体" w:cs="宋体" w:hint="eastAsia"/>
                <w:color w:val="000000"/>
                <w:sz w:val="24"/>
                <w:szCs w:val="24"/>
                <w:shd w:val="clear" w:color="auto" w:fill="FFFFFF"/>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9.2  规格：18"，传统交响乐中重镲。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9.3  工艺：手工捶打，声音饱满，穿透力强。</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9.4  专业高度可调合金材质放置架。</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9.5  配军镲包</w:t>
            </w:r>
            <w:r>
              <w:rPr>
                <w:rFonts w:ascii="宋体" w:eastAsia="宋体" w:hAnsi="宋体" w:cs="宋体" w:hint="eastAsia"/>
                <w:color w:val="000000"/>
                <w:kern w:val="0"/>
                <w:sz w:val="24"/>
                <w:szCs w:val="24"/>
                <w:lang w:eastAsia="zh-CN"/>
              </w:rPr>
              <w:t>。</w:t>
            </w:r>
          </w:p>
        </w:tc>
        <w:tc>
          <w:tcPr>
            <w:tcW w:w="2190" w:type="dxa"/>
            <w:vAlign w:val="center"/>
          </w:tcPr>
          <w:p>
            <w:pPr>
              <w:widowControl/>
              <w:jc w:val="left"/>
              <w:textAlignment w:val="center"/>
              <w:rPr>
                <w:rFonts w:ascii="宋体" w:eastAsia="宋体" w:hAnsi="宋体" w:cs="宋体" w:hint="eastAsia"/>
                <w:color w:val="000000"/>
                <w:kern w:val="0"/>
                <w:sz w:val="24"/>
                <w:szCs w:val="24"/>
              </w:rPr>
            </w:pPr>
          </w:p>
        </w:tc>
        <w:tc>
          <w:tcPr>
            <w:tcW w:w="825" w:type="dxa"/>
            <w:vAlign w:val="center"/>
          </w:tcPr>
          <w:p>
            <w:pPr>
              <w:widowControl/>
              <w:jc w:val="left"/>
              <w:textAlignment w:val="center"/>
              <w:rPr>
                <w:rFonts w:ascii="宋体" w:eastAsia="宋体" w:hAnsi="宋体" w:cs="宋体" w:hint="eastAsia"/>
                <w:color w:val="000000"/>
                <w:kern w:val="0"/>
                <w:sz w:val="24"/>
                <w:szCs w:val="24"/>
              </w:rPr>
            </w:pPr>
          </w:p>
        </w:tc>
        <w:tc>
          <w:tcPr>
            <w:tcW w:w="675" w:type="dxa"/>
            <w:vAlign w:val="center"/>
          </w:tcPr>
          <w:p>
            <w:pPr>
              <w:widowControl/>
              <w:jc w:val="left"/>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10</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吊镲</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10.1 材质：</w:t>
            </w:r>
            <w:r>
              <w:rPr>
                <w:rFonts w:ascii="宋体" w:eastAsia="宋体" w:hAnsi="宋体" w:cs="宋体" w:hint="eastAsia"/>
                <w:color w:val="000000"/>
                <w:sz w:val="24"/>
                <w:szCs w:val="24"/>
                <w:shd w:val="clear" w:color="auto" w:fill="FFFFFF"/>
              </w:rPr>
              <w:t>B20 铜锡合金</w:t>
            </w:r>
            <w:r>
              <w:rPr>
                <w:rFonts w:ascii="宋体" w:eastAsia="宋体" w:hAnsi="宋体" w:cs="宋体" w:hint="eastAsia"/>
                <w:color w:val="000000"/>
                <w:sz w:val="24"/>
                <w:szCs w:val="24"/>
                <w:shd w:val="clear" w:color="auto" w:fill="FFFFFF"/>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10.2 规格：18"，传统交响乐专业吊镲。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10.3 工艺：手工捶打，声音饱满，穿透力强。</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10.4 专业高度可调合金材质吊镲架</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10.5 配有镲包和专业级吊镲槌</w:t>
            </w:r>
            <w:r>
              <w:rPr>
                <w:rFonts w:ascii="宋体" w:eastAsia="宋体" w:hAnsi="宋体" w:cs="宋体" w:hint="eastAsia"/>
                <w:color w:val="000000"/>
                <w:kern w:val="0"/>
                <w:sz w:val="24"/>
                <w:szCs w:val="24"/>
                <w:lang w:eastAsia="zh-CN"/>
              </w:rPr>
              <w:t>。</w:t>
            </w:r>
          </w:p>
        </w:tc>
        <w:tc>
          <w:tcPr>
            <w:tcW w:w="2190" w:type="dxa"/>
            <w:vAlign w:val="center"/>
          </w:tcPr>
          <w:p>
            <w:pPr>
              <w:widowControl/>
              <w:jc w:val="left"/>
              <w:textAlignment w:val="center"/>
              <w:rPr>
                <w:rFonts w:ascii="宋体" w:eastAsia="宋体" w:hAnsi="宋体" w:cs="宋体" w:hint="eastAsia"/>
                <w:color w:val="000000"/>
                <w:kern w:val="0"/>
                <w:sz w:val="24"/>
                <w:szCs w:val="24"/>
              </w:rPr>
            </w:pPr>
          </w:p>
        </w:tc>
        <w:tc>
          <w:tcPr>
            <w:tcW w:w="825" w:type="dxa"/>
            <w:vAlign w:val="center"/>
          </w:tcPr>
          <w:p>
            <w:pPr>
              <w:widowControl/>
              <w:jc w:val="left"/>
              <w:textAlignment w:val="center"/>
              <w:rPr>
                <w:rFonts w:ascii="宋体" w:eastAsia="宋体" w:hAnsi="宋体" w:cs="宋体" w:hint="eastAsia"/>
                <w:color w:val="000000"/>
                <w:kern w:val="0"/>
                <w:sz w:val="24"/>
                <w:szCs w:val="24"/>
              </w:rPr>
            </w:pPr>
          </w:p>
        </w:tc>
        <w:tc>
          <w:tcPr>
            <w:tcW w:w="675" w:type="dxa"/>
            <w:vAlign w:val="center"/>
          </w:tcPr>
          <w:p>
            <w:pPr>
              <w:widowControl/>
              <w:jc w:val="left"/>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11</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通通鼓</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11.1 规格：一套12鼓，含低中高音。</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11.2 鼓皮：专业级鼓皮</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11.3 鼓腔：5层枫木鼓腔，清晰有力的触击，圆润有深度的音色，附带铸铁鼓耳铬合金电镀</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11.4  鼓圈：3重折边鼓圈</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11.5  支架附带四个一拖二支架</w:t>
            </w:r>
            <w:r>
              <w:rPr>
                <w:rFonts w:ascii="宋体" w:eastAsia="宋体" w:hAnsi="宋体" w:cs="宋体" w:hint="eastAsia"/>
                <w:color w:val="000000"/>
                <w:kern w:val="0"/>
                <w:sz w:val="24"/>
                <w:szCs w:val="24"/>
                <w:lang w:eastAsia="zh-CN"/>
              </w:rPr>
              <w:t>。</w:t>
            </w:r>
          </w:p>
        </w:tc>
        <w:tc>
          <w:tcPr>
            <w:tcW w:w="2190" w:type="dxa"/>
            <w:vAlign w:val="center"/>
          </w:tcPr>
          <w:p>
            <w:pPr>
              <w:widowControl/>
              <w:jc w:val="left"/>
              <w:textAlignment w:val="center"/>
              <w:rPr>
                <w:rFonts w:ascii="宋体" w:eastAsia="宋体" w:hAnsi="宋体" w:cs="宋体" w:hint="eastAsia"/>
                <w:color w:val="000000"/>
                <w:kern w:val="0"/>
                <w:sz w:val="24"/>
                <w:szCs w:val="24"/>
              </w:rPr>
            </w:pPr>
          </w:p>
        </w:tc>
        <w:tc>
          <w:tcPr>
            <w:tcW w:w="825" w:type="dxa"/>
            <w:vAlign w:val="center"/>
          </w:tcPr>
          <w:p>
            <w:pPr>
              <w:widowControl/>
              <w:jc w:val="left"/>
              <w:textAlignment w:val="center"/>
              <w:rPr>
                <w:rFonts w:ascii="宋体" w:eastAsia="宋体" w:hAnsi="宋体" w:cs="宋体" w:hint="eastAsia"/>
                <w:color w:val="000000"/>
                <w:kern w:val="0"/>
                <w:sz w:val="24"/>
                <w:szCs w:val="24"/>
              </w:rPr>
            </w:pPr>
          </w:p>
        </w:tc>
        <w:tc>
          <w:tcPr>
            <w:tcW w:w="675" w:type="dxa"/>
            <w:vAlign w:val="center"/>
          </w:tcPr>
          <w:p>
            <w:pPr>
              <w:widowControl/>
              <w:jc w:val="left"/>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12</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小打击乐器</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12.1  6"8"10"</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12.2  附带挂钩及槌。</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12.3  材质：青铜合金</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12.4  手柄：不锈钢手柄</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12.5  三角形便携演出包</w:t>
            </w:r>
            <w:r>
              <w:rPr>
                <w:rFonts w:ascii="宋体" w:eastAsia="宋体" w:hAnsi="宋体" w:cs="宋体" w:hint="eastAsia"/>
                <w:color w:val="000000"/>
                <w:kern w:val="0"/>
                <w:sz w:val="24"/>
                <w:szCs w:val="24"/>
                <w:lang w:eastAsia="zh-CN"/>
              </w:rPr>
              <w:t>。</w:t>
            </w:r>
          </w:p>
        </w:tc>
        <w:tc>
          <w:tcPr>
            <w:tcW w:w="2190" w:type="dxa"/>
            <w:vAlign w:val="center"/>
          </w:tcPr>
          <w:p>
            <w:pPr>
              <w:widowControl/>
              <w:jc w:val="left"/>
              <w:textAlignment w:val="center"/>
              <w:rPr>
                <w:rFonts w:ascii="宋体" w:eastAsia="宋体" w:hAnsi="宋体" w:cs="宋体" w:hint="eastAsia"/>
                <w:color w:val="000000"/>
                <w:kern w:val="0"/>
                <w:sz w:val="24"/>
                <w:szCs w:val="24"/>
              </w:rPr>
            </w:pPr>
          </w:p>
        </w:tc>
        <w:tc>
          <w:tcPr>
            <w:tcW w:w="825" w:type="dxa"/>
            <w:vAlign w:val="center"/>
          </w:tcPr>
          <w:p>
            <w:pPr>
              <w:widowControl/>
              <w:jc w:val="left"/>
              <w:textAlignment w:val="center"/>
              <w:rPr>
                <w:rFonts w:ascii="宋体" w:eastAsia="宋体" w:hAnsi="宋体" w:cs="宋体" w:hint="eastAsia"/>
                <w:color w:val="000000"/>
                <w:kern w:val="0"/>
                <w:sz w:val="24"/>
                <w:szCs w:val="24"/>
              </w:rPr>
            </w:pPr>
          </w:p>
        </w:tc>
        <w:tc>
          <w:tcPr>
            <w:tcW w:w="675" w:type="dxa"/>
            <w:vAlign w:val="center"/>
          </w:tcPr>
          <w:p>
            <w:pPr>
              <w:widowControl/>
              <w:jc w:val="left"/>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13</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邦戈鼓</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13.1  山毛榉木腔体</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13.2  小牛皮鼓面</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13.3  黑色条纹装饰的深色漆面，镀铬硬件</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13.4  传统型鼓圈、古巴风格、钢制底部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13.5  5/16”的调节螺杆、钢制金属垫板</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13.6  尺寸大小:7 1/4" AND 9"</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13.7  配有调音用扳手及支架。</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14</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铃鼓</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14.1  规格：10寸</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14.2  材质：双排铜镍锌合金质铃</w:t>
            </w:r>
            <w:r>
              <w:rPr>
                <w:rFonts w:ascii="宋体" w:eastAsia="宋体" w:hAnsi="宋体" w:cs="宋体" w:hint="eastAsia"/>
                <w:color w:val="000000"/>
                <w:kern w:val="0"/>
                <w:sz w:val="24"/>
                <w:szCs w:val="24"/>
                <w:lang w:eastAsia="zh-CN"/>
              </w:rPr>
              <w:t>。</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14.3  鼓皮：特制兽皮，附带专用包。</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15</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响板</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15.1  材质：玫瑰木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15.2  设计：乌木手持式把柄</w:t>
            </w:r>
            <w:r>
              <w:rPr>
                <w:rFonts w:ascii="宋体" w:eastAsia="宋体" w:hAnsi="宋体" w:cs="宋体" w:hint="eastAsia"/>
                <w:color w:val="000000"/>
                <w:kern w:val="0"/>
                <w:sz w:val="24"/>
                <w:szCs w:val="24"/>
                <w:lang w:eastAsia="zh-CN"/>
              </w:rPr>
              <w:t>。</w:t>
            </w:r>
          </w:p>
          <w:p>
            <w:pPr>
              <w:widowControl/>
              <w:jc w:val="both"/>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 xml:space="preserve">15.3  55*600mm </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实木制作</w:t>
            </w:r>
            <w:r>
              <w:rPr>
                <w:rFonts w:ascii="宋体" w:eastAsia="宋体" w:hAnsi="宋体" w:cs="宋体" w:hint="eastAsia"/>
                <w:color w:val="000000"/>
                <w:kern w:val="0"/>
                <w:sz w:val="24"/>
                <w:szCs w:val="24"/>
                <w:lang w:eastAsia="zh-CN"/>
              </w:rPr>
              <w:t>。</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16</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音树</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16.1  定音板采用岑木制造。</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16.2  音束管由特殊铝合金锻造，音色明亮悦耳，音调多样。</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16.3  钢制固定螺栓有超高的调节性</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16.4  附带支架和刮棒。</w:t>
            </w:r>
          </w:p>
        </w:tc>
        <w:tc>
          <w:tcPr>
            <w:tcW w:w="2190" w:type="dxa"/>
            <w:vAlign w:val="center"/>
          </w:tcPr>
          <w:p>
            <w:pPr>
              <w:widowControl/>
              <w:jc w:val="left"/>
              <w:textAlignment w:val="center"/>
              <w:rPr>
                <w:rFonts w:ascii="宋体" w:eastAsia="宋体" w:hAnsi="宋体" w:cs="宋体" w:hint="eastAsia"/>
                <w:color w:val="000000"/>
                <w:kern w:val="0"/>
                <w:sz w:val="24"/>
                <w:szCs w:val="24"/>
              </w:rPr>
            </w:pPr>
          </w:p>
        </w:tc>
        <w:tc>
          <w:tcPr>
            <w:tcW w:w="825" w:type="dxa"/>
            <w:vAlign w:val="center"/>
          </w:tcPr>
          <w:p>
            <w:pPr>
              <w:widowControl/>
              <w:jc w:val="left"/>
              <w:textAlignment w:val="center"/>
              <w:rPr>
                <w:rFonts w:ascii="宋体" w:eastAsia="宋体" w:hAnsi="宋体" w:cs="宋体" w:hint="eastAsia"/>
                <w:color w:val="000000"/>
                <w:kern w:val="0"/>
                <w:sz w:val="24"/>
                <w:szCs w:val="24"/>
              </w:rPr>
            </w:pPr>
          </w:p>
        </w:tc>
        <w:tc>
          <w:tcPr>
            <w:tcW w:w="675" w:type="dxa"/>
            <w:vAlign w:val="center"/>
          </w:tcPr>
          <w:p>
            <w:pPr>
              <w:widowControl/>
              <w:jc w:val="left"/>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17</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小军鼓</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17.1  6.5"*14"</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交响小鼓。</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17.2  裸铜鼓腔。</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17.3  7层枫木鼓腔。</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17.4  鼓腔边缘是45度内倒角</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17.5  独立响弦调节，P89 响弦开关能一次同时控制3组响弦；能提供顺畅动作，提供额外的反应力。</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17.6  柱状鼓耳</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17.7  压铸鼓圈</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17.8 M5 Diplomat打击皮</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17.9 </w:t>
            </w:r>
            <w:r>
              <w:rPr>
                <w:rFonts w:ascii="宋体" w:eastAsia="宋体" w:hAnsi="宋体" w:cs="宋体" w:hint="eastAsia"/>
                <w:color w:val="000000"/>
                <w:kern w:val="0"/>
                <w:sz w:val="24"/>
                <w:szCs w:val="24"/>
                <w:lang w:val="en-US" w:eastAsia="zh-CN"/>
              </w:rPr>
              <w:t>专业级</w:t>
            </w:r>
            <w:r>
              <w:rPr>
                <w:rFonts w:ascii="宋体" w:eastAsia="宋体" w:hAnsi="宋体" w:cs="宋体" w:hint="eastAsia"/>
                <w:color w:val="000000"/>
                <w:kern w:val="0"/>
                <w:sz w:val="24"/>
                <w:szCs w:val="24"/>
              </w:rPr>
              <w:t>共鸣皮</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17.1-17.9</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c>
          <w:tcPr>
            <w:tcW w:w="2190" w:type="dxa"/>
            <w:vAlign w:val="center"/>
          </w:tcPr>
          <w:p>
            <w:pPr>
              <w:widowControl/>
              <w:jc w:val="left"/>
              <w:textAlignment w:val="center"/>
              <w:rPr>
                <w:rFonts w:ascii="宋体" w:eastAsia="宋体" w:hAnsi="宋体" w:cs="宋体" w:hint="eastAsia"/>
                <w:b/>
                <w:bCs/>
                <w:color w:val="000000"/>
                <w:kern w:val="0"/>
                <w:sz w:val="24"/>
                <w:szCs w:val="24"/>
              </w:rPr>
            </w:pPr>
          </w:p>
        </w:tc>
        <w:tc>
          <w:tcPr>
            <w:tcW w:w="825" w:type="dxa"/>
            <w:vAlign w:val="center"/>
          </w:tcPr>
          <w:p>
            <w:pPr>
              <w:widowControl/>
              <w:jc w:val="left"/>
              <w:textAlignment w:val="center"/>
              <w:rPr>
                <w:rFonts w:ascii="宋体" w:eastAsia="宋体" w:hAnsi="宋体" w:cs="宋体" w:hint="eastAsia"/>
                <w:b/>
                <w:bCs/>
                <w:color w:val="000000"/>
                <w:kern w:val="0"/>
                <w:sz w:val="24"/>
                <w:szCs w:val="24"/>
              </w:rPr>
            </w:pPr>
          </w:p>
        </w:tc>
        <w:tc>
          <w:tcPr>
            <w:tcW w:w="675" w:type="dxa"/>
            <w:vAlign w:val="center"/>
          </w:tcPr>
          <w:p>
            <w:pPr>
              <w:widowControl/>
              <w:jc w:val="left"/>
              <w:textAlignment w:val="center"/>
              <w:rPr>
                <w:rFonts w:ascii="宋体" w:eastAsia="宋体" w:hAnsi="宋体" w:cs="宋体" w:hint="eastAsia"/>
                <w:b/>
                <w:bCs/>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lang w:eastAsia="zh-CN"/>
              </w:rPr>
              <w:t xml:space="preserve"> </w:t>
            </w:r>
            <w:r>
              <w:rPr>
                <w:rFonts w:ascii="宋体" w:eastAsia="宋体" w:hAnsi="宋体" w:cs="宋体" w:hint="eastAsia"/>
                <w:color w:val="000000"/>
                <w:kern w:val="0"/>
                <w:sz w:val="24"/>
                <w:szCs w:val="24"/>
              </w:rPr>
              <w:t>18</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音镲</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18.1  乐团级专用音镲，配13点支架和ATA专用航空箱。</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18.2  一套2个八度，高音和低音各一个八度。</w:t>
            </w:r>
          </w:p>
          <w:p>
            <w:pPr>
              <w:widowControl/>
              <w:jc w:val="both"/>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18.3  附带音镲槌1套3付。</w:t>
            </w:r>
          </w:p>
          <w:p>
            <w:pPr>
              <w:widowControl/>
              <w:jc w:val="both"/>
              <w:textAlignment w:val="center"/>
              <w:rPr>
                <w:rFonts w:ascii="宋体" w:eastAsia="宋体" w:hAnsi="宋体" w:cs="宋体" w:hint="eastAsia"/>
                <w:b/>
                <w:sz w:val="24"/>
                <w:szCs w:val="24"/>
                <w:vertAlign w:val="baseline"/>
                <w:lang w:eastAsia="zh-CN"/>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18.1-18.3</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c>
          <w:tcPr>
            <w:tcW w:w="2190" w:type="dxa"/>
            <w:vAlign w:val="center"/>
          </w:tcPr>
          <w:p>
            <w:pPr>
              <w:widowControl/>
              <w:jc w:val="both"/>
              <w:textAlignment w:val="center"/>
              <w:rPr>
                <w:rFonts w:ascii="宋体" w:eastAsia="宋体" w:hAnsi="宋体" w:cs="宋体" w:hint="eastAsia"/>
                <w:b/>
                <w:bCs/>
                <w:color w:val="000000"/>
                <w:kern w:val="0"/>
                <w:sz w:val="24"/>
                <w:szCs w:val="24"/>
              </w:rPr>
            </w:pPr>
          </w:p>
        </w:tc>
        <w:tc>
          <w:tcPr>
            <w:tcW w:w="825" w:type="dxa"/>
            <w:vAlign w:val="center"/>
          </w:tcPr>
          <w:p>
            <w:pPr>
              <w:widowControl/>
              <w:jc w:val="both"/>
              <w:textAlignment w:val="center"/>
              <w:rPr>
                <w:rFonts w:ascii="宋体" w:eastAsia="宋体" w:hAnsi="宋体" w:cs="宋体" w:hint="eastAsia"/>
                <w:b/>
                <w:bCs/>
                <w:color w:val="000000"/>
                <w:kern w:val="0"/>
                <w:sz w:val="24"/>
                <w:szCs w:val="24"/>
              </w:rPr>
            </w:pPr>
          </w:p>
        </w:tc>
        <w:tc>
          <w:tcPr>
            <w:tcW w:w="675" w:type="dxa"/>
            <w:vAlign w:val="center"/>
          </w:tcPr>
          <w:p>
            <w:pPr>
              <w:widowControl/>
              <w:jc w:val="both"/>
              <w:textAlignment w:val="center"/>
              <w:rPr>
                <w:rFonts w:ascii="宋体" w:eastAsia="宋体" w:hAnsi="宋体" w:cs="宋体" w:hint="eastAsia"/>
                <w:b/>
                <w:bCs/>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19</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低音提琴</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19.1  材质：全实木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19.2  指板：乌木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19.3  琴顶部采用自然干燥10年以上高山云杉木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19.4  </w:t>
            </w:r>
            <w:r>
              <w:rPr>
                <w:rFonts w:ascii="宋体" w:eastAsia="宋体" w:hAnsi="宋体" w:cs="宋体" w:hint="eastAsia"/>
                <w:color w:val="000000"/>
                <w:sz w:val="24"/>
                <w:szCs w:val="24"/>
              </w:rPr>
              <w:t>▲</w:t>
            </w:r>
            <w:r>
              <w:rPr>
                <w:rFonts w:ascii="宋体" w:eastAsia="宋体" w:hAnsi="宋体" w:cs="宋体" w:hint="eastAsia"/>
                <w:color w:val="000000"/>
                <w:kern w:val="0"/>
                <w:sz w:val="24"/>
                <w:szCs w:val="24"/>
              </w:rPr>
              <w:t>琴颈及琴身选用经自然干燥10年以上的枫木面板。</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19.5  仿古手上漆, 琥珀色漆面。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19.6  </w:t>
            </w:r>
            <w:r>
              <w:rPr>
                <w:rFonts w:ascii="宋体" w:eastAsia="宋体" w:hAnsi="宋体" w:cs="宋体" w:hint="eastAsia"/>
                <w:color w:val="000000"/>
                <w:sz w:val="24"/>
                <w:szCs w:val="24"/>
              </w:rPr>
              <w:t>▲</w:t>
            </w:r>
            <w:r>
              <w:rPr>
                <w:rFonts w:ascii="宋体" w:eastAsia="宋体" w:hAnsi="宋体" w:cs="宋体" w:hint="eastAsia"/>
                <w:color w:val="000000"/>
                <w:kern w:val="0"/>
                <w:sz w:val="24"/>
                <w:szCs w:val="24"/>
              </w:rPr>
              <w:t>金属弦轴，超轻量拉弦板, 配钢质尾绳，高强度金属尾轴, 可调整高度。</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19.7  琴弓：苏木琴弓，德式弓</w:t>
            </w:r>
            <w:r>
              <w:rPr>
                <w:rFonts w:ascii="宋体" w:eastAsia="宋体" w:hAnsi="宋体" w:cs="宋体" w:hint="eastAsia"/>
                <w:color w:val="000000"/>
                <w:kern w:val="0"/>
                <w:sz w:val="24"/>
                <w:szCs w:val="24"/>
                <w:lang w:eastAsia="zh-CN"/>
              </w:rPr>
              <w:t>。</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19.8  尺寸：四分之四</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四分之四</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20</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五音排鼓</w:t>
            </w:r>
          </w:p>
        </w:tc>
        <w:tc>
          <w:tcPr>
            <w:tcW w:w="2640" w:type="dxa"/>
            <w:vAlign w:val="center"/>
          </w:tcPr>
          <w:p>
            <w:pPr>
              <w:widowControl/>
              <w:jc w:val="left"/>
              <w:textAlignment w:val="center"/>
              <w:rPr>
                <w:rFonts w:ascii="宋体" w:eastAsia="宋体" w:hAnsi="宋体" w:cs="宋体" w:hint="eastAsia"/>
                <w:lang w:val="en-US" w:eastAsia="zh-CN"/>
              </w:rPr>
            </w:pPr>
            <w:r>
              <w:rPr>
                <w:rFonts w:ascii="宋体" w:eastAsia="宋体" w:hAnsi="宋体" w:cs="宋体" w:hint="eastAsia"/>
                <w:color w:val="000000"/>
                <w:kern w:val="0"/>
                <w:sz w:val="24"/>
                <w:szCs w:val="24"/>
              </w:rPr>
              <w:t>20.1  规格尺寸：165*280\215*280\260*320\330*330\355*340</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20.2  鼓腔：采用硬质国产椿木，经过专业干燥设备烘干后，又经过特种工艺的高温定型，回弹后自然存放2-3年的老木材，保证了腔体合缝和鼓皮音色的稳定性</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20.3  鼓皮：手工打磨牛皮</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20.4  表面处理：着色喷漆</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20.5  鼓架：钛金平面直角三爪万向升降架，可万向调节鼓面角度。底座配备万向静音刹车。</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20.6  鼓压圈：钛金拉伸、半圆弧面压圈</w:t>
            </w:r>
            <w:r>
              <w:rPr>
                <w:rFonts w:ascii="宋体" w:eastAsia="宋体" w:hAnsi="宋体" w:cs="宋体" w:hint="eastAsia"/>
                <w:color w:val="000000"/>
                <w:kern w:val="0"/>
                <w:sz w:val="24"/>
                <w:szCs w:val="24"/>
                <w:lang w:eastAsia="zh-CN"/>
              </w:rPr>
              <w:t>。</w:t>
            </w:r>
          </w:p>
          <w:p>
            <w:pPr>
              <w:widowControl/>
              <w:jc w:val="left"/>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20.7  鼓耳设计有拉力加强筋使鼓圈在轻便的同时又加强了鼓圈坚固程度，而且鼓耳都配有防撞件（防止鼓与鼓之间的碰撞）</w:t>
            </w:r>
            <w:r>
              <w:rPr>
                <w:rFonts w:ascii="宋体" w:eastAsia="宋体" w:hAnsi="宋体" w:cs="宋体" w:hint="eastAsia"/>
                <w:color w:val="000000"/>
                <w:kern w:val="0"/>
                <w:sz w:val="24"/>
                <w:szCs w:val="24"/>
                <w:lang w:eastAsia="zh-CN"/>
              </w:rPr>
              <w:t>。</w:t>
            </w:r>
          </w:p>
        </w:tc>
        <w:tc>
          <w:tcPr>
            <w:tcW w:w="2190" w:type="dxa"/>
            <w:vAlign w:val="center"/>
          </w:tcPr>
          <w:p>
            <w:pPr>
              <w:widowControl/>
              <w:jc w:val="left"/>
              <w:rPr>
                <w:rFonts w:ascii="宋体" w:eastAsia="宋体" w:hAnsi="宋体" w:cs="宋体" w:hint="eastAsia"/>
                <w:color w:val="000000"/>
                <w:kern w:val="0"/>
                <w:sz w:val="24"/>
                <w:szCs w:val="24"/>
              </w:rPr>
            </w:pPr>
          </w:p>
        </w:tc>
        <w:tc>
          <w:tcPr>
            <w:tcW w:w="825" w:type="dxa"/>
            <w:vAlign w:val="center"/>
          </w:tcPr>
          <w:p>
            <w:pPr>
              <w:widowControl/>
              <w:jc w:val="left"/>
              <w:rPr>
                <w:rFonts w:ascii="宋体" w:eastAsia="宋体" w:hAnsi="宋体" w:cs="宋体" w:hint="eastAsia"/>
                <w:color w:val="000000"/>
                <w:kern w:val="0"/>
                <w:sz w:val="24"/>
                <w:szCs w:val="24"/>
              </w:rPr>
            </w:pPr>
          </w:p>
        </w:tc>
        <w:tc>
          <w:tcPr>
            <w:tcW w:w="675" w:type="dxa"/>
            <w:vAlign w:val="center"/>
          </w:tcPr>
          <w:p>
            <w:pPr>
              <w:widowControl/>
              <w:jc w:val="left"/>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21</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花盆鼓</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21.1  规格：鼓腔直径60cm，高60cm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鼓腔直径60cm，高60cm</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21.2  鼓腔为国产优质椿木料制作，腔体壁厚45mm，鼓腔漆面底部三层高硬度底漆，表面调制高端半哑光红木色。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21.3  鼓圈三排铜泡钉。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21.4  手工精选加厚水牛皮（厚3mm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），不加任何化学药品手工加工而成纯天然牛皮。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21.5  配移动精品古典实木支架，带静音刹车万向轮。</w:t>
            </w:r>
          </w:p>
          <w:p>
            <w:pPr>
              <w:widowControl/>
              <w:jc w:val="both"/>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21.6  音高区域D1-G1</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D1-G1</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22</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堂鼓</w:t>
            </w:r>
          </w:p>
        </w:tc>
        <w:tc>
          <w:tcPr>
            <w:tcW w:w="2640" w:type="dxa"/>
            <w:vAlign w:val="center"/>
          </w:tcPr>
          <w:p>
            <w:pPr>
              <w:pStyle w:val="CommentText"/>
              <w:widowControl w:val="0"/>
              <w:jc w:val="both"/>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22.1  鼓腔直径60cm，腔体壁厚45mm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22.2  材质：实木材质经过自然干燥、窖干、自然回弹、消除应力等工艺木材处理和两年以上的自然存放的国产优质椿木料制作。</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22.3  鼓腔漆面为专利调制高端哑光红棕过渡色；鼓圈三排铜泡钉。</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22.4  鼓面材质:手工精选加厚水牛皮（厚3mm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）左右，不加任何化学药品纯手工加工而成纯天然牛皮。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22.5  配移动精品古典实木方型支架，带静音刹车万向轮。</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22.6  音高区域：新鼓湿鼓皮F1-G2,干后鼓皮G1-A1</w:t>
            </w:r>
          </w:p>
        </w:tc>
        <w:tc>
          <w:tcPr>
            <w:tcW w:w="2190" w:type="dxa"/>
            <w:vAlign w:val="center"/>
          </w:tcPr>
          <w:p>
            <w:pPr>
              <w:widowControl/>
              <w:jc w:val="left"/>
              <w:textAlignment w:val="center"/>
              <w:rPr>
                <w:rFonts w:ascii="宋体" w:eastAsia="宋体" w:hAnsi="宋体" w:cs="宋体" w:hint="eastAsia"/>
                <w:color w:val="000000"/>
                <w:kern w:val="0"/>
                <w:sz w:val="24"/>
                <w:szCs w:val="24"/>
              </w:rPr>
            </w:pPr>
          </w:p>
        </w:tc>
        <w:tc>
          <w:tcPr>
            <w:tcW w:w="825" w:type="dxa"/>
            <w:vAlign w:val="center"/>
          </w:tcPr>
          <w:p>
            <w:pPr>
              <w:widowControl/>
              <w:jc w:val="left"/>
              <w:textAlignment w:val="center"/>
              <w:rPr>
                <w:rFonts w:ascii="宋体" w:eastAsia="宋体" w:hAnsi="宋体" w:cs="宋体" w:hint="eastAsia"/>
                <w:color w:val="000000"/>
                <w:kern w:val="0"/>
                <w:sz w:val="24"/>
                <w:szCs w:val="24"/>
              </w:rPr>
            </w:pPr>
          </w:p>
        </w:tc>
        <w:tc>
          <w:tcPr>
            <w:tcW w:w="675" w:type="dxa"/>
            <w:vAlign w:val="center"/>
          </w:tcPr>
          <w:p>
            <w:pPr>
              <w:widowControl/>
              <w:jc w:val="left"/>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23</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交响大锣</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23.1  材质：专业乐器黄铜</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23.2  纯手工制作</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23.3  直径100cm</w:t>
            </w:r>
          </w:p>
          <w:p>
            <w:pPr>
              <w:widowControl/>
              <w:jc w:val="both"/>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23.4  带大锣专用铁质支架</w:t>
            </w:r>
          </w:p>
          <w:p>
            <w:pPr>
              <w:widowControl/>
              <w:jc w:val="left"/>
              <w:textAlignment w:val="center"/>
              <w:rPr>
                <w:rFonts w:ascii="宋体" w:eastAsia="宋体" w:hAnsi="宋体" w:cs="宋体" w:hint="eastAsia"/>
                <w:b/>
                <w:bCs/>
                <w:kern w:val="0"/>
                <w:sz w:val="24"/>
                <w:szCs w:val="24"/>
                <w:lang w:eastAsia="zh-CN"/>
              </w:rPr>
            </w:pPr>
            <w:r>
              <w:rPr>
                <w:rFonts w:ascii="宋体" w:eastAsia="宋体" w:hAnsi="宋体" w:cs="宋体" w:hint="eastAsia"/>
                <w:b/>
                <w:bCs/>
                <w:sz w:val="24"/>
                <w:szCs w:val="24"/>
              </w:rPr>
              <w:t>23.5 ▲</w:t>
            </w:r>
            <w:r>
              <w:rPr>
                <w:rFonts w:ascii="宋体" w:eastAsia="宋体" w:hAnsi="宋体" w:cs="宋体" w:hint="eastAsia"/>
                <w:b/>
                <w:bCs/>
                <w:kern w:val="0"/>
                <w:sz w:val="24"/>
                <w:szCs w:val="24"/>
              </w:rPr>
              <w:t>要求提供</w:t>
            </w:r>
            <w:r>
              <w:rPr>
                <w:rFonts w:ascii="宋体" w:eastAsia="宋体" w:hAnsi="宋体" w:cs="宋体" w:hint="eastAsia"/>
                <w:b/>
                <w:bCs/>
                <w:kern w:val="0"/>
                <w:sz w:val="24"/>
                <w:szCs w:val="24"/>
                <w:lang w:eastAsia="zh-CN"/>
              </w:rPr>
              <w:t>：</w:t>
            </w:r>
          </w:p>
          <w:p>
            <w:pPr>
              <w:widowControl/>
              <w:jc w:val="left"/>
              <w:textAlignment w:val="center"/>
              <w:rPr>
                <w:rFonts w:ascii="宋体" w:eastAsia="宋体" w:hAnsi="宋体" w:cs="宋体" w:hint="eastAsia"/>
                <w:b/>
                <w:bCs/>
                <w:kern w:val="0"/>
                <w:sz w:val="24"/>
                <w:szCs w:val="24"/>
                <w:lang w:val="en-US" w:eastAsia="zh-CN"/>
              </w:rPr>
            </w:pPr>
            <w:r>
              <w:rPr>
                <w:rFonts w:ascii="宋体" w:eastAsia="宋体" w:hAnsi="宋体" w:cs="宋体" w:hint="eastAsia"/>
                <w:b/>
                <w:bCs/>
                <w:kern w:val="0"/>
                <w:sz w:val="24"/>
                <w:szCs w:val="24"/>
                <w:lang w:val="en-US" w:eastAsia="zh-CN"/>
              </w:rPr>
              <w:t>①</w:t>
            </w:r>
            <w:r>
              <w:rPr>
                <w:rFonts w:ascii="宋体" w:eastAsia="宋体" w:hAnsi="宋体" w:cs="宋体" w:hint="eastAsia"/>
                <w:b/>
                <w:bCs/>
                <w:kern w:val="0"/>
                <w:sz w:val="24"/>
                <w:szCs w:val="24"/>
              </w:rPr>
              <w:t>2022年1月1日至本项目投标截止之日前，</w:t>
            </w:r>
            <w:r>
              <w:rPr>
                <w:rFonts w:ascii="宋体" w:eastAsia="宋体" w:hAnsi="宋体" w:cs="宋体" w:hint="eastAsia"/>
                <w:b/>
                <w:bCs/>
                <w:kern w:val="0"/>
                <w:sz w:val="24"/>
                <w:szCs w:val="24"/>
                <w:lang w:val="en-US" w:eastAsia="zh-CN"/>
              </w:rPr>
              <w:t>通过CMA</w:t>
            </w:r>
            <w:r>
              <w:rPr>
                <w:rFonts w:ascii="宋体" w:eastAsia="宋体" w:hAnsi="宋体" w:cs="宋体" w:hint="eastAsia"/>
                <w:b/>
                <w:bCs/>
                <w:kern w:val="0"/>
                <w:sz w:val="24"/>
                <w:szCs w:val="24"/>
              </w:rPr>
              <w:t>和CNAS</w:t>
            </w:r>
            <w:r>
              <w:rPr>
                <w:rFonts w:ascii="宋体" w:eastAsia="宋体" w:hAnsi="宋体" w:cs="宋体" w:hint="eastAsia"/>
                <w:b/>
                <w:bCs/>
                <w:kern w:val="0"/>
                <w:sz w:val="24"/>
                <w:szCs w:val="24"/>
                <w:lang w:val="en-US" w:eastAsia="zh-CN"/>
              </w:rPr>
              <w:t>认证的</w:t>
            </w:r>
            <w:r>
              <w:rPr>
                <w:rFonts w:ascii="宋体" w:eastAsia="宋体" w:hAnsi="宋体" w:cs="宋体" w:hint="eastAsia"/>
                <w:b/>
                <w:bCs/>
                <w:kern w:val="0"/>
                <w:sz w:val="24"/>
                <w:szCs w:val="24"/>
              </w:rPr>
              <w:t>检测机构出具的</w:t>
            </w:r>
            <w:r>
              <w:rPr>
                <w:rFonts w:ascii="宋体" w:eastAsia="宋体" w:hAnsi="宋体" w:cs="宋体" w:hint="eastAsia"/>
                <w:b/>
                <w:bCs/>
                <w:kern w:val="0"/>
                <w:sz w:val="24"/>
                <w:szCs w:val="24"/>
                <w:lang w:val="en-US" w:eastAsia="zh-CN"/>
              </w:rPr>
              <w:t>加盖</w:t>
            </w:r>
            <w:r>
              <w:rPr>
                <w:rFonts w:ascii="宋体" w:eastAsia="宋体" w:hAnsi="宋体" w:cs="宋体" w:hint="eastAsia"/>
                <w:b/>
                <w:bCs/>
                <w:kern w:val="0"/>
                <w:sz w:val="24"/>
                <w:szCs w:val="24"/>
              </w:rPr>
              <w:t>CMA和CNAS</w:t>
            </w:r>
            <w:r>
              <w:rPr>
                <w:rFonts w:ascii="宋体" w:eastAsia="宋体" w:hAnsi="宋体" w:cs="宋体" w:hint="eastAsia"/>
                <w:b/>
                <w:bCs/>
                <w:kern w:val="0"/>
                <w:sz w:val="24"/>
                <w:szCs w:val="24"/>
                <w:lang w:val="en-US" w:eastAsia="zh-CN"/>
              </w:rPr>
              <w:t>印章的</w:t>
            </w:r>
            <w:r>
              <w:rPr>
                <w:rFonts w:ascii="宋体" w:eastAsia="宋体" w:hAnsi="宋体" w:cs="宋体" w:hint="eastAsia"/>
                <w:b/>
                <w:bCs/>
                <w:kern w:val="0"/>
                <w:sz w:val="24"/>
                <w:szCs w:val="24"/>
              </w:rPr>
              <w:t>检测（检验）合格报告</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lang w:val="en-US" w:eastAsia="zh-CN"/>
              </w:rPr>
              <w:t>符合QB/T 2175.1-1995标准要求</w:t>
            </w:r>
            <w:r>
              <w:rPr>
                <w:rFonts w:ascii="宋体" w:eastAsia="宋体" w:hAnsi="宋体" w:cs="宋体" w:hint="eastAsia"/>
                <w:b/>
                <w:bCs/>
                <w:kern w:val="0"/>
                <w:sz w:val="24"/>
                <w:szCs w:val="24"/>
                <w:lang w:eastAsia="zh-CN"/>
              </w:rPr>
              <w:t>）的</w:t>
            </w:r>
            <w:r>
              <w:rPr>
                <w:rFonts w:ascii="宋体" w:eastAsia="宋体" w:hAnsi="宋体" w:cs="宋体" w:hint="eastAsia"/>
                <w:b/>
                <w:bCs/>
                <w:kern w:val="0"/>
                <w:sz w:val="24"/>
                <w:szCs w:val="24"/>
              </w:rPr>
              <w:t>扫描件</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rPr>
              <w:t>对应型号在检测报告中标注</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lang w:val="en-US" w:eastAsia="zh-CN"/>
              </w:rPr>
              <w:t>；</w:t>
            </w:r>
          </w:p>
          <w:p>
            <w:pPr>
              <w:widowControl/>
              <w:jc w:val="left"/>
              <w:textAlignment w:val="center"/>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rPr>
              <w:t>原件备查。</w:t>
            </w:r>
          </w:p>
          <w:p>
            <w:pPr>
              <w:widowControl/>
              <w:jc w:val="left"/>
              <w:textAlignment w:val="center"/>
              <w:rPr>
                <w:rFonts w:ascii="宋体" w:eastAsia="宋体" w:hAnsi="宋体" w:cs="宋体" w:hint="eastAsia"/>
                <w:b/>
                <w:sz w:val="24"/>
                <w:szCs w:val="24"/>
                <w:vertAlign w:val="baseline"/>
                <w:lang w:val="en-US" w:eastAsia="zh-CN"/>
              </w:rPr>
            </w:pPr>
            <w:r>
              <w:rPr>
                <w:rFonts w:ascii="宋体" w:eastAsia="宋体" w:hAnsi="宋体" w:cs="宋体" w:hint="eastAsia"/>
                <w:b/>
                <w:bCs/>
                <w:kern w:val="0"/>
                <w:sz w:val="24"/>
                <w:szCs w:val="24"/>
                <w:lang w:val="en-US" w:eastAsia="zh-CN"/>
              </w:rPr>
              <w:t>③提供检测报告不超出机构检测范围的承诺函（格式自拟），超出该机构检测范围不予得分，原件备查。</w:t>
            </w:r>
          </w:p>
        </w:tc>
        <w:tc>
          <w:tcPr>
            <w:tcW w:w="2190" w:type="dxa"/>
            <w:vAlign w:val="center"/>
          </w:tcPr>
          <w:p>
            <w:pPr>
              <w:widowControl/>
              <w:jc w:val="left"/>
              <w:textAlignment w:val="center"/>
              <w:rPr>
                <w:rFonts w:ascii="宋体" w:eastAsia="宋体" w:hAnsi="宋体" w:cs="宋体" w:hint="eastAsia"/>
                <w:b/>
                <w:bCs/>
                <w:kern w:val="0"/>
                <w:sz w:val="24"/>
                <w:szCs w:val="24"/>
                <w:lang w:val="en-US" w:eastAsia="zh-CN"/>
              </w:rPr>
            </w:pPr>
          </w:p>
        </w:tc>
        <w:tc>
          <w:tcPr>
            <w:tcW w:w="825" w:type="dxa"/>
            <w:vAlign w:val="center"/>
          </w:tcPr>
          <w:p>
            <w:pPr>
              <w:widowControl/>
              <w:jc w:val="left"/>
              <w:textAlignment w:val="center"/>
              <w:rPr>
                <w:rFonts w:ascii="宋体" w:eastAsia="宋体" w:hAnsi="宋体" w:cs="宋体" w:hint="eastAsia"/>
                <w:b/>
                <w:bCs/>
                <w:kern w:val="0"/>
                <w:sz w:val="24"/>
                <w:szCs w:val="24"/>
                <w:lang w:val="en-US" w:eastAsia="zh-CN"/>
              </w:rPr>
            </w:pPr>
          </w:p>
        </w:tc>
        <w:tc>
          <w:tcPr>
            <w:tcW w:w="675" w:type="dxa"/>
            <w:vAlign w:val="center"/>
          </w:tcPr>
          <w:p>
            <w:pPr>
              <w:widowControl/>
              <w:jc w:val="left"/>
              <w:textAlignment w:val="center"/>
              <w:rPr>
                <w:rFonts w:ascii="宋体" w:eastAsia="宋体" w:hAnsi="宋体" w:cs="宋体" w:hint="eastAsia"/>
                <w:b/>
                <w:bCs/>
                <w:kern w:val="0"/>
                <w:sz w:val="24"/>
                <w:szCs w:val="24"/>
                <w:lang w:val="en-US" w:eastAsia="zh-CN"/>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24</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专业指挥台</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24.1  古典音乐指挥专用，含指挥谱台、站台。</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24.2  谱台为纯红橡表皮复合板，棕色。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24.3  谱台面板角度可调，45度之内随意停。谱台面板三侧设计有防止夹手的凹槽。谱台面板右侧设计有沾水装置。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24.4  二层台面附带凹槽，一层谱台面板可全部放平。附带抽屉。</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24.5  谱台附带摇把升降，升降幅度不小于17厘米。</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24.6  双柱型支架，底部附带隐藏式脚轮。</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24.7  底部内嵌高强力磁铁，可与指挥站台吸附在一起。</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24.8  站台：长1.2 宽1.12 高0.28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谱台：长0.755*0.55宽*0.13高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上 谱台 ： 长0.6*宽0.5*高0.13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下立柱：直径0.11 0.67宽</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 xml:space="preserve">                                                                              24.9  立面为棕色灰色地毯。两侧附带防滑带。</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24.10 黑色扶栏，可藏于站台内。</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25</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专业谱台</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25.1  液压升降系统伸缩杆</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25.2  三腿式金属支撑腿，附带橡胶防滑底脚</w:t>
            </w:r>
            <w:r>
              <w:rPr>
                <w:rFonts w:ascii="宋体" w:eastAsia="宋体" w:hAnsi="宋体" w:cs="宋体" w:hint="eastAsia"/>
                <w:color w:val="000000"/>
                <w:kern w:val="0"/>
                <w:sz w:val="24"/>
                <w:szCs w:val="24"/>
                <w:lang w:eastAsia="zh-CN"/>
              </w:rPr>
              <w:t>。</w:t>
            </w:r>
          </w:p>
        </w:tc>
        <w:tc>
          <w:tcPr>
            <w:tcW w:w="2190" w:type="dxa"/>
            <w:vAlign w:val="center"/>
          </w:tcPr>
          <w:p>
            <w:pPr>
              <w:widowControl/>
              <w:jc w:val="left"/>
              <w:textAlignment w:val="center"/>
              <w:rPr>
                <w:rFonts w:ascii="宋体" w:eastAsia="宋体" w:hAnsi="宋体" w:cs="宋体" w:hint="eastAsia"/>
                <w:color w:val="000000"/>
                <w:kern w:val="0"/>
                <w:sz w:val="24"/>
                <w:szCs w:val="24"/>
              </w:rPr>
            </w:pPr>
          </w:p>
        </w:tc>
        <w:tc>
          <w:tcPr>
            <w:tcW w:w="825" w:type="dxa"/>
            <w:vAlign w:val="center"/>
          </w:tcPr>
          <w:p>
            <w:pPr>
              <w:widowControl/>
              <w:jc w:val="left"/>
              <w:textAlignment w:val="center"/>
              <w:rPr>
                <w:rFonts w:ascii="宋体" w:eastAsia="宋体" w:hAnsi="宋体" w:cs="宋体" w:hint="eastAsia"/>
                <w:color w:val="000000"/>
                <w:kern w:val="0"/>
                <w:sz w:val="24"/>
                <w:szCs w:val="24"/>
              </w:rPr>
            </w:pPr>
          </w:p>
        </w:tc>
        <w:tc>
          <w:tcPr>
            <w:tcW w:w="675" w:type="dxa"/>
            <w:vAlign w:val="center"/>
          </w:tcPr>
          <w:p>
            <w:pPr>
              <w:widowControl/>
              <w:jc w:val="left"/>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26</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专业谱台车</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26.1  金属材质，黑色喷漆</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26.2  扶手可拆卸，卸下后高度20cm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5%）</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26.3  谱台水平放置，附带滑轮及锁扣。</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26.4  每车可放置13支谱台。</w:t>
            </w:r>
          </w:p>
        </w:tc>
        <w:tc>
          <w:tcPr>
            <w:tcW w:w="2190" w:type="dxa"/>
            <w:vAlign w:val="center"/>
          </w:tcPr>
          <w:p>
            <w:pPr>
              <w:widowControl/>
              <w:jc w:val="left"/>
              <w:textAlignment w:val="center"/>
              <w:rPr>
                <w:rFonts w:ascii="宋体" w:eastAsia="宋体" w:hAnsi="宋体" w:cs="宋体" w:hint="eastAsia"/>
                <w:color w:val="000000"/>
                <w:kern w:val="0"/>
                <w:sz w:val="24"/>
                <w:szCs w:val="24"/>
              </w:rPr>
            </w:pPr>
          </w:p>
        </w:tc>
        <w:tc>
          <w:tcPr>
            <w:tcW w:w="825" w:type="dxa"/>
            <w:vAlign w:val="center"/>
          </w:tcPr>
          <w:p>
            <w:pPr>
              <w:widowControl/>
              <w:jc w:val="left"/>
              <w:textAlignment w:val="center"/>
              <w:rPr>
                <w:rFonts w:ascii="宋体" w:eastAsia="宋体" w:hAnsi="宋体" w:cs="宋体" w:hint="eastAsia"/>
                <w:color w:val="000000"/>
                <w:kern w:val="0"/>
                <w:sz w:val="24"/>
                <w:szCs w:val="24"/>
              </w:rPr>
            </w:pPr>
          </w:p>
        </w:tc>
        <w:tc>
          <w:tcPr>
            <w:tcW w:w="675" w:type="dxa"/>
            <w:vAlign w:val="center"/>
          </w:tcPr>
          <w:p>
            <w:pPr>
              <w:widowControl/>
              <w:jc w:val="left"/>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27</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专业音乐座椅</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27.1  颜色:黑色哑光（环氧粉末）无异味、无污染、无危害</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 xml:space="preserve">27.2  座面尺寸44cm-41.5cm：高度49cm  靠背面尺寸41cm-27cm:高度85cm  前腿宽度41cm  后腿宽度52cm  前后腿尺寸49cm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27.3  重量:  7.2KG</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b/>
                <w:bCs/>
                <w:kern w:val="0"/>
                <w:sz w:val="24"/>
                <w:szCs w:val="24"/>
                <w:lang w:eastAsia="zh-CN"/>
              </w:rPr>
            </w:pPr>
            <w:r>
              <w:rPr>
                <w:rFonts w:ascii="宋体" w:eastAsia="宋体" w:hAnsi="宋体" w:cs="宋体" w:hint="eastAsia"/>
                <w:color w:val="000000"/>
                <w:kern w:val="0"/>
                <w:sz w:val="24"/>
                <w:szCs w:val="24"/>
              </w:rPr>
              <w:t xml:space="preserve">27.4  </w:t>
            </w:r>
            <w:r>
              <w:rPr>
                <w:rFonts w:ascii="宋体" w:eastAsia="宋体" w:hAnsi="宋体" w:cs="宋体" w:hint="eastAsia"/>
                <w:sz w:val="24"/>
                <w:szCs w:val="24"/>
              </w:rPr>
              <w:t>▲</w:t>
            </w:r>
            <w:r>
              <w:rPr>
                <w:rFonts w:ascii="宋体" w:eastAsia="宋体" w:hAnsi="宋体" w:cs="宋体" w:hint="eastAsia"/>
                <w:color w:val="000000"/>
                <w:kern w:val="0"/>
                <w:sz w:val="24"/>
                <w:szCs w:val="24"/>
              </w:rPr>
              <w:t>材质：椅垫采用高回弹聚氨酯材料发泡成型的软内芯垫，加厚椅垫，座椅用纺织面料经过防静电、防蛀、防潮处理，不会出现强吸声情况，面料针织密度大，不易脏，抗磨损，寿命长。</w:t>
            </w:r>
            <w:r>
              <w:rPr>
                <w:rFonts w:ascii="宋体" w:eastAsia="宋体" w:hAnsi="宋体" w:cs="宋体" w:hint="eastAsia"/>
                <w:b/>
                <w:bCs/>
                <w:color w:val="000000"/>
                <w:kern w:val="0"/>
                <w:sz w:val="24"/>
                <w:szCs w:val="24"/>
              </w:rPr>
              <w:t>座椅用纺织面料</w:t>
            </w:r>
            <w:r>
              <w:rPr>
                <w:rFonts w:ascii="宋体" w:eastAsia="宋体" w:hAnsi="宋体" w:cs="宋体" w:hint="eastAsia"/>
                <w:b/>
                <w:bCs/>
                <w:kern w:val="0"/>
                <w:sz w:val="24"/>
                <w:szCs w:val="24"/>
              </w:rPr>
              <w:t>要求提供</w:t>
            </w:r>
            <w:r>
              <w:rPr>
                <w:rFonts w:ascii="宋体" w:eastAsia="宋体" w:hAnsi="宋体" w:cs="宋体" w:hint="eastAsia"/>
                <w:b/>
                <w:bCs/>
                <w:kern w:val="0"/>
                <w:sz w:val="24"/>
                <w:szCs w:val="24"/>
                <w:lang w:eastAsia="zh-CN"/>
              </w:rPr>
              <w:t>：</w:t>
            </w:r>
          </w:p>
          <w:p>
            <w:pPr>
              <w:widowControl/>
              <w:jc w:val="left"/>
              <w:textAlignment w:val="center"/>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①</w:t>
            </w:r>
            <w:r>
              <w:rPr>
                <w:rFonts w:ascii="宋体" w:eastAsia="宋体" w:hAnsi="宋体" w:cs="宋体" w:hint="eastAsia"/>
                <w:b/>
                <w:bCs/>
                <w:kern w:val="0"/>
                <w:sz w:val="24"/>
                <w:szCs w:val="24"/>
              </w:rPr>
              <w:t>2023年1月1日至本项目投标截止之日前，通过CMA和CNAS认证的检测机构出具的加盖CMA和CNAS印章的检测（检验）合格报告（</w:t>
            </w:r>
            <w:r>
              <w:rPr>
                <w:rFonts w:ascii="宋体" w:eastAsia="宋体" w:hAnsi="宋体" w:cs="宋体" w:hint="eastAsia"/>
                <w:b/>
                <w:bCs/>
                <w:kern w:val="0"/>
                <w:sz w:val="24"/>
                <w:szCs w:val="24"/>
                <w:lang w:val="en-US" w:eastAsia="zh-CN"/>
              </w:rPr>
              <w:t>符合GB/T 17591-2006标准要求</w:t>
            </w:r>
            <w:r>
              <w:rPr>
                <w:rFonts w:ascii="宋体" w:eastAsia="宋体" w:hAnsi="宋体" w:cs="宋体" w:hint="eastAsia"/>
                <w:b/>
                <w:bCs/>
                <w:kern w:val="0"/>
                <w:sz w:val="24"/>
                <w:szCs w:val="24"/>
              </w:rPr>
              <w:t>）的扫描件（对应型号在检测报告中标注）；</w:t>
            </w:r>
          </w:p>
          <w:p>
            <w:pPr>
              <w:widowControl/>
              <w:jc w:val="left"/>
              <w:textAlignment w:val="center"/>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按要求提供“国家认证认可监督管理委员会”官方网站（http://www.cnca.gov.cn/）查询记录的检验检测截图，提供扫描件。原件备查。</w:t>
            </w:r>
          </w:p>
          <w:p>
            <w:pPr>
              <w:widowControl/>
              <w:jc w:val="left"/>
              <w:textAlignment w:val="center"/>
              <w:rPr>
                <w:rFonts w:ascii="宋体" w:eastAsia="宋体" w:hAnsi="宋体" w:cs="宋体" w:hint="eastAsia"/>
                <w:kern w:val="0"/>
                <w:sz w:val="24"/>
                <w:szCs w:val="24"/>
              </w:rPr>
            </w:pPr>
            <w:r>
              <w:rPr>
                <w:rFonts w:ascii="宋体" w:eastAsia="宋体" w:hAnsi="宋体" w:cs="宋体" w:hint="eastAsia"/>
                <w:b/>
                <w:bCs/>
                <w:kern w:val="0"/>
                <w:sz w:val="24"/>
                <w:szCs w:val="24"/>
              </w:rPr>
              <w:t>③提供检测报告不超出机构检测范围的承诺函（格式自拟），超出该机构检测范围不予得分，原件备查。</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27.5  木板采用:工程学压制的有弧度的实木面板</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27.6  万向底脚:接触地面面积大，防静音</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b/>
                <w:bCs/>
                <w:color w:val="000000"/>
                <w:kern w:val="0"/>
                <w:sz w:val="24"/>
                <w:szCs w:val="24"/>
                <w:lang w:eastAsia="zh-CN"/>
              </w:rPr>
            </w:pPr>
            <w:r>
              <w:rPr>
                <w:rFonts w:ascii="宋体" w:eastAsia="宋体" w:hAnsi="宋体" w:cs="宋体" w:hint="eastAsia"/>
                <w:color w:val="000000"/>
                <w:kern w:val="0"/>
                <w:sz w:val="24"/>
                <w:szCs w:val="24"/>
              </w:rPr>
              <w:t xml:space="preserve">27.7  </w:t>
            </w:r>
            <w:r>
              <w:rPr>
                <w:rFonts w:ascii="宋体" w:eastAsia="宋体" w:hAnsi="宋体" w:cs="宋体" w:hint="eastAsia"/>
                <w:b/>
                <w:bCs/>
                <w:color w:val="000000"/>
                <w:kern w:val="0"/>
                <w:sz w:val="24"/>
                <w:szCs w:val="24"/>
              </w:rPr>
              <w:t>▲要求提供</w:t>
            </w:r>
            <w:r>
              <w:rPr>
                <w:rFonts w:ascii="宋体" w:eastAsia="宋体" w:hAnsi="宋体" w:cs="宋体" w:hint="eastAsia"/>
                <w:b/>
                <w:bCs/>
                <w:color w:val="000000"/>
                <w:kern w:val="0"/>
                <w:sz w:val="24"/>
                <w:szCs w:val="24"/>
                <w:lang w:eastAsia="zh-CN"/>
              </w:rPr>
              <w:t>：</w:t>
            </w:r>
          </w:p>
          <w:p>
            <w:pPr>
              <w:widowControl/>
              <w:jc w:val="left"/>
              <w:textAlignment w:val="center"/>
              <w:rPr>
                <w:rFonts w:ascii="宋体" w:eastAsia="宋体" w:hAnsi="宋体" w:cs="宋体" w:hint="eastAsia"/>
                <w:b/>
                <w:bCs/>
                <w:color w:val="000000"/>
                <w:kern w:val="0"/>
                <w:sz w:val="24"/>
                <w:szCs w:val="24"/>
                <w:lang w:eastAsia="zh-CN"/>
              </w:rPr>
            </w:pPr>
            <w:r>
              <w:rPr>
                <w:rFonts w:ascii="宋体" w:eastAsia="宋体" w:hAnsi="宋体" w:cs="宋体" w:hint="eastAsia"/>
                <w:b/>
                <w:bCs/>
                <w:color w:val="000000"/>
                <w:kern w:val="0"/>
                <w:sz w:val="24"/>
                <w:szCs w:val="24"/>
                <w:lang w:val="en-US" w:eastAsia="zh-CN"/>
              </w:rPr>
              <w:t>①</w:t>
            </w:r>
            <w:r>
              <w:rPr>
                <w:rFonts w:ascii="宋体" w:eastAsia="宋体" w:hAnsi="宋体" w:cs="宋体" w:hint="eastAsia"/>
                <w:b/>
                <w:bCs/>
                <w:color w:val="000000"/>
                <w:kern w:val="0"/>
                <w:sz w:val="24"/>
                <w:szCs w:val="24"/>
              </w:rPr>
              <w:t>2023年1月1日至本项目投标截止之日前，通过CMA和CNAS认证的检测机构出具的加盖CMA和CNAS印章的检测（检验）合格报告</w:t>
            </w:r>
            <w:r>
              <w:rPr>
                <w:rFonts w:ascii="宋体" w:eastAsia="宋体" w:hAnsi="宋体" w:cs="宋体" w:hint="eastAsia"/>
                <w:b/>
                <w:bCs/>
                <w:color w:val="000000"/>
                <w:kern w:val="0"/>
                <w:sz w:val="24"/>
                <w:szCs w:val="24"/>
                <w:lang w:eastAsia="zh-CN"/>
              </w:rPr>
              <w:t>（</w:t>
            </w:r>
            <w:r>
              <w:rPr>
                <w:rFonts w:ascii="宋体" w:eastAsia="宋体" w:hAnsi="宋体" w:cs="宋体" w:hint="eastAsia"/>
                <w:b/>
                <w:bCs/>
                <w:color w:val="000000"/>
                <w:kern w:val="0"/>
                <w:sz w:val="24"/>
                <w:szCs w:val="24"/>
                <w:lang w:val="en-US" w:eastAsia="zh-CN"/>
              </w:rPr>
              <w:t>符合GB/T 3325-2017标准要求</w:t>
            </w:r>
            <w:r>
              <w:rPr>
                <w:rFonts w:ascii="宋体" w:eastAsia="宋体" w:hAnsi="宋体" w:cs="宋体" w:hint="eastAsia"/>
                <w:b/>
                <w:bCs/>
                <w:color w:val="000000"/>
                <w:kern w:val="0"/>
                <w:sz w:val="24"/>
                <w:szCs w:val="24"/>
                <w:lang w:eastAsia="zh-CN"/>
              </w:rPr>
              <w:t>）</w:t>
            </w:r>
            <w:r>
              <w:rPr>
                <w:rFonts w:ascii="宋体" w:eastAsia="宋体" w:hAnsi="宋体" w:cs="宋体" w:hint="eastAsia"/>
                <w:b/>
                <w:bCs/>
                <w:color w:val="000000"/>
                <w:kern w:val="0"/>
                <w:sz w:val="24"/>
                <w:szCs w:val="24"/>
                <w:lang w:val="en-US" w:eastAsia="zh-CN"/>
              </w:rPr>
              <w:t>的扫描件（</w:t>
            </w:r>
            <w:r>
              <w:rPr>
                <w:rFonts w:ascii="宋体" w:eastAsia="宋体" w:hAnsi="宋体" w:cs="宋体" w:hint="eastAsia"/>
                <w:b/>
                <w:bCs/>
                <w:color w:val="000000"/>
                <w:kern w:val="0"/>
                <w:sz w:val="24"/>
                <w:szCs w:val="24"/>
              </w:rPr>
              <w:t>对应型号在检测报告中标注</w:t>
            </w:r>
            <w:r>
              <w:rPr>
                <w:rFonts w:ascii="宋体" w:eastAsia="宋体" w:hAnsi="宋体" w:cs="宋体" w:hint="eastAsia"/>
                <w:b/>
                <w:bCs/>
                <w:color w:val="000000"/>
                <w:kern w:val="0"/>
                <w:sz w:val="24"/>
                <w:szCs w:val="24"/>
                <w:lang w:val="en-US" w:eastAsia="zh-CN"/>
              </w:rPr>
              <w:t>）</w:t>
            </w:r>
            <w:r>
              <w:rPr>
                <w:rFonts w:ascii="宋体" w:eastAsia="宋体" w:hAnsi="宋体" w:cs="宋体" w:hint="eastAsia"/>
                <w:b/>
                <w:bCs/>
                <w:color w:val="000000"/>
                <w:kern w:val="0"/>
                <w:sz w:val="24"/>
                <w:szCs w:val="24"/>
                <w:lang w:eastAsia="zh-CN"/>
              </w:rPr>
              <w:t>；</w:t>
            </w:r>
          </w:p>
          <w:p>
            <w:pPr>
              <w:widowControl/>
              <w:jc w:val="left"/>
              <w:textAlignment w:val="center"/>
              <w:rPr>
                <w:rFonts w:ascii="宋体" w:eastAsia="宋体" w:hAnsi="宋体" w:cs="宋体" w:hint="eastAsia"/>
                <w:b/>
                <w:bCs/>
                <w:kern w:val="0"/>
                <w:sz w:val="24"/>
                <w:szCs w:val="24"/>
                <w:lang w:eastAsia="zh-CN"/>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rPr>
              <w:t>原件备查</w:t>
            </w:r>
            <w:r>
              <w:rPr>
                <w:rFonts w:ascii="宋体" w:eastAsia="宋体" w:hAnsi="宋体" w:cs="宋体" w:hint="eastAsia"/>
                <w:b/>
                <w:bCs/>
                <w:kern w:val="0"/>
                <w:sz w:val="24"/>
                <w:szCs w:val="24"/>
                <w:lang w:eastAsia="zh-CN"/>
              </w:rPr>
              <w:t>；</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lang w:val="en-US" w:eastAsia="zh-CN"/>
              </w:rPr>
              <w:t>③提供检测报告不超出机构检测范围的承诺函（格式自拟），超出该机构检测范围不予得分，原件备查。</w:t>
            </w:r>
          </w:p>
        </w:tc>
        <w:tc>
          <w:tcPr>
            <w:tcW w:w="2190" w:type="dxa"/>
            <w:vAlign w:val="center"/>
          </w:tcPr>
          <w:p>
            <w:pPr>
              <w:widowControl/>
              <w:jc w:val="left"/>
              <w:textAlignment w:val="center"/>
              <w:rPr>
                <w:rFonts w:ascii="宋体" w:eastAsia="宋体" w:hAnsi="宋体" w:cs="宋体" w:hint="eastAsia"/>
                <w:b/>
                <w:bCs/>
                <w:color w:val="000000"/>
                <w:kern w:val="0"/>
                <w:sz w:val="24"/>
                <w:szCs w:val="24"/>
                <w:lang w:val="en-US" w:eastAsia="zh-CN"/>
              </w:rPr>
            </w:pPr>
          </w:p>
        </w:tc>
        <w:tc>
          <w:tcPr>
            <w:tcW w:w="825" w:type="dxa"/>
            <w:vAlign w:val="center"/>
          </w:tcPr>
          <w:p>
            <w:pPr>
              <w:widowControl/>
              <w:jc w:val="left"/>
              <w:textAlignment w:val="center"/>
              <w:rPr>
                <w:rFonts w:ascii="宋体" w:eastAsia="宋体" w:hAnsi="宋体" w:cs="宋体" w:hint="eastAsia"/>
                <w:b/>
                <w:bCs/>
                <w:color w:val="000000"/>
                <w:kern w:val="0"/>
                <w:sz w:val="24"/>
                <w:szCs w:val="24"/>
                <w:lang w:val="en-US" w:eastAsia="zh-CN"/>
              </w:rPr>
            </w:pPr>
          </w:p>
        </w:tc>
        <w:tc>
          <w:tcPr>
            <w:tcW w:w="675" w:type="dxa"/>
            <w:vAlign w:val="center"/>
          </w:tcPr>
          <w:p>
            <w:pPr>
              <w:widowControl/>
              <w:jc w:val="left"/>
              <w:textAlignment w:val="center"/>
              <w:rPr>
                <w:rFonts w:ascii="宋体" w:eastAsia="宋体" w:hAnsi="宋体" w:cs="宋体" w:hint="eastAsia"/>
                <w:b/>
                <w:bCs/>
                <w:color w:val="000000"/>
                <w:kern w:val="0"/>
                <w:sz w:val="24"/>
                <w:szCs w:val="24"/>
                <w:lang w:val="en-US" w:eastAsia="zh-CN"/>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28</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座椅储运车</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28.1  颜色:黑色（环氧粉末）</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28.2  重量:29.2公斤</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28.3  尺寸:长150cm*宽50cm，总长176cm，把的高度108cm，宽度30.5cm，小把高度23.5cm   稳固眼距离11cm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28.4  材质:钢制材料（板面厚4.75mm,S型车把管直径30mm,管壁厚1.5mm）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28.5  技术的独特性：装卸时没有过多的托举动作，节省体力和时间，  便于操作。不遮挡工作人员的视野，保证工作安全。单人操作可以平稳的自如滑动于地面之上，轻松穿越0.8米高宽标准门</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28.6  座椅水平放置，不会倾斜或滑落</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28.7  配有对地面静音的万向脚轮，对角并附带刹车。</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28.8  底部设有椅脚专用槽，使座椅在运输途中更加稳固。</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28.9  把手设计：〈1〉把手形状为S型，便于推动〈2〉把手根据座椅的水平放置形态设计为S型，使座椅服帖在座椅车上〈3〉如不放置座椅，S型把手可以折叠，占用空间小</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28.10 小U型把手，如果座椅在存放不到10把的情况下，可以移动到座椅腿部，锁定把手，防止座椅掉落。</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28.11 颜色  黑色哑光，无异味、无污染、无危害。</w:t>
            </w:r>
          </w:p>
        </w:tc>
        <w:tc>
          <w:tcPr>
            <w:tcW w:w="2190" w:type="dxa"/>
            <w:vAlign w:val="center"/>
          </w:tcPr>
          <w:p>
            <w:pPr>
              <w:widowControl/>
              <w:jc w:val="left"/>
              <w:textAlignment w:val="center"/>
              <w:rPr>
                <w:rFonts w:ascii="宋体" w:eastAsia="宋体" w:hAnsi="宋体" w:cs="宋体" w:hint="eastAsia"/>
                <w:color w:val="000000"/>
                <w:kern w:val="0"/>
                <w:sz w:val="24"/>
                <w:szCs w:val="24"/>
              </w:rPr>
            </w:pPr>
          </w:p>
        </w:tc>
        <w:tc>
          <w:tcPr>
            <w:tcW w:w="825" w:type="dxa"/>
            <w:vAlign w:val="center"/>
          </w:tcPr>
          <w:p>
            <w:pPr>
              <w:widowControl/>
              <w:jc w:val="left"/>
              <w:textAlignment w:val="center"/>
              <w:rPr>
                <w:rFonts w:ascii="宋体" w:eastAsia="宋体" w:hAnsi="宋体" w:cs="宋体" w:hint="eastAsia"/>
                <w:color w:val="000000"/>
                <w:kern w:val="0"/>
                <w:sz w:val="24"/>
                <w:szCs w:val="24"/>
              </w:rPr>
            </w:pPr>
          </w:p>
        </w:tc>
        <w:tc>
          <w:tcPr>
            <w:tcW w:w="675" w:type="dxa"/>
            <w:vAlign w:val="center"/>
          </w:tcPr>
          <w:p>
            <w:pPr>
              <w:widowControl/>
              <w:jc w:val="left"/>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29</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贝斯座椅</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29.1  布面坐垫和靠背</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29.2  尺寸：坐垫：440 mm×450 mm</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靠背：370 mm×390 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color w:val="000000"/>
                <w:kern w:val="0"/>
                <w:sz w:val="24"/>
                <w:szCs w:val="24"/>
              </w:rPr>
            </w:pP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29.3  靠背可调整高度和角度</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29.4  靠背倾斜度的调整度-4°/-18°</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29.5  坐垫倾斜度的调整度+4°/-8°，坐垫可旋转</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29.6  气压棒调控高度</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29.7  铝合金五脚架</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29.8  高度调幅610-860 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投标人须固定响应“</w:t>
            </w:r>
            <w:r>
              <w:rPr>
                <w:rFonts w:ascii="宋体" w:eastAsia="宋体" w:hAnsi="宋体" w:cs="宋体" w:hint="eastAsia"/>
                <w:color w:val="000000"/>
                <w:kern w:val="0"/>
                <w:sz w:val="24"/>
                <w:szCs w:val="24"/>
              </w:rPr>
              <w:t>610-860 mm</w:t>
            </w:r>
            <w:r>
              <w:rPr>
                <w:rFonts w:ascii="宋体" w:eastAsia="宋体" w:hAnsi="宋体" w:cs="宋体" w:hint="eastAsia"/>
                <w:color w:val="000000"/>
                <w:kern w:val="0"/>
                <w:sz w:val="24"/>
                <w:szCs w:val="24"/>
                <w:lang w:val="en-US" w:eastAsia="zh-CN"/>
              </w:rPr>
              <w:t>”，否则投标视为负偏离</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29.9  带椅脚套</w:t>
            </w:r>
            <w:r>
              <w:rPr>
                <w:rFonts w:ascii="宋体" w:eastAsia="宋体" w:hAnsi="宋体" w:cs="宋体" w:hint="eastAsia"/>
                <w:color w:val="000000"/>
                <w:kern w:val="0"/>
                <w:sz w:val="24"/>
                <w:szCs w:val="24"/>
                <w:lang w:eastAsia="zh-CN"/>
              </w:rPr>
              <w:t>。</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29.10 带踏环FS3，不可旋转，脚踏尺寸：长度500 mm 宽度260mm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30</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大贝斯插板</w:t>
            </w:r>
          </w:p>
        </w:tc>
        <w:tc>
          <w:tcPr>
            <w:tcW w:w="2640" w:type="dxa"/>
            <w:vAlign w:val="center"/>
          </w:tcPr>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30.1  材质：加厚型牛皮</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30.2  规格：长78cm宽7cm孔直径为5cm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，7个定位孔。</w:t>
            </w:r>
          </w:p>
          <w:p>
            <w:pPr>
              <w:widowControl/>
              <w:jc w:val="both"/>
              <w:textAlignment w:val="center"/>
              <w:rPr>
                <w:rFonts w:ascii="宋体" w:eastAsia="宋体" w:hAnsi="宋体" w:cs="宋体" w:hint="eastAsia"/>
                <w:b/>
                <w:sz w:val="24"/>
                <w:szCs w:val="24"/>
                <w:vertAlign w:val="baseline"/>
                <w:lang w:eastAsia="zh-CN"/>
              </w:rPr>
            </w:pPr>
            <w:r>
              <w:rPr>
                <w:rFonts w:ascii="宋体" w:eastAsia="宋体" w:hAnsi="宋体" w:cs="宋体" w:hint="eastAsia"/>
                <w:color w:val="000000"/>
                <w:kern w:val="0"/>
                <w:sz w:val="24"/>
                <w:szCs w:val="24"/>
              </w:rPr>
              <w:t>30.3  底部防滑 PVC材质</w:t>
            </w:r>
            <w:r>
              <w:rPr>
                <w:rFonts w:ascii="宋体" w:eastAsia="宋体" w:hAnsi="宋体" w:cs="宋体" w:hint="eastAsia"/>
                <w:color w:val="000000"/>
                <w:kern w:val="0"/>
                <w:sz w:val="24"/>
                <w:szCs w:val="24"/>
                <w:lang w:eastAsia="zh-CN"/>
              </w:rPr>
              <w:t>。</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31</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小打航空箱</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31.1  木质边框，台板规格：600mm×450mm 两端沿高36mm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31.2  实木复合台面，厚度8mm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，表面附带防滑毛毡面 。</w:t>
            </w:r>
          </w:p>
          <w:p>
            <w:pPr>
              <w:widowControl/>
              <w:jc w:val="both"/>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31.3  不锈钢平板三角支架，最低62cm，最高100cm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w:t>
            </w:r>
          </w:p>
        </w:tc>
        <w:tc>
          <w:tcPr>
            <w:tcW w:w="2190" w:type="dxa"/>
            <w:vAlign w:val="center"/>
          </w:tcPr>
          <w:p>
            <w:pPr>
              <w:widowControl/>
              <w:jc w:val="both"/>
              <w:textAlignment w:val="center"/>
              <w:rPr>
                <w:rFonts w:ascii="宋体" w:eastAsia="宋体" w:hAnsi="宋体" w:cs="宋体" w:hint="eastAsia"/>
                <w:color w:val="000000"/>
                <w:kern w:val="0"/>
                <w:sz w:val="24"/>
                <w:szCs w:val="24"/>
              </w:rPr>
            </w:pPr>
          </w:p>
        </w:tc>
        <w:tc>
          <w:tcPr>
            <w:tcW w:w="825" w:type="dxa"/>
            <w:vAlign w:val="center"/>
          </w:tcPr>
          <w:p>
            <w:pPr>
              <w:widowControl/>
              <w:jc w:val="both"/>
              <w:textAlignment w:val="center"/>
              <w:rPr>
                <w:rFonts w:ascii="宋体" w:eastAsia="宋体" w:hAnsi="宋体" w:cs="宋体" w:hint="eastAsia"/>
                <w:color w:val="000000"/>
                <w:kern w:val="0"/>
                <w:sz w:val="24"/>
                <w:szCs w:val="24"/>
              </w:rPr>
            </w:pPr>
          </w:p>
        </w:tc>
        <w:tc>
          <w:tcPr>
            <w:tcW w:w="675" w:type="dxa"/>
            <w:vAlign w:val="center"/>
          </w:tcPr>
          <w:p>
            <w:pPr>
              <w:widowControl/>
              <w:jc w:val="both"/>
              <w:textAlignment w:val="center"/>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32</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音乐播放器</w:t>
            </w:r>
          </w:p>
        </w:tc>
        <w:tc>
          <w:tcPr>
            <w:tcW w:w="2640" w:type="dxa"/>
            <w:vAlign w:val="center"/>
          </w:tcPr>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32.1  </w:t>
            </w:r>
            <w:r>
              <w:rPr>
                <w:rFonts w:ascii="宋体" w:eastAsia="宋体" w:hAnsi="宋体" w:cs="宋体" w:hint="eastAsia"/>
                <w:sz w:val="24"/>
                <w:szCs w:val="24"/>
              </w:rPr>
              <w:t>5寸多点电容式触摸屏，高清800*480全彩显示屏，支持北斗校时，误差小于0.1S ，机身尺寸（LWH）：484mm * 385mm * 89mm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32.2 </w:t>
            </w:r>
            <w:r>
              <w:rPr>
                <w:rFonts w:ascii="宋体" w:eastAsia="宋体" w:hAnsi="宋体" w:cs="宋体" w:hint="eastAsia"/>
                <w:sz w:val="24"/>
                <w:szCs w:val="24"/>
              </w:rPr>
              <w:t xml:space="preserve"> 内置数字音调，实现高、低音及各通道音量数字调节</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32.3  </w:t>
            </w:r>
            <w:r>
              <w:rPr>
                <w:rFonts w:ascii="宋体" w:eastAsia="宋体" w:hAnsi="宋体" w:cs="宋体" w:hint="eastAsia"/>
                <w:sz w:val="24"/>
                <w:szCs w:val="24"/>
              </w:rPr>
              <w:t>▲独有的B/S架构，内置web服务器、支持IE直接访问，支持快速简便的网络编程功能、可远程局域网内上传歌曲等操作，实现网络实时播放控制，可独立工作，支持播放/暂停/停止、快进、快退、上一曲、下一曲、音量加减等操作</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32.4 </w:t>
            </w:r>
            <w:r>
              <w:rPr>
                <w:rFonts w:ascii="宋体" w:eastAsia="宋体" w:hAnsi="宋体" w:cs="宋体" w:hint="eastAsia"/>
                <w:sz w:val="24"/>
                <w:szCs w:val="24"/>
              </w:rPr>
              <w:t xml:space="preserve"> ▲支持8套播放方案；每条任务支持100首歌曲选择，任务音量单独控制</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32.5  </w:t>
            </w:r>
            <w:r>
              <w:rPr>
                <w:rFonts w:ascii="宋体" w:eastAsia="宋体" w:hAnsi="宋体" w:cs="宋体" w:hint="eastAsia"/>
                <w:sz w:val="24"/>
                <w:szCs w:val="24"/>
              </w:rPr>
              <w:t>▲为保护设备避免学生误操作该设备需支持密码登录及指纹保护功能，支持设备软关机，关机需输入密码才能关机。</w:t>
            </w:r>
          </w:p>
          <w:p>
            <w:pPr>
              <w:widowControl w:val="0"/>
              <w:jc w:val="both"/>
              <w:rPr>
                <w:rFonts w:ascii="宋体" w:eastAsia="宋体" w:hAnsi="宋体" w:cs="宋体" w:hint="eastAsia"/>
                <w:sz w:val="24"/>
                <w:szCs w:val="24"/>
              </w:rPr>
            </w:pPr>
            <w:r>
              <w:rPr>
                <w:rFonts w:ascii="宋体" w:eastAsia="宋体" w:hAnsi="宋体" w:cs="宋体" w:hint="eastAsia"/>
                <w:color w:val="000000"/>
                <w:kern w:val="0"/>
                <w:sz w:val="24"/>
                <w:szCs w:val="24"/>
              </w:rPr>
              <w:t xml:space="preserve">32.6  </w:t>
            </w:r>
            <w:r>
              <w:rPr>
                <w:rFonts w:ascii="宋体" w:eastAsia="宋体" w:hAnsi="宋体" w:cs="宋体" w:hint="eastAsia"/>
                <w:sz w:val="24"/>
                <w:szCs w:val="24"/>
              </w:rPr>
              <w:t>采用TF卡存储模式、内存2G-32G可选，</w:t>
            </w:r>
          </w:p>
          <w:p>
            <w:pPr>
              <w:widowControl w:val="0"/>
              <w:jc w:val="both"/>
              <w:rPr>
                <w:rFonts w:ascii="宋体" w:eastAsia="宋体" w:hAnsi="宋体" w:cs="宋体" w:hint="eastAsia"/>
                <w:sz w:val="24"/>
                <w:szCs w:val="24"/>
              </w:rPr>
            </w:pPr>
            <w:r>
              <w:rPr>
                <w:rFonts w:ascii="宋体" w:eastAsia="宋体" w:hAnsi="宋体" w:cs="宋体" w:hint="eastAsia"/>
                <w:sz w:val="24"/>
                <w:szCs w:val="24"/>
              </w:rPr>
              <w:t>具有备份功能，实现备份还原 支持U盘播放及U盘媒体文件上传功能</w:t>
            </w:r>
          </w:p>
          <w:p>
            <w:pPr>
              <w:widowControl w:val="0"/>
              <w:jc w:val="left"/>
              <w:rPr>
                <w:rFonts w:ascii="宋体" w:eastAsia="宋体" w:hAnsi="宋体" w:cs="宋体" w:hint="eastAsia"/>
                <w:b/>
                <w:bCs/>
                <w:kern w:val="0"/>
                <w:sz w:val="24"/>
                <w:szCs w:val="24"/>
                <w:lang w:eastAsia="zh-CN"/>
              </w:rPr>
            </w:pPr>
            <w:r>
              <w:rPr>
                <w:rFonts w:ascii="宋体" w:eastAsia="宋体" w:hAnsi="宋体" w:cs="宋体" w:hint="eastAsia"/>
                <w:color w:val="000000"/>
                <w:kern w:val="0"/>
                <w:sz w:val="24"/>
                <w:szCs w:val="24"/>
              </w:rPr>
              <w:t xml:space="preserve">32.7  </w:t>
            </w:r>
            <w:r>
              <w:rPr>
                <w:rFonts w:ascii="宋体" w:eastAsia="宋体" w:hAnsi="宋体" w:cs="宋体" w:hint="eastAsia"/>
                <w:b/>
                <w:bCs/>
                <w:color w:val="auto"/>
                <w:sz w:val="24"/>
                <w:szCs w:val="24"/>
              </w:rPr>
              <w:t>▲</w:t>
            </w:r>
            <w:r>
              <w:rPr>
                <w:rFonts w:ascii="宋体" w:eastAsia="宋体" w:hAnsi="宋体" w:cs="宋体" w:hint="eastAsia"/>
                <w:b/>
                <w:bCs/>
                <w:kern w:val="0"/>
                <w:sz w:val="24"/>
                <w:szCs w:val="24"/>
              </w:rPr>
              <w:t>要求提供</w:t>
            </w:r>
            <w:r>
              <w:rPr>
                <w:rFonts w:ascii="宋体" w:eastAsia="宋体" w:hAnsi="宋体" w:cs="宋体" w:hint="eastAsia"/>
                <w:b/>
                <w:bCs/>
                <w:kern w:val="0"/>
                <w:sz w:val="24"/>
                <w:szCs w:val="24"/>
                <w:lang w:eastAsia="zh-CN"/>
              </w:rPr>
              <w:t>：</w:t>
            </w:r>
          </w:p>
          <w:p>
            <w:pPr>
              <w:widowControl w:val="0"/>
              <w:jc w:val="left"/>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①</w:t>
            </w:r>
            <w:r>
              <w:rPr>
                <w:rFonts w:ascii="宋体" w:eastAsia="宋体" w:hAnsi="宋体" w:cs="宋体" w:hint="eastAsia"/>
                <w:b/>
                <w:bCs/>
                <w:kern w:val="0"/>
                <w:sz w:val="24"/>
                <w:szCs w:val="24"/>
              </w:rPr>
              <w:t>2023年1月1日至本项目投标截止之日前，通过CMA和CNAS认证的检测机构出具的加盖CMA和CNAS印章的检测（检验）合格报告（</w:t>
            </w:r>
            <w:r>
              <w:rPr>
                <w:rFonts w:ascii="宋体" w:eastAsia="宋体" w:hAnsi="宋体" w:cs="宋体" w:hint="eastAsia"/>
                <w:b/>
                <w:bCs/>
                <w:kern w:val="0"/>
                <w:sz w:val="24"/>
                <w:szCs w:val="24"/>
                <w:lang w:val="en-US" w:eastAsia="zh-CN"/>
              </w:rPr>
              <w:t>符合GB/T 2423.2-2008标准要求</w:t>
            </w:r>
            <w:r>
              <w:rPr>
                <w:rFonts w:ascii="宋体" w:eastAsia="宋体" w:hAnsi="宋体" w:cs="宋体" w:hint="eastAsia"/>
                <w:b/>
                <w:bCs/>
                <w:kern w:val="0"/>
                <w:sz w:val="24"/>
                <w:szCs w:val="24"/>
              </w:rPr>
              <w:t>）的扫描件（对应型号在检测报告中标注）；</w:t>
            </w:r>
          </w:p>
          <w:p>
            <w:pPr>
              <w:widowControl w:val="0"/>
              <w:jc w:val="left"/>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rPr>
              <w:t>原件备查。</w:t>
            </w:r>
          </w:p>
          <w:p>
            <w:pPr>
              <w:widowControl w:val="0"/>
              <w:jc w:val="left"/>
              <w:rPr>
                <w:rFonts w:ascii="宋体" w:eastAsia="宋体" w:hAnsi="宋体" w:cs="宋体" w:hint="eastAsia"/>
                <w:b/>
                <w:bCs/>
                <w:kern w:val="0"/>
                <w:sz w:val="24"/>
                <w:szCs w:val="24"/>
              </w:rPr>
            </w:pPr>
            <w:r>
              <w:rPr>
                <w:rFonts w:ascii="宋体" w:eastAsia="宋体" w:hAnsi="宋体" w:cs="宋体" w:hint="eastAsia"/>
                <w:b/>
                <w:bCs/>
                <w:kern w:val="0"/>
                <w:sz w:val="24"/>
                <w:szCs w:val="24"/>
              </w:rPr>
              <w:t>③提供检测报告不超出机构检测范围的承诺函（格式自拟），超出该机构检测范围不予得分，原件备查。</w:t>
            </w:r>
          </w:p>
          <w:p>
            <w:pPr>
              <w:widowControl w:val="0"/>
              <w:jc w:val="both"/>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 xml:space="preserve">32.8  </w:t>
            </w:r>
            <w:r>
              <w:rPr>
                <w:rFonts w:ascii="宋体" w:eastAsia="宋体" w:hAnsi="宋体" w:cs="宋体" w:hint="eastAsia"/>
                <w:sz w:val="24"/>
                <w:szCs w:val="24"/>
              </w:rPr>
              <w:t>▲可接入远程遥控器，实现快捷播放（可编辑），具备上下区选择、暂停、音量调节功能，可扩展消防报警主机，实现消防报警</w:t>
            </w:r>
            <w:r>
              <w:rPr>
                <w:rFonts w:ascii="宋体" w:eastAsia="宋体" w:hAnsi="宋体" w:cs="宋体" w:hint="eastAsia"/>
                <w:sz w:val="24"/>
                <w:szCs w:val="24"/>
                <w:lang w:eastAsia="zh-CN"/>
              </w:rPr>
              <w:t>。</w:t>
            </w:r>
          </w:p>
        </w:tc>
        <w:tc>
          <w:tcPr>
            <w:tcW w:w="2190" w:type="dxa"/>
            <w:vAlign w:val="center"/>
          </w:tcPr>
          <w:p>
            <w:pPr>
              <w:widowControl w:val="0"/>
              <w:jc w:val="both"/>
              <w:rPr>
                <w:rFonts w:ascii="宋体" w:eastAsia="宋体" w:hAnsi="宋体" w:cs="宋体" w:hint="eastAsia"/>
                <w:color w:val="000000"/>
                <w:kern w:val="0"/>
                <w:sz w:val="24"/>
                <w:szCs w:val="24"/>
              </w:rPr>
            </w:pPr>
          </w:p>
        </w:tc>
        <w:tc>
          <w:tcPr>
            <w:tcW w:w="825" w:type="dxa"/>
            <w:vAlign w:val="center"/>
          </w:tcPr>
          <w:p>
            <w:pPr>
              <w:widowControl w:val="0"/>
              <w:jc w:val="both"/>
              <w:rPr>
                <w:rFonts w:ascii="宋体" w:eastAsia="宋体" w:hAnsi="宋体" w:cs="宋体" w:hint="eastAsia"/>
                <w:color w:val="000000"/>
                <w:kern w:val="0"/>
                <w:sz w:val="24"/>
                <w:szCs w:val="24"/>
              </w:rPr>
            </w:pPr>
          </w:p>
        </w:tc>
        <w:tc>
          <w:tcPr>
            <w:tcW w:w="675" w:type="dxa"/>
            <w:vAlign w:val="center"/>
          </w:tcPr>
          <w:p>
            <w:pPr>
              <w:widowControl w:val="0"/>
              <w:jc w:val="both"/>
              <w:rPr>
                <w:rFonts w:ascii="宋体" w:eastAsia="宋体" w:hAnsi="宋体" w:cs="宋体" w:hint="eastAsia"/>
                <w:color w:val="000000"/>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33</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电源时序器</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33.1  顺序开启逆序关闭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33.2  PASS键可全通道同时打开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33.3  ▲COM/WIFI/WAN以太网口接入中控控制（指令控制）或自带软件控制，中控外控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33.4  时间间隔可调，自由通道关闭，级联叠机ID:0-255，精准电压显示过流保护面板通道独立关闭。</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33.5  ▲APP手机软件控制，带滤波。</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33.6  机身尺寸（WDH）：480mm * 185mm * 46mm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val="0"/>
              <w:jc w:val="left"/>
              <w:rPr>
                <w:rFonts w:ascii="宋体" w:eastAsia="宋体" w:hAnsi="宋体" w:cs="宋体" w:hint="eastAsia"/>
                <w:b/>
                <w:bCs/>
                <w:kern w:val="0"/>
                <w:sz w:val="24"/>
                <w:szCs w:val="24"/>
              </w:rPr>
            </w:pPr>
            <w:r>
              <w:rPr>
                <w:rFonts w:ascii="宋体" w:eastAsia="宋体" w:hAnsi="宋体" w:cs="宋体" w:hint="eastAsia"/>
                <w:kern w:val="0"/>
                <w:sz w:val="24"/>
                <w:szCs w:val="24"/>
              </w:rPr>
              <w:t xml:space="preserve">33.7  </w:t>
            </w:r>
            <w:r>
              <w:rPr>
                <w:rFonts w:ascii="宋体" w:eastAsia="宋体" w:hAnsi="宋体" w:cs="宋体" w:hint="eastAsia"/>
                <w:b/>
                <w:bCs/>
                <w:color w:val="000000"/>
                <w:kern w:val="0"/>
                <w:sz w:val="24"/>
                <w:szCs w:val="24"/>
              </w:rPr>
              <w:t>▲</w:t>
            </w:r>
            <w:r>
              <w:rPr>
                <w:rFonts w:ascii="宋体" w:eastAsia="宋体" w:hAnsi="宋体" w:cs="宋体" w:hint="eastAsia"/>
                <w:b/>
                <w:bCs/>
                <w:kern w:val="0"/>
                <w:sz w:val="24"/>
                <w:szCs w:val="24"/>
              </w:rPr>
              <w:t>要求提供</w:t>
            </w:r>
            <w:r>
              <w:rPr>
                <w:rFonts w:ascii="宋体" w:eastAsia="宋体" w:hAnsi="宋体" w:cs="宋体" w:hint="eastAsia"/>
                <w:b/>
                <w:bCs/>
                <w:kern w:val="0"/>
                <w:sz w:val="24"/>
                <w:szCs w:val="24"/>
                <w:lang w:eastAsia="zh-CN"/>
              </w:rPr>
              <w:t>：</w:t>
            </w:r>
            <w:r>
              <w:rPr>
                <w:rFonts w:ascii="宋体" w:eastAsia="宋体" w:hAnsi="宋体" w:cs="宋体" w:hint="eastAsia"/>
                <w:b/>
                <w:bCs/>
                <w:kern w:val="0"/>
                <w:sz w:val="24"/>
                <w:szCs w:val="24"/>
                <w:lang w:eastAsia="zh-CN"/>
              </w:rPr>
              <w:br/>
            </w:r>
            <w:r>
              <w:rPr>
                <w:rFonts w:ascii="宋体" w:eastAsia="宋体" w:hAnsi="宋体" w:cs="宋体" w:hint="eastAsia"/>
                <w:b/>
                <w:bCs/>
                <w:kern w:val="0"/>
                <w:sz w:val="24"/>
                <w:szCs w:val="24"/>
                <w:lang w:val="en-US" w:eastAsia="zh-CN"/>
              </w:rPr>
              <w:t>①</w:t>
            </w:r>
            <w:r>
              <w:rPr>
                <w:rFonts w:ascii="宋体" w:eastAsia="宋体" w:hAnsi="宋体" w:cs="宋体" w:hint="eastAsia"/>
                <w:b/>
                <w:bCs/>
                <w:kern w:val="0"/>
                <w:sz w:val="24"/>
                <w:szCs w:val="24"/>
              </w:rPr>
              <w:t>2023年1月1日至本项目投标截止之日前，通过CMA和CNAS认证的检测机构出具的加盖CMA和CNAS印章的检测（检验）合格报告（</w:t>
            </w:r>
            <w:r>
              <w:rPr>
                <w:rFonts w:ascii="宋体" w:eastAsia="宋体" w:hAnsi="宋体" w:cs="宋体" w:hint="eastAsia"/>
                <w:b/>
                <w:bCs/>
                <w:kern w:val="0"/>
                <w:sz w:val="24"/>
                <w:szCs w:val="24"/>
                <w:lang w:val="en-US" w:eastAsia="zh-CN"/>
              </w:rPr>
              <w:t>符合GB/T 2423.2-2008标准要求</w:t>
            </w:r>
            <w:r>
              <w:rPr>
                <w:rFonts w:ascii="宋体" w:eastAsia="宋体" w:hAnsi="宋体" w:cs="宋体" w:hint="eastAsia"/>
                <w:b/>
                <w:bCs/>
                <w:kern w:val="0"/>
                <w:sz w:val="24"/>
                <w:szCs w:val="24"/>
              </w:rPr>
              <w:t>）的扫描件（对应型号在检测报告中标注）；</w:t>
            </w:r>
          </w:p>
          <w:p>
            <w:pPr>
              <w:widowControl w:val="0"/>
              <w:jc w:val="left"/>
              <w:rPr>
                <w:rFonts w:ascii="宋体" w:eastAsia="宋体" w:hAnsi="宋体" w:cs="宋体" w:hint="eastAsia"/>
                <w:b/>
                <w:bCs/>
                <w:kern w:val="0"/>
                <w:sz w:val="24"/>
                <w:szCs w:val="24"/>
              </w:rPr>
            </w:pPr>
            <w:r>
              <w:rPr>
                <w:rFonts w:ascii="宋体" w:eastAsia="宋体" w:hAnsi="宋体" w:cs="宋体" w:hint="eastAsia"/>
                <w:b/>
                <w:bCs/>
                <w:kern w:val="0"/>
                <w:sz w:val="24"/>
                <w:szCs w:val="24"/>
                <w:lang w:val="en-US" w:eastAsia="zh-CN"/>
              </w:rPr>
              <w:t>②</w:t>
            </w:r>
            <w:r>
              <w:rPr>
                <w:rFonts w:ascii="宋体" w:eastAsia="宋体" w:hAnsi="宋体" w:cs="宋体" w:hint="eastAsia"/>
                <w:b/>
                <w:bCs/>
                <w:kern w:val="0"/>
                <w:sz w:val="24"/>
                <w:szCs w:val="24"/>
              </w:rPr>
              <w:t>按要求提供“国家认证认可监督管理委员会”官方网站（http://www.cnca.gov.cn/）查询记录的检验检测截图，提供扫描件。原件备查。</w:t>
            </w:r>
          </w:p>
          <w:p>
            <w:pPr>
              <w:widowControl w:val="0"/>
              <w:jc w:val="left"/>
              <w:rPr>
                <w:rFonts w:ascii="宋体" w:eastAsia="宋体" w:hAnsi="宋体" w:cs="宋体" w:hint="eastAsia"/>
                <w:b/>
                <w:sz w:val="24"/>
                <w:szCs w:val="24"/>
                <w:vertAlign w:val="baseline"/>
              </w:rPr>
            </w:pPr>
            <w:r>
              <w:rPr>
                <w:rFonts w:ascii="宋体" w:eastAsia="宋体" w:hAnsi="宋体" w:cs="宋体" w:hint="eastAsia"/>
                <w:b/>
                <w:bCs/>
                <w:kern w:val="0"/>
                <w:sz w:val="24"/>
                <w:szCs w:val="24"/>
              </w:rPr>
              <w:t>③提供检测报告不超出机构检测范围的承诺函（格式自拟），超出该机构检测范围不予得分，原件备查。</w:t>
            </w:r>
          </w:p>
        </w:tc>
        <w:tc>
          <w:tcPr>
            <w:tcW w:w="2190" w:type="dxa"/>
            <w:vAlign w:val="center"/>
          </w:tcPr>
          <w:p>
            <w:pPr>
              <w:widowControl w:val="0"/>
              <w:jc w:val="left"/>
              <w:rPr>
                <w:rFonts w:ascii="宋体" w:eastAsia="宋体" w:hAnsi="宋体" w:cs="宋体" w:hint="eastAsia"/>
                <w:b/>
                <w:bCs/>
                <w:kern w:val="0"/>
                <w:sz w:val="24"/>
                <w:szCs w:val="24"/>
              </w:rPr>
            </w:pPr>
          </w:p>
        </w:tc>
        <w:tc>
          <w:tcPr>
            <w:tcW w:w="825" w:type="dxa"/>
            <w:vAlign w:val="center"/>
          </w:tcPr>
          <w:p>
            <w:pPr>
              <w:widowControl w:val="0"/>
              <w:jc w:val="left"/>
              <w:rPr>
                <w:rFonts w:ascii="宋体" w:eastAsia="宋体" w:hAnsi="宋体" w:cs="宋体" w:hint="eastAsia"/>
                <w:b/>
                <w:bCs/>
                <w:kern w:val="0"/>
                <w:sz w:val="24"/>
                <w:szCs w:val="24"/>
              </w:rPr>
            </w:pPr>
          </w:p>
        </w:tc>
        <w:tc>
          <w:tcPr>
            <w:tcW w:w="675" w:type="dxa"/>
            <w:vAlign w:val="center"/>
          </w:tcPr>
          <w:p>
            <w:pPr>
              <w:widowControl w:val="0"/>
              <w:jc w:val="left"/>
              <w:rPr>
                <w:rFonts w:ascii="宋体" w:eastAsia="宋体" w:hAnsi="宋体" w:cs="宋体" w:hint="eastAsia"/>
                <w:b/>
                <w:bCs/>
                <w:kern w:val="0"/>
                <w:sz w:val="24"/>
                <w:szCs w:val="24"/>
              </w:rPr>
            </w:pPr>
          </w:p>
        </w:tc>
      </w:tr>
      <w:tr>
        <w:tblPrEx>
          <w:tblW w:w="8964" w:type="dxa"/>
          <w:tblLayout w:type="fixed"/>
          <w:tblCellMar>
            <w:top w:w="0" w:type="dxa"/>
            <w:left w:w="108" w:type="dxa"/>
            <w:bottom w:w="0" w:type="dxa"/>
            <w:right w:w="108" w:type="dxa"/>
          </w:tblCellMar>
          <w:tblLook w:val="0000"/>
        </w:tblPrEx>
        <w:tc>
          <w:tcPr>
            <w:tcW w:w="894"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34</w:t>
            </w:r>
          </w:p>
        </w:tc>
        <w:tc>
          <w:tcPr>
            <w:tcW w:w="1740" w:type="dxa"/>
            <w:vAlign w:val="center"/>
          </w:tcPr>
          <w:p>
            <w:pPr>
              <w:widowControl/>
              <w:jc w:val="center"/>
              <w:textAlignment w:val="center"/>
              <w:rPr>
                <w:rFonts w:ascii="宋体" w:eastAsia="宋体" w:hAnsi="宋体" w:cs="宋体" w:hint="eastAsia"/>
                <w:b/>
                <w:sz w:val="24"/>
                <w:szCs w:val="24"/>
                <w:vertAlign w:val="baseline"/>
              </w:rPr>
            </w:pPr>
            <w:r>
              <w:rPr>
                <w:rFonts w:ascii="宋体" w:eastAsia="宋体" w:hAnsi="宋体" w:cs="宋体" w:hint="eastAsia"/>
                <w:color w:val="000000"/>
                <w:kern w:val="0"/>
                <w:sz w:val="24"/>
                <w:szCs w:val="24"/>
              </w:rPr>
              <w:t>音箱</w:t>
            </w:r>
          </w:p>
        </w:tc>
        <w:tc>
          <w:tcPr>
            <w:tcW w:w="2640" w:type="dxa"/>
            <w:vAlign w:val="center"/>
          </w:tcPr>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34.1  单10寸箱贴皮箱，低音100磁35芯双磁+2个3寸高音，流线形的冲印灰色钢网。</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34.2  低音采用复合松压纸盆，120磁双磁路设计。长冲程的低音单元配合上精密测试而设计的箱体，低音表现得完美无缺。</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34.3  采用了发烧级耦合电容，致使中高频表现得也非常突出，箱子整体声场空间感特强，唱歌与听音都非常出色。</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34.4  频率范围;57HZ-18KHZ</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34.5  单元配置;LF:10"×1   HF:3"×2  阻抗;8Ω  灵敏度;91DB</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34.6  额定功率;100W  最大功率 ;200W</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 xml:space="preserve">34.7  最大声压;114DB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 xml:space="preserve">34.8  表面处理 ;灰色PVC </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lang w:eastAsia="zh-CN"/>
              </w:rPr>
            </w:pPr>
            <w:r>
              <w:rPr>
                <w:rFonts w:ascii="宋体" w:eastAsia="宋体" w:hAnsi="宋体" w:cs="宋体" w:hint="eastAsia"/>
                <w:color w:val="000000"/>
                <w:kern w:val="0"/>
                <w:sz w:val="24"/>
                <w:szCs w:val="24"/>
              </w:rPr>
              <w:t>34.9  净重;9KG</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lang w:eastAsia="zh-CN"/>
              </w:rPr>
              <w:t>。</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34.10 外型尺寸（LDH);514mm×277mm×295mm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r>
              <w:rPr>
                <w:rFonts w:ascii="宋体" w:eastAsia="宋体" w:hAnsi="宋体" w:cs="宋体" w:hint="eastAsia"/>
                <w:color w:val="000000"/>
                <w:kern w:val="0"/>
                <w:sz w:val="24"/>
                <w:szCs w:val="24"/>
              </w:rPr>
              <w:t xml:space="preserve">  </w:t>
            </w:r>
          </w:p>
          <w:p>
            <w:pPr>
              <w:widowControl/>
              <w:jc w:val="left"/>
              <w:textAlignment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lang w:val="en-US" w:eastAsia="zh-CN"/>
              </w:rPr>
              <w:t>34.11</w:t>
            </w:r>
            <w:r>
              <w:rPr>
                <w:rFonts w:ascii="宋体" w:eastAsia="宋体" w:hAnsi="宋体" w:cs="宋体" w:hint="eastAsia"/>
                <w:color w:val="000000"/>
                <w:kern w:val="0"/>
                <w:sz w:val="24"/>
                <w:szCs w:val="24"/>
              </w:rPr>
              <w:t>包装尺寸(LDH); 670mm×365mm×582mm</w:t>
            </w:r>
            <w:r>
              <w:rPr>
                <w:rFonts w:ascii="宋体" w:eastAsia="宋体" w:hAnsi="宋体" w:cs="宋体" w:hint="eastAsia"/>
                <w:color w:val="000000"/>
                <w:kern w:val="0"/>
                <w:sz w:val="24"/>
                <w:szCs w:val="24"/>
                <w:lang w:eastAsia="zh-CN"/>
              </w:rPr>
              <w:t>（</w:t>
            </w:r>
            <w:r>
              <w:rPr>
                <w:rFonts w:ascii="宋体" w:eastAsia="宋体" w:hAnsi="宋体" w:cs="宋体" w:hint="eastAsia"/>
                <w:color w:val="000000"/>
                <w:kern w:val="0"/>
                <w:sz w:val="24"/>
                <w:szCs w:val="24"/>
                <w:lang w:val="en-US" w:eastAsia="zh-CN"/>
              </w:rPr>
              <w:t>允许±</w:t>
            </w:r>
            <w:r>
              <w:rPr>
                <w:rFonts w:ascii="宋体" w:eastAsia="宋体" w:hAnsi="宋体" w:cs="宋体" w:hint="eastAsia"/>
                <w:lang w:val="en-US" w:eastAsia="zh-CN"/>
              </w:rPr>
              <w:t>1%）</w:t>
            </w:r>
          </w:p>
          <w:p>
            <w:pPr>
              <w:widowControl/>
              <w:jc w:val="left"/>
              <w:textAlignment w:val="center"/>
              <w:rPr>
                <w:rFonts w:ascii="宋体" w:eastAsia="宋体" w:hAnsi="宋体" w:cs="宋体" w:hint="eastAsia"/>
                <w:b/>
                <w:sz w:val="24"/>
                <w:szCs w:val="24"/>
                <w:vertAlign w:val="baseline"/>
              </w:rPr>
            </w:pPr>
            <w:r>
              <w:rPr>
                <w:rFonts w:ascii="宋体" w:eastAsia="宋体" w:hAnsi="宋体" w:cs="宋体" w:hint="eastAsia"/>
                <w:b/>
                <w:bCs/>
                <w:color w:val="000000"/>
                <w:kern w:val="0"/>
                <w:sz w:val="24"/>
                <w:szCs w:val="24"/>
              </w:rPr>
              <w:t>注：上述</w:t>
            </w:r>
            <w:r>
              <w:rPr>
                <w:rFonts w:ascii="宋体" w:eastAsia="宋体" w:hAnsi="宋体" w:cs="宋体" w:hint="eastAsia"/>
                <w:b/>
                <w:bCs/>
                <w:color w:val="000000"/>
                <w:kern w:val="0"/>
                <w:sz w:val="24"/>
                <w:szCs w:val="24"/>
                <w:lang w:val="en-US" w:eastAsia="zh-CN"/>
              </w:rPr>
              <w:t>34.1-34.11</w:t>
            </w:r>
            <w:r>
              <w:rPr>
                <w:rFonts w:ascii="宋体" w:eastAsia="宋体" w:hAnsi="宋体" w:cs="宋体" w:hint="eastAsia"/>
                <w:b/>
                <w:bCs/>
                <w:color w:val="000000"/>
                <w:kern w:val="0"/>
                <w:sz w:val="24"/>
                <w:szCs w:val="24"/>
              </w:rPr>
              <w:t>技术参数均为▲参数，须提供产品相关彩页证明，如未提供或证明材料不符的视为负偏离，每负偏离一条扣除一次▲分值。</w:t>
            </w:r>
          </w:p>
        </w:tc>
        <w:tc>
          <w:tcPr>
            <w:tcW w:w="2190" w:type="dxa"/>
            <w:vAlign w:val="center"/>
          </w:tcPr>
          <w:p>
            <w:pPr>
              <w:widowControl/>
              <w:jc w:val="left"/>
              <w:textAlignment w:val="center"/>
              <w:rPr>
                <w:rFonts w:ascii="宋体" w:eastAsia="宋体" w:hAnsi="宋体" w:cs="宋体" w:hint="eastAsia"/>
                <w:b/>
                <w:bCs/>
                <w:color w:val="000000"/>
                <w:kern w:val="0"/>
                <w:sz w:val="24"/>
                <w:szCs w:val="24"/>
              </w:rPr>
            </w:pPr>
          </w:p>
        </w:tc>
        <w:tc>
          <w:tcPr>
            <w:tcW w:w="825" w:type="dxa"/>
            <w:vAlign w:val="center"/>
          </w:tcPr>
          <w:p>
            <w:pPr>
              <w:widowControl/>
              <w:jc w:val="left"/>
              <w:textAlignment w:val="center"/>
              <w:rPr>
                <w:rFonts w:ascii="宋体" w:eastAsia="宋体" w:hAnsi="宋体" w:cs="宋体" w:hint="eastAsia"/>
                <w:b/>
                <w:bCs/>
                <w:color w:val="000000"/>
                <w:kern w:val="0"/>
                <w:sz w:val="24"/>
                <w:szCs w:val="24"/>
              </w:rPr>
            </w:pPr>
          </w:p>
        </w:tc>
        <w:tc>
          <w:tcPr>
            <w:tcW w:w="675" w:type="dxa"/>
            <w:vAlign w:val="center"/>
          </w:tcPr>
          <w:p>
            <w:pPr>
              <w:widowControl/>
              <w:jc w:val="left"/>
              <w:textAlignment w:val="center"/>
              <w:rPr>
                <w:rFonts w:ascii="宋体" w:eastAsia="宋体" w:hAnsi="宋体" w:cs="宋体" w:hint="eastAsia"/>
                <w:b/>
                <w:bCs/>
                <w:color w:val="000000"/>
                <w:kern w:val="0"/>
                <w:sz w:val="24"/>
                <w:szCs w:val="24"/>
              </w:rPr>
            </w:pPr>
          </w:p>
        </w:tc>
      </w:tr>
    </w:tbl>
    <w:p>
      <w:pPr>
        <w:rPr>
          <w:rFonts w:ascii="宋体" w:eastAsia="宋体" w:hAnsi="宋体" w:cs="宋体" w:hint="eastAsia"/>
        </w:rPr>
      </w:pPr>
    </w:p>
    <w:p>
      <w:pPr>
        <w:rPr>
          <w:rFonts w:ascii="宋体" w:eastAsia="宋体" w:hAnsi="宋体" w:cs="宋体" w:hint="eastAsia"/>
        </w:rPr>
      </w:pPr>
      <w:bookmarkStart w:id="64" w:name="_Hlk72095977"/>
      <w:r>
        <w:rPr>
          <w:rFonts w:ascii="宋体" w:eastAsia="宋体" w:hAnsi="宋体" w:cs="宋体" w:hint="eastAsia"/>
        </w:rPr>
        <w:t>证明资料【如有的话，供应商提供的证明资料应统一编号（排序），格式自定】</w:t>
      </w:r>
      <w:bookmarkEnd w:id="64"/>
      <w:r>
        <w:rPr>
          <w:rFonts w:ascii="宋体" w:eastAsia="宋体" w:hAnsi="宋体" w:cs="宋体" w:hint="eastAsia"/>
        </w:rPr>
        <w:t>：</w:t>
      </w:r>
    </w:p>
    <w:p>
      <w:pPr>
        <w:ind w:firstLine="480" w:firstLineChars="200"/>
        <w:rPr>
          <w:rFonts w:ascii="宋体" w:eastAsia="宋体" w:hAnsi="宋体" w:cs="宋体" w:hint="eastAsia"/>
          <w:b/>
        </w:rPr>
      </w:pPr>
      <w:r>
        <w:rPr>
          <w:rFonts w:ascii="宋体" w:eastAsia="宋体" w:hAnsi="宋体" w:cs="宋体" w:hint="eastAsia"/>
          <w:b/>
        </w:rPr>
        <w:t>《技术要求偏离表》编制指引：</w:t>
      </w:r>
    </w:p>
    <w:p>
      <w:pPr>
        <w:ind w:firstLine="480" w:firstLineChars="200"/>
        <w:rPr>
          <w:rFonts w:ascii="宋体" w:eastAsia="宋体" w:hAnsi="宋体" w:cs="宋体" w:hint="eastAsia"/>
          <w:b/>
        </w:rPr>
      </w:pPr>
      <w:r>
        <w:rPr>
          <w:rFonts w:ascii="宋体" w:eastAsia="宋体" w:hAnsi="宋体" w:cs="宋体" w:hint="eastAsia"/>
          <w:b/>
        </w:rPr>
        <w:t>1、技术要求偏离表的序号、货物名称、招标技术要求等栏目</w:t>
      </w:r>
      <w:bookmarkStart w:id="65" w:name="_Hlk72094407"/>
      <w:r>
        <w:rPr>
          <w:rFonts w:ascii="宋体" w:eastAsia="宋体" w:hAnsi="宋体" w:cs="宋体" w:hint="eastAsia"/>
          <w:b/>
        </w:rPr>
        <w:t>对应“用户需求书”中的“技术要求”章节</w:t>
      </w:r>
      <w:bookmarkEnd w:id="65"/>
      <w:r>
        <w:rPr>
          <w:rFonts w:ascii="宋体" w:eastAsia="宋体" w:hAnsi="宋体" w:cs="宋体" w:hint="eastAsia"/>
          <w:b/>
        </w:rPr>
        <w:t>相关内容。</w:t>
      </w:r>
    </w:p>
    <w:p>
      <w:pPr>
        <w:ind w:firstLine="480" w:firstLineChars="200"/>
        <w:rPr>
          <w:rFonts w:ascii="宋体" w:eastAsia="宋体" w:hAnsi="宋体" w:cs="宋体" w:hint="eastAsia"/>
          <w:b/>
        </w:rPr>
      </w:pPr>
      <w:r>
        <w:rPr>
          <w:rFonts w:ascii="宋体" w:eastAsia="宋体" w:hAnsi="宋体" w:cs="宋体" w:hint="eastAsia"/>
          <w:b/>
        </w:rPr>
        <w:t>2、“投标技术响应”一栏必须一一对照“招标技术要求”，详细填写投标人自身投标货物的具体参数，而不能不合理照搬照抄招标文件的技术要求，以体现具体响应情况。</w:t>
      </w:r>
    </w:p>
    <w:p>
      <w:pPr>
        <w:ind w:firstLine="480" w:firstLineChars="200"/>
        <w:rPr>
          <w:rFonts w:ascii="宋体" w:eastAsia="宋体" w:hAnsi="宋体" w:cs="宋体" w:hint="eastAsia"/>
          <w:b/>
        </w:rPr>
      </w:pPr>
      <w:r>
        <w:rPr>
          <w:rFonts w:ascii="宋体" w:eastAsia="宋体" w:hAnsi="宋体" w:cs="宋体" w:hint="eastAsia"/>
          <w:b/>
        </w:rPr>
        <w:t>3、</w:t>
      </w:r>
      <w:bookmarkStart w:id="66" w:name="_Hlk72158270"/>
      <w:r>
        <w:rPr>
          <w:rFonts w:ascii="宋体" w:eastAsia="宋体" w:hAnsi="宋体" w:cs="宋体" w:hint="eastAsia"/>
          <w:b/>
        </w:rPr>
        <w:t>“偏离情况”</w:t>
      </w:r>
      <w:bookmarkEnd w:id="66"/>
      <w:r>
        <w:rPr>
          <w:rFonts w:ascii="宋体" w:eastAsia="宋体" w:hAnsi="宋体" w:cs="宋体" w:hint="eastAsia"/>
          <w:b/>
        </w:rPr>
        <w:t>一栏填写如实填写“正偏离”、“负偏离”或“无偏离”，其中：</w:t>
      </w:r>
      <w:bookmarkStart w:id="67" w:name="_Hlk72093866"/>
      <w:r>
        <w:rPr>
          <w:rFonts w:ascii="宋体" w:eastAsia="宋体" w:hAnsi="宋体" w:cs="宋体" w:hint="eastAsia"/>
          <w:b/>
        </w:rPr>
        <w:t>“正偏离”表示“投标响应优于招标技术要求”，“负偏离”表示“投标响应不满足招标技术要求”，“无偏离”表示“投标响应与招标技术要求一致”</w:t>
      </w:r>
      <w:bookmarkEnd w:id="67"/>
      <w:r>
        <w:rPr>
          <w:rFonts w:ascii="宋体" w:eastAsia="宋体" w:hAnsi="宋体" w:cs="宋体" w:hint="eastAsia"/>
          <w:b/>
        </w:rPr>
        <w:t>。“投标技术响应”对比“招标技术要求”存在响应不全（包括未响应整项招标技术要求或者未响应一项招标技术要求的部分内容），均视为“负偏离”。</w:t>
      </w:r>
    </w:p>
    <w:p>
      <w:pPr>
        <w:ind w:firstLine="480" w:firstLineChars="200"/>
        <w:rPr>
          <w:rFonts w:ascii="宋体" w:eastAsia="宋体" w:hAnsi="宋体" w:cs="宋体" w:hint="eastAsia"/>
          <w:b/>
        </w:rPr>
      </w:pPr>
      <w:r>
        <w:rPr>
          <w:rFonts w:ascii="宋体" w:eastAsia="宋体" w:hAnsi="宋体" w:cs="宋体" w:hint="eastAsia"/>
          <w:b/>
        </w:rPr>
        <w:t>4、未要求提供证明资料的招标技术要求，可以不提供证明资料（如实响应即可）。</w:t>
      </w:r>
    </w:p>
    <w:p>
      <w:pPr>
        <w:ind w:firstLine="480" w:firstLineChars="200"/>
        <w:rPr>
          <w:rFonts w:ascii="宋体" w:eastAsia="宋体" w:hAnsi="宋体" w:cs="宋体" w:hint="eastAsia"/>
          <w:b/>
        </w:rPr>
      </w:pPr>
      <w:r>
        <w:rPr>
          <w:rFonts w:ascii="宋体" w:eastAsia="宋体" w:hAnsi="宋体" w:cs="宋体" w:hint="eastAsia"/>
          <w:b/>
        </w:rPr>
        <w:t>5、</w:t>
      </w:r>
      <w:bookmarkStart w:id="68" w:name="_Hlk72096106"/>
      <w:r>
        <w:rPr>
          <w:rFonts w:ascii="宋体" w:eastAsia="宋体" w:hAnsi="宋体" w:cs="宋体" w:hint="eastAsia"/>
          <w:b/>
        </w:rPr>
        <w:t>证明资料条款响应要求</w:t>
      </w:r>
      <w:bookmarkEnd w:id="68"/>
      <w:r>
        <w:rPr>
          <w:rFonts w:ascii="宋体" w:eastAsia="宋体" w:hAnsi="宋体" w:cs="宋体" w:hint="eastAsia"/>
          <w:b/>
        </w:rPr>
        <w:t>：要求提供证明资料（且已对证明资料的形式、内容作出明确要求）进行响应的条款，应当在“说明”一栏中列明是否提供了符合要求的证明资料，以及所提供证明资料在</w:t>
      </w:r>
      <w:r>
        <w:rPr>
          <w:rFonts w:ascii="宋体" w:eastAsia="宋体" w:hAnsi="宋体" w:cs="宋体" w:hint="eastAsia"/>
          <w:b/>
          <w:lang w:eastAsia="zh-CN"/>
        </w:rPr>
        <w:t>投标文件</w:t>
      </w:r>
      <w:r>
        <w:rPr>
          <w:rFonts w:ascii="宋体" w:eastAsia="宋体" w:hAnsi="宋体" w:cs="宋体" w:hint="eastAsia"/>
          <w:b/>
        </w:rPr>
        <w:t>中的</w:t>
      </w:r>
      <w:r>
        <w:rPr>
          <w:rFonts w:ascii="宋体" w:eastAsia="宋体" w:hAnsi="宋体" w:cs="宋体" w:hint="eastAsia"/>
          <w:b/>
          <w:lang w:eastAsia="zh-CN"/>
        </w:rPr>
        <w:t>页码</w:t>
      </w:r>
      <w:r>
        <w:rPr>
          <w:rFonts w:ascii="宋体" w:eastAsia="宋体" w:hAnsi="宋体" w:cs="宋体" w:hint="eastAsia"/>
          <w:b/>
        </w:rPr>
        <w:t>（位置）,以便评审；</w:t>
      </w:r>
      <w:bookmarkStart w:id="69" w:name="_Hlk73558782"/>
      <w:r>
        <w:rPr>
          <w:rFonts w:ascii="宋体" w:eastAsia="宋体" w:hAnsi="宋体" w:cs="宋体" w:hint="eastAsia"/>
          <w:b/>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70" w:name="_Hlk73558164"/>
      <w:r>
        <w:rPr>
          <w:rFonts w:ascii="宋体" w:eastAsia="宋体" w:hAnsi="宋体" w:cs="宋体" w:hint="eastAsia"/>
          <w:b/>
        </w:rPr>
        <w:t>且投标人在“偏离情况”一栏响应为“正偏离”或“无偏离”的，经评审委员会认定，将判定为负偏离。</w:t>
      </w:r>
      <w:bookmarkEnd w:id="69"/>
      <w:bookmarkEnd w:id="70"/>
    </w:p>
    <w:p>
      <w:pPr>
        <w:ind w:firstLine="480" w:firstLineChars="200"/>
        <w:rPr>
          <w:rFonts w:ascii="宋体" w:eastAsia="宋体" w:hAnsi="宋体" w:cs="宋体" w:hint="eastAsia"/>
          <w:b/>
        </w:rPr>
      </w:pPr>
      <w:r>
        <w:rPr>
          <w:rFonts w:ascii="宋体" w:eastAsia="宋体" w:hAnsi="宋体" w:cs="宋体" w:hint="eastAsia"/>
          <w:b/>
        </w:rPr>
        <w:t>6、</w:t>
      </w:r>
      <w:bookmarkStart w:id="71" w:name="_Hlk72096176"/>
      <w:r>
        <w:rPr>
          <w:rFonts w:ascii="宋体" w:eastAsia="宋体" w:hAnsi="宋体" w:cs="宋体" w:hint="eastAsia"/>
          <w:b/>
        </w:rPr>
        <w:t>证明资料的形式及其它具体要求</w:t>
      </w:r>
      <w:bookmarkEnd w:id="71"/>
      <w:r>
        <w:rPr>
          <w:rFonts w:ascii="宋体" w:eastAsia="宋体" w:hAnsi="宋体" w:cs="宋体" w:hint="eastAsia"/>
          <w:b/>
        </w:rPr>
        <w:t>：</w:t>
      </w:r>
    </w:p>
    <w:p>
      <w:pPr>
        <w:ind w:firstLine="480" w:firstLineChars="200"/>
        <w:rPr>
          <w:rFonts w:ascii="宋体" w:eastAsia="宋体" w:hAnsi="宋体" w:cs="宋体" w:hint="eastAsia"/>
          <w:b/>
        </w:rPr>
      </w:pPr>
      <w:r>
        <w:rPr>
          <w:rFonts w:ascii="宋体" w:eastAsia="宋体" w:hAnsi="宋体" w:cs="宋体" w:hint="eastAsia"/>
          <w:b/>
        </w:rPr>
        <w:t>（1）除照片、图片（截图）及不需加盖公章的文字说明（技术说明）外，其它证明资料均要求为原件扫描件；</w:t>
      </w:r>
    </w:p>
    <w:p>
      <w:pPr>
        <w:ind w:firstLine="480" w:firstLineChars="200"/>
        <w:rPr>
          <w:rFonts w:ascii="宋体" w:eastAsia="宋体" w:hAnsi="宋体" w:cs="宋体" w:hint="eastAsia"/>
          <w:b/>
        </w:rPr>
      </w:pPr>
      <w:r>
        <w:rPr>
          <w:rFonts w:ascii="宋体" w:eastAsia="宋体" w:hAnsi="宋体" w:cs="宋体" w:hint="eastAsia"/>
          <w:b/>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80" w:firstLineChars="200"/>
        <w:rPr>
          <w:rFonts w:ascii="宋体" w:eastAsia="宋体" w:hAnsi="宋体" w:cs="宋体" w:hint="eastAsia"/>
          <w:b/>
        </w:rPr>
      </w:pPr>
      <w:r>
        <w:rPr>
          <w:rFonts w:ascii="宋体" w:eastAsia="宋体" w:hAnsi="宋体" w:cs="宋体" w:hint="eastAsia"/>
          <w:b/>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80" w:firstLineChars="200"/>
        <w:rPr>
          <w:rFonts w:ascii="宋体" w:eastAsia="宋体" w:hAnsi="宋体" w:cs="宋体" w:hint="eastAsia"/>
          <w:b/>
        </w:rPr>
      </w:pPr>
      <w:r>
        <w:rPr>
          <w:rFonts w:ascii="宋体" w:eastAsia="宋体" w:hAnsi="宋体" w:cs="宋体" w:hint="eastAsia"/>
          <w:b/>
        </w:rPr>
        <w:t>我国政府机构出具的产品检验和核准证件应为证件正面、背面和附件标注的全部具体内容；产品检验和核准证件的尺寸和清晰度应该能够在电脑上被阅读、识别和判断；</w:t>
      </w:r>
    </w:p>
    <w:p>
      <w:pPr>
        <w:ind w:firstLine="480" w:firstLineChars="200"/>
        <w:rPr>
          <w:rFonts w:ascii="宋体" w:eastAsia="宋体" w:hAnsi="宋体" w:cs="宋体" w:hint="eastAsia"/>
          <w:b/>
        </w:rPr>
      </w:pPr>
      <w:r>
        <w:rPr>
          <w:rFonts w:ascii="宋体" w:eastAsia="宋体" w:hAnsi="宋体" w:cs="宋体" w:hint="eastAsia"/>
          <w:b/>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80" w:firstLineChars="200"/>
        <w:rPr>
          <w:rFonts w:ascii="宋体" w:eastAsia="宋体" w:hAnsi="宋体" w:cs="宋体" w:hint="eastAsia"/>
          <w:b/>
        </w:rPr>
      </w:pPr>
      <w:r>
        <w:rPr>
          <w:rFonts w:ascii="宋体" w:eastAsia="宋体" w:hAnsi="宋体" w:cs="宋体" w:hint="eastAsia"/>
          <w:b/>
        </w:rPr>
        <w:t>其它证明资料的形式要求参照以上要求执行；</w:t>
      </w:r>
    </w:p>
    <w:p>
      <w:pPr>
        <w:ind w:firstLine="480" w:firstLineChars="200"/>
        <w:rPr>
          <w:rFonts w:ascii="宋体" w:eastAsia="宋体" w:hAnsi="宋体" w:cs="宋体" w:hint="eastAsia"/>
          <w:b/>
        </w:rPr>
      </w:pPr>
      <w:r>
        <w:rPr>
          <w:rFonts w:ascii="宋体" w:eastAsia="宋体" w:hAnsi="宋体" w:cs="宋体" w:hint="eastAsia"/>
          <w:b/>
        </w:rPr>
        <w:t>（4）证明资料均要求原件备查。</w:t>
      </w:r>
    </w:p>
    <w:p>
      <w:pPr>
        <w:ind w:firstLine="480" w:firstLineChars="200"/>
        <w:rPr>
          <w:rFonts w:ascii="宋体" w:eastAsia="宋体" w:hAnsi="宋体" w:cs="宋体" w:hint="eastAsia"/>
          <w:b/>
        </w:rPr>
      </w:pPr>
      <w:r>
        <w:rPr>
          <w:rFonts w:ascii="宋体" w:eastAsia="宋体" w:hAnsi="宋体" w:cs="宋体" w:hint="eastAsia"/>
          <w:b/>
          <w:lang w:val="en-US" w:eastAsia="zh-CN"/>
        </w:rPr>
        <w:t>7</w:t>
      </w:r>
      <w:r>
        <w:rPr>
          <w:rFonts w:ascii="宋体" w:eastAsia="宋体" w:hAnsi="宋体" w:cs="宋体" w:hint="eastAsia"/>
          <w:b/>
        </w:rPr>
        <w:t>、其它注意事项：</w:t>
      </w:r>
    </w:p>
    <w:p>
      <w:pPr>
        <w:ind w:firstLine="480" w:firstLineChars="200"/>
        <w:rPr>
          <w:rFonts w:ascii="宋体" w:eastAsia="宋体" w:hAnsi="宋体" w:cs="宋体" w:hint="eastAsia"/>
          <w:b/>
        </w:rPr>
      </w:pPr>
      <w:r>
        <w:rPr>
          <w:rFonts w:ascii="宋体" w:eastAsia="宋体" w:hAnsi="宋体" w:cs="宋体" w:hint="eastAsia"/>
          <w:b/>
        </w:rPr>
        <w:t>（1）评审委员会有权对投标人的响应情况作出判断（评审结论）；</w:t>
      </w:r>
    </w:p>
    <w:p>
      <w:pPr>
        <w:ind w:firstLine="480" w:firstLineChars="200"/>
        <w:rPr>
          <w:rFonts w:ascii="宋体" w:eastAsia="宋体" w:hAnsi="宋体" w:cs="宋体" w:hint="eastAsia"/>
          <w:b/>
        </w:rPr>
      </w:pPr>
      <w:r>
        <w:rPr>
          <w:rFonts w:ascii="宋体" w:eastAsia="宋体" w:hAnsi="宋体" w:cs="宋体" w:hint="eastAsia"/>
          <w:b/>
        </w:rPr>
        <w:t>（2）</w:t>
      </w:r>
      <w:bookmarkStart w:id="72" w:name="_Hlk72158213"/>
      <w:r>
        <w:rPr>
          <w:rFonts w:ascii="宋体" w:eastAsia="宋体" w:hAnsi="宋体" w:cs="宋体" w:hint="eastAsia"/>
          <w:b/>
        </w:rPr>
        <w:t>评审委员会有权对以谋取中标为目的的技术规格模糊响应（如有意不合理照搬照抄招标文件的技术要求）或虚假响应予以认定，并视情况经招标机构报主管部门进行处理。</w:t>
      </w:r>
      <w:bookmarkEnd w:id="72"/>
    </w:p>
    <w:p>
      <w:pPr>
        <w:ind w:firstLine="480" w:firstLineChars="200"/>
        <w:rPr>
          <w:rFonts w:ascii="宋体" w:eastAsia="宋体" w:hAnsi="宋体" w:cs="宋体" w:hint="eastAsia"/>
          <w:b/>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jc w:val="center"/>
        <w:rPr>
          <w:rFonts w:ascii="宋体" w:eastAsia="宋体" w:hAnsi="宋体" w:cs="宋体" w:hint="eastAsia"/>
          <w:sz w:val="24"/>
        </w:rPr>
      </w:pPr>
      <w:r>
        <w:rPr>
          <w:rFonts w:ascii="宋体" w:eastAsia="宋体" w:hAnsi="宋体" w:cs="宋体" w:hint="eastAsia"/>
          <w:b w:val="0"/>
          <w:bCs w:val="0"/>
          <w:sz w:val="24"/>
          <w:szCs w:val="20"/>
          <w:lang w:eastAsia="zh-CN"/>
        </w:rPr>
        <w:t>六</w:t>
      </w:r>
      <w:r>
        <w:rPr>
          <w:rFonts w:ascii="宋体" w:eastAsia="宋体" w:hAnsi="宋体" w:cs="宋体" w:hint="eastAsia"/>
          <w:b w:val="0"/>
          <w:bCs w:val="0"/>
          <w:sz w:val="24"/>
          <w:szCs w:val="20"/>
        </w:rPr>
        <w:t>、商务要求偏离表</w:t>
      </w:r>
    </w:p>
    <w:tbl>
      <w:tblPr>
        <w:tblStyle w:val="TableNormal"/>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260"/>
        <w:gridCol w:w="1620"/>
        <w:gridCol w:w="2724"/>
        <w:gridCol w:w="2280"/>
        <w:gridCol w:w="825"/>
        <w:gridCol w:w="825"/>
      </w:tblGrid>
      <w:tr>
        <w:tblPrEx>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252"/>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序号</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目录</w:t>
            </w:r>
          </w:p>
        </w:tc>
        <w:tc>
          <w:tcPr>
            <w:tcW w:w="2724"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 w:val="24"/>
              </w:rPr>
              <w:t>招标商务要求</w:t>
            </w:r>
          </w:p>
        </w:tc>
        <w:tc>
          <w:tcPr>
            <w:tcW w:w="228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 w:val="24"/>
              </w:rPr>
              <w:t>投标商务响应</w:t>
            </w:r>
          </w:p>
        </w:tc>
        <w:tc>
          <w:tcPr>
            <w:tcW w:w="825"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rPr>
              <w:t>偏离情况</w:t>
            </w:r>
          </w:p>
        </w:tc>
        <w:tc>
          <w:tcPr>
            <w:tcW w:w="825"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 w:val="24"/>
              </w:rPr>
              <w:t>说明</w:t>
            </w:r>
          </w:p>
        </w:tc>
      </w:tr>
      <w:tr>
        <w:tblPrEx>
          <w:tblW w:w="9534" w:type="dxa"/>
          <w:tblLayout w:type="fixed"/>
          <w:tblCellMar>
            <w:top w:w="0" w:type="dxa"/>
            <w:left w:w="108" w:type="dxa"/>
            <w:bottom w:w="0" w:type="dxa"/>
            <w:right w:w="108" w:type="dxa"/>
          </w:tblCellMar>
          <w:tblLook w:val="0000"/>
        </w:tblPrEx>
        <w:trPr>
          <w:trHeight w:val="280"/>
        </w:trPr>
        <w:tc>
          <w:tcPr>
            <w:tcW w:w="9534" w:type="dxa"/>
            <w:gridSpan w:val="6"/>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b/>
              </w:rPr>
              <w:t>（一）</w:t>
            </w:r>
            <w:r>
              <w:rPr>
                <w:rFonts w:ascii="宋体" w:eastAsia="宋体" w:hAnsi="宋体" w:cs="宋体" w:hint="eastAsia"/>
                <w:kern w:val="0"/>
                <w:szCs w:val="21"/>
              </w:rPr>
              <w:t>免费保修期内售后服务条款偏离表</w:t>
            </w:r>
          </w:p>
        </w:tc>
      </w:tr>
      <w:tr>
        <w:tblPrEx>
          <w:tblW w:w="9534" w:type="dxa"/>
          <w:tblLayout w:type="fixed"/>
          <w:tblCellMar>
            <w:top w:w="0" w:type="dxa"/>
            <w:left w:w="108" w:type="dxa"/>
            <w:bottom w:w="0" w:type="dxa"/>
            <w:right w:w="108" w:type="dxa"/>
          </w:tblCellMar>
          <w:tblLook w:val="0000"/>
        </w:tblPrEx>
        <w:trPr>
          <w:trHeight w:val="1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w:t>
            </w:r>
          </w:p>
        </w:tc>
        <w:tc>
          <w:tcPr>
            <w:tcW w:w="1620" w:type="dxa"/>
            <w:tcBorders>
              <w:top w:val="single" w:sz="4" w:space="0" w:color="auto"/>
              <w:left w:val="single" w:sz="4" w:space="0" w:color="auto"/>
              <w:bottom w:val="single" w:sz="4" w:space="0" w:color="auto"/>
              <w:right w:val="single" w:sz="4" w:space="0" w:color="auto"/>
            </w:tcBorders>
            <w:vAlign w:val="center"/>
          </w:tcPr>
          <w:p>
            <w:pPr>
              <w:rPr>
                <w:rFonts w:ascii="宋体" w:eastAsia="宋体" w:hAnsi="宋体" w:cs="宋体" w:hint="eastAsia"/>
              </w:rPr>
            </w:pPr>
            <w:r>
              <w:rPr>
                <w:rFonts w:ascii="宋体" w:eastAsia="宋体" w:hAnsi="宋体" w:cs="宋体" w:hint="eastAsia"/>
              </w:rPr>
              <w:t>关于免费保修期</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b/>
                <w:color w:val="000000"/>
                <w:szCs w:val="21"/>
              </w:rPr>
              <w:t>★</w:t>
            </w:r>
            <w:r>
              <w:rPr>
                <w:rFonts w:ascii="宋体" w:eastAsia="宋体" w:hAnsi="宋体" w:cs="宋体" w:hint="eastAsia"/>
                <w:b/>
                <w:color w:val="000000"/>
                <w:szCs w:val="21"/>
                <w:lang w:val="en-US" w:eastAsia="zh-CN"/>
              </w:rPr>
              <w:t>1.</w:t>
            </w:r>
            <w:r>
              <w:rPr>
                <w:rFonts w:ascii="宋体" w:eastAsia="宋体" w:hAnsi="宋体" w:cs="宋体" w:hint="eastAsia"/>
                <w:color w:val="000000"/>
                <w:szCs w:val="21"/>
              </w:rPr>
              <w:t>产品全部验收合格后（以技术验收合格签字为标准），中标人向采购人免费提供</w:t>
            </w:r>
            <w:r>
              <w:rPr>
                <w:rFonts w:ascii="宋体" w:eastAsia="宋体" w:hAnsi="宋体" w:cs="宋体" w:hint="eastAsia"/>
                <w:color w:val="000000"/>
                <w:szCs w:val="21"/>
                <w:u w:val="single"/>
              </w:rPr>
              <w:t xml:space="preserve"> 5</w:t>
            </w:r>
            <w:r>
              <w:rPr>
                <w:rFonts w:ascii="宋体" w:eastAsia="宋体" w:hAnsi="宋体" w:cs="宋体" w:hint="eastAsia"/>
                <w:color w:val="000000"/>
                <w:szCs w:val="21"/>
              </w:rPr>
              <w:t>年上门保修服务、</w:t>
            </w:r>
            <w:r>
              <w:rPr>
                <w:rFonts w:ascii="宋体" w:eastAsia="宋体" w:hAnsi="宋体" w:cs="宋体" w:hint="eastAsia"/>
                <w:color w:val="000000"/>
                <w:szCs w:val="21"/>
                <w:u w:val="single"/>
              </w:rPr>
              <w:t xml:space="preserve"> 1</w:t>
            </w:r>
            <w:r>
              <w:rPr>
                <w:rFonts w:ascii="宋体" w:eastAsia="宋体" w:hAnsi="宋体" w:cs="宋体" w:hint="eastAsia"/>
                <w:color w:val="000000"/>
                <w:szCs w:val="21"/>
              </w:rPr>
              <w:t>年以上免费升级服务（免费升级服务适用于软件产品），质保期为</w:t>
            </w:r>
            <w:r>
              <w:rPr>
                <w:rFonts w:ascii="宋体" w:eastAsia="宋体" w:hAnsi="宋体" w:cs="宋体" w:hint="eastAsia"/>
                <w:color w:val="000000"/>
                <w:szCs w:val="21"/>
                <w:u w:val="single"/>
              </w:rPr>
              <w:t xml:space="preserve">  2</w:t>
            </w:r>
            <w:r>
              <w:rPr>
                <w:rFonts w:ascii="宋体" w:eastAsia="宋体" w:hAnsi="宋体" w:cs="宋体" w:hint="eastAsia"/>
                <w:color w:val="000000"/>
                <w:szCs w:val="21"/>
              </w:rPr>
              <w:t>年。</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lang w:val="en-US" w:eastAsia="zh-CN"/>
              </w:rPr>
              <w:t>2.</w:t>
            </w:r>
            <w:r>
              <w:rPr>
                <w:rFonts w:ascii="宋体" w:eastAsia="宋体" w:hAnsi="宋体" w:cs="宋体" w:hint="eastAsia"/>
                <w:color w:val="000000"/>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b/>
                <w:color w:val="000000"/>
                <w:szCs w:val="21"/>
              </w:rPr>
              <w:t>★</w:t>
            </w:r>
            <w:r>
              <w:rPr>
                <w:rFonts w:ascii="宋体" w:eastAsia="宋体" w:hAnsi="宋体" w:cs="宋体" w:hint="eastAsia"/>
                <w:b/>
                <w:color w:val="000000"/>
                <w:szCs w:val="21"/>
                <w:lang w:val="en-US" w:eastAsia="zh-CN"/>
              </w:rPr>
              <w:t>1.</w:t>
            </w:r>
            <w:r>
              <w:rPr>
                <w:rFonts w:ascii="宋体" w:eastAsia="宋体" w:hAnsi="宋体" w:cs="宋体" w:hint="eastAsia"/>
                <w:color w:val="000000"/>
                <w:szCs w:val="21"/>
              </w:rPr>
              <w:t>产品全部验收合格后（以技术验收合格签字为标准），中标人向采购人免费提供</w:t>
            </w:r>
            <w:r>
              <w:rPr>
                <w:rFonts w:ascii="宋体" w:eastAsia="宋体" w:hAnsi="宋体" w:cs="宋体" w:hint="eastAsia"/>
                <w:color w:val="000000"/>
                <w:szCs w:val="21"/>
                <w:u w:val="single"/>
              </w:rPr>
              <w:t xml:space="preserve"> 5</w:t>
            </w:r>
            <w:r>
              <w:rPr>
                <w:rFonts w:ascii="宋体" w:eastAsia="宋体" w:hAnsi="宋体" w:cs="宋体" w:hint="eastAsia"/>
                <w:color w:val="000000"/>
                <w:szCs w:val="21"/>
              </w:rPr>
              <w:t>年上门保修服务、</w:t>
            </w:r>
            <w:r>
              <w:rPr>
                <w:rFonts w:ascii="宋体" w:eastAsia="宋体" w:hAnsi="宋体" w:cs="宋体" w:hint="eastAsia"/>
                <w:color w:val="000000"/>
                <w:szCs w:val="21"/>
                <w:u w:val="single"/>
              </w:rPr>
              <w:t xml:space="preserve"> 1</w:t>
            </w:r>
            <w:r>
              <w:rPr>
                <w:rFonts w:ascii="宋体" w:eastAsia="宋体" w:hAnsi="宋体" w:cs="宋体" w:hint="eastAsia"/>
                <w:color w:val="000000"/>
                <w:szCs w:val="21"/>
              </w:rPr>
              <w:t>年以上免费升级服务（免费升级服务适用于软件产品），质保期为</w:t>
            </w:r>
            <w:r>
              <w:rPr>
                <w:rFonts w:ascii="宋体" w:eastAsia="宋体" w:hAnsi="宋体" w:cs="宋体" w:hint="eastAsia"/>
                <w:color w:val="000000"/>
                <w:szCs w:val="21"/>
                <w:u w:val="single"/>
              </w:rPr>
              <w:t xml:space="preserve">  2</w:t>
            </w:r>
            <w:r>
              <w:rPr>
                <w:rFonts w:ascii="宋体" w:eastAsia="宋体" w:hAnsi="宋体" w:cs="宋体" w:hint="eastAsia"/>
                <w:color w:val="000000"/>
                <w:szCs w:val="21"/>
              </w:rPr>
              <w:t>年。</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lang w:val="en-US" w:eastAsia="zh-CN"/>
              </w:rPr>
              <w:t>2.</w:t>
            </w:r>
            <w:r>
              <w:rPr>
                <w:rFonts w:ascii="宋体" w:eastAsia="宋体" w:hAnsi="宋体" w:cs="宋体" w:hint="eastAsia"/>
                <w:color w:val="000000"/>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3.</w:t>
            </w:r>
            <w:r>
              <w:rPr>
                <w:rFonts w:ascii="宋体" w:eastAsia="宋体" w:hAnsi="宋体" w:cs="宋体" w:hint="eastAsia"/>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c>
          <w:tcPr>
            <w:tcW w:w="825" w:type="dxa"/>
            <w:tcBorders>
              <w:top w:val="single" w:sz="4" w:space="0" w:color="auto"/>
              <w:left w:val="single" w:sz="4" w:space="0" w:color="auto"/>
              <w:bottom w:val="single" w:sz="4" w:space="0" w:color="auto"/>
              <w:right w:val="single" w:sz="4" w:space="0" w:color="auto"/>
            </w:tcBorders>
          </w:tcPr>
          <w:p>
            <w:pPr>
              <w:spacing w:line="460" w:lineRule="exact"/>
              <w:rPr>
                <w:rFonts w:ascii="宋体" w:eastAsia="宋体" w:hAnsi="宋体" w:cs="宋体" w:hint="default"/>
                <w:szCs w:val="21"/>
                <w:lang w:val="en-US" w:eastAsia="zh-CN"/>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p>
        </w:tc>
      </w:tr>
      <w:tr>
        <w:tblPrEx>
          <w:tblW w:w="9534" w:type="dxa"/>
          <w:tblLayout w:type="fixed"/>
          <w:tblCellMar>
            <w:top w:w="0" w:type="dxa"/>
            <w:left w:w="108" w:type="dxa"/>
            <w:bottom w:w="0" w:type="dxa"/>
            <w:right w:w="108" w:type="dxa"/>
          </w:tblCellMar>
          <w:tblLook w:val="0000"/>
        </w:tblPrEx>
        <w:trPr>
          <w:trHeight w:val="32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2</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维修响应及故障解决时间</w:t>
            </w:r>
          </w:p>
        </w:tc>
        <w:tc>
          <w:tcPr>
            <w:tcW w:w="2724"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b/>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24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12  </w:t>
            </w:r>
            <w:r>
              <w:rPr>
                <w:rFonts w:ascii="宋体" w:eastAsia="宋体" w:hAnsi="宋体" w:cs="宋体" w:hint="eastAsia"/>
                <w:szCs w:val="21"/>
              </w:rPr>
              <w:t>小时内提供现场服务，待产品运行正常后撤离现场。</w:t>
            </w:r>
          </w:p>
        </w:tc>
        <w:tc>
          <w:tcPr>
            <w:tcW w:w="2280"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szCs w:val="21"/>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24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12  </w:t>
            </w:r>
            <w:r>
              <w:rPr>
                <w:rFonts w:ascii="宋体" w:eastAsia="宋体" w:hAnsi="宋体" w:cs="宋体" w:hint="eastAsia"/>
                <w:szCs w:val="21"/>
              </w:rPr>
              <w:t>小时内提供现场服务，待产品运行正常后撤离现场。</w:t>
            </w:r>
          </w:p>
        </w:tc>
        <w:tc>
          <w:tcPr>
            <w:tcW w:w="825"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szCs w:val="21"/>
              </w:rPr>
            </w:pPr>
          </w:p>
        </w:tc>
      </w:tr>
      <w:tr>
        <w:tblPrEx>
          <w:tblW w:w="9534" w:type="dxa"/>
          <w:tblLayout w:type="fixed"/>
          <w:tblCellMar>
            <w:top w:w="0" w:type="dxa"/>
            <w:left w:w="108" w:type="dxa"/>
            <w:bottom w:w="0" w:type="dxa"/>
            <w:right w:w="108" w:type="dxa"/>
          </w:tblCellMar>
          <w:tblLook w:val="0000"/>
        </w:tblPrEx>
        <w:trPr>
          <w:trHeight w:val="350"/>
        </w:trPr>
        <w:tc>
          <w:tcPr>
            <w:tcW w:w="9534" w:type="dxa"/>
            <w:gridSpan w:val="6"/>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rPr>
            </w:pPr>
            <w:r>
              <w:rPr>
                <w:rFonts w:ascii="宋体" w:eastAsia="宋体" w:hAnsi="宋体" w:cs="宋体" w:hint="eastAsia"/>
                <w:b/>
              </w:rPr>
              <w:t>（二）其他商务要求</w:t>
            </w:r>
            <w:r>
              <w:rPr>
                <w:rFonts w:ascii="宋体" w:eastAsia="宋体" w:hAnsi="宋体" w:cs="宋体" w:hint="eastAsia"/>
                <w:b/>
                <w:lang w:val="en-US" w:eastAsia="zh-CN"/>
              </w:rPr>
              <w:t>偏离表</w:t>
            </w: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b/>
              </w:rPr>
              <w:t>1</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szCs w:val="21"/>
              </w:rPr>
              <w:t>质量及知识产权要求</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p>
            <w:pPr>
              <w:spacing w:line="44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 、差旅费等）。</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p>
            <w:pPr>
              <w:spacing w:line="44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 、差旅费等）。</w:t>
            </w:r>
          </w:p>
        </w:tc>
        <w:tc>
          <w:tcPr>
            <w:tcW w:w="825"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szCs w:val="21"/>
                <w:lang w:val="en-US" w:eastAsia="zh-CN"/>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2</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szCs w:val="21"/>
              </w:rPr>
              <w:t>交货地点</w:t>
            </w:r>
          </w:p>
        </w:tc>
        <w:tc>
          <w:tcPr>
            <w:tcW w:w="2724" w:type="dxa"/>
            <w:tcBorders>
              <w:top w:val="single" w:sz="4" w:space="0" w:color="auto"/>
              <w:left w:val="single" w:sz="4" w:space="0" w:color="auto"/>
              <w:bottom w:val="single" w:sz="4" w:space="0" w:color="auto"/>
              <w:right w:val="single" w:sz="4" w:space="0" w:color="auto"/>
            </w:tcBorders>
          </w:tcPr>
          <w:p>
            <w:pPr>
              <w:spacing w:line="340" w:lineRule="exact"/>
              <w:ind w:firstLine="480" w:firstLineChars="200"/>
              <w:rPr>
                <w:rFonts w:ascii="宋体" w:eastAsia="宋体" w:hAnsi="宋体" w:cs="宋体" w:hint="eastAsia"/>
                <w:bCs/>
                <w:szCs w:val="21"/>
              </w:rPr>
            </w:pPr>
            <w:r>
              <w:rPr>
                <w:rFonts w:ascii="宋体" w:eastAsia="宋体" w:hAnsi="宋体" w:cs="宋体" w:hint="eastAsia"/>
                <w:szCs w:val="21"/>
              </w:rPr>
              <w:t>深圳市南山区西丽深圳职业技术大学（校内具体地点由采购人指定）。</w:t>
            </w:r>
          </w:p>
        </w:tc>
        <w:tc>
          <w:tcPr>
            <w:tcW w:w="2280" w:type="dxa"/>
            <w:tcBorders>
              <w:top w:val="single" w:sz="4" w:space="0" w:color="auto"/>
              <w:left w:val="single" w:sz="4" w:space="0" w:color="auto"/>
              <w:bottom w:val="single" w:sz="4" w:space="0" w:color="auto"/>
              <w:right w:val="single" w:sz="4" w:space="0" w:color="auto"/>
            </w:tcBorders>
          </w:tcPr>
          <w:p>
            <w:pPr>
              <w:spacing w:line="340" w:lineRule="exact"/>
              <w:ind w:firstLine="480" w:firstLineChars="200"/>
              <w:rPr>
                <w:rFonts w:ascii="宋体" w:eastAsia="宋体" w:hAnsi="宋体" w:cs="宋体" w:hint="eastAsia"/>
                <w:szCs w:val="21"/>
              </w:rPr>
            </w:pPr>
            <w:r>
              <w:rPr>
                <w:rFonts w:ascii="宋体" w:eastAsia="宋体" w:hAnsi="宋体" w:cs="宋体" w:hint="eastAsia"/>
                <w:szCs w:val="21"/>
              </w:rPr>
              <w:t>深圳市南山区西丽深圳职业技术大学（校内具体地点由采购人指定）。</w:t>
            </w:r>
          </w:p>
        </w:tc>
        <w:tc>
          <w:tcPr>
            <w:tcW w:w="825" w:type="dxa"/>
            <w:tcBorders>
              <w:top w:val="single" w:sz="4" w:space="0" w:color="auto"/>
              <w:left w:val="single" w:sz="4" w:space="0" w:color="auto"/>
              <w:bottom w:val="single" w:sz="4" w:space="0" w:color="auto"/>
              <w:right w:val="single" w:sz="4" w:space="0" w:color="auto"/>
            </w:tcBorders>
          </w:tcPr>
          <w:p>
            <w:pPr>
              <w:spacing w:line="34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340" w:lineRule="exact"/>
              <w:ind w:firstLine="480" w:firstLineChars="200"/>
              <w:rPr>
                <w:rFonts w:ascii="宋体" w:eastAsia="宋体" w:hAnsi="宋体" w:cs="宋体" w:hint="eastAsia"/>
                <w:szCs w:val="21"/>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3</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交货期限</w:t>
            </w:r>
          </w:p>
        </w:tc>
        <w:tc>
          <w:tcPr>
            <w:tcW w:w="2724"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szCs w:val="21"/>
              </w:rPr>
            </w:pPr>
            <w:r>
              <w:rPr>
                <w:rFonts w:ascii="宋体" w:eastAsia="宋体" w:hAnsi="宋体" w:cs="宋体" w:hint="eastAsia"/>
                <w:color w:val="FF0000"/>
                <w:szCs w:val="21"/>
              </w:rPr>
              <w:t>★合同签订后</w:t>
            </w:r>
            <w:r>
              <w:rPr>
                <w:rFonts w:ascii="宋体" w:eastAsia="宋体" w:hAnsi="宋体" w:cs="宋体" w:hint="eastAsia"/>
                <w:color w:val="FF0000"/>
                <w:szCs w:val="21"/>
                <w:u w:val="single"/>
              </w:rPr>
              <w:t xml:space="preserve">  15 </w:t>
            </w:r>
            <w:r>
              <w:rPr>
                <w:rFonts w:ascii="宋体" w:eastAsia="宋体" w:hAnsi="宋体" w:cs="宋体" w:hint="eastAsia"/>
                <w:color w:val="FF0000"/>
                <w:szCs w:val="21"/>
              </w:rPr>
              <w:t>个日历日内交货，产品的附件、备品备件及专用工具、技术文件和资料等应随产品一同交付。</w:t>
            </w:r>
          </w:p>
        </w:tc>
        <w:tc>
          <w:tcPr>
            <w:tcW w:w="2280"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rPr>
              <w:t>★合同签订后</w:t>
            </w:r>
            <w:r>
              <w:rPr>
                <w:rFonts w:ascii="宋体" w:eastAsia="宋体" w:hAnsi="宋体" w:cs="宋体" w:hint="eastAsia"/>
                <w:color w:val="FF0000"/>
                <w:szCs w:val="21"/>
                <w:u w:val="single"/>
              </w:rPr>
              <w:t xml:space="preserve">  15 </w:t>
            </w:r>
            <w:r>
              <w:rPr>
                <w:rFonts w:ascii="宋体" w:eastAsia="宋体" w:hAnsi="宋体" w:cs="宋体" w:hint="eastAsia"/>
                <w:color w:val="FF0000"/>
                <w:szCs w:val="21"/>
              </w:rPr>
              <w:t>个日历日内交货，产品的附件、备品备件及专用工具、技术文件和资料等应随产品一同交付。</w:t>
            </w:r>
          </w:p>
        </w:tc>
        <w:tc>
          <w:tcPr>
            <w:tcW w:w="825"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color w:val="FF0000"/>
                <w:szCs w:val="21"/>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40" w:lineRule="exact"/>
              <w:ind w:firstLine="480" w:firstLineChars="200"/>
              <w:rPr>
                <w:rFonts w:ascii="宋体" w:eastAsia="宋体" w:hAnsi="宋体" w:cs="宋体" w:hint="eastAsia"/>
                <w:color w:val="FF0000"/>
                <w:szCs w:val="21"/>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4</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运输及包装方式的要求</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中标人负责产品正式验收合格前的一切费用（包括运输、包装、仓储、安装、保险等费用）。</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中标人负责产品正式验收合格前的一切费用（包括运输、包装、仓储、安装、保险等费用）。</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5</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安装、调试、验收及相关技术文件、资料</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7 </w:t>
            </w:r>
            <w:r>
              <w:rPr>
                <w:rFonts w:ascii="宋体" w:eastAsia="宋体" w:hAnsi="宋体" w:cs="宋体" w:hint="eastAsia"/>
                <w:szCs w:val="21"/>
              </w:rPr>
              <w:t>个日历日内共同进行开箱检验。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4.</w:t>
            </w:r>
            <w:r>
              <w:rPr>
                <w:rFonts w:ascii="宋体" w:eastAsia="宋体" w:hAnsi="宋体" w:cs="宋体" w:hint="eastAsia"/>
                <w:szCs w:val="21"/>
              </w:rPr>
              <w:t>中标人应向采购人提供但不限于如下技术文件和资料：</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（1）产品安装、操作和维修保养手册；</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（2）产品使用说明书；</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（3）产品出厂检验合格证；</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（4）产品到货清单；</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（5）产品保修证明；</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（6）特种设备，有毒、有害、危险物品或特殊货物的生产许可证明，质量检测合格证明，销售、运输许可证明等材料；</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7 </w:t>
            </w:r>
            <w:r>
              <w:rPr>
                <w:rFonts w:ascii="宋体" w:eastAsia="宋体" w:hAnsi="宋体" w:cs="宋体" w:hint="eastAsia"/>
                <w:szCs w:val="21"/>
              </w:rPr>
              <w:t>个日历日内共同进行开箱检验。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4.</w:t>
            </w:r>
            <w:r>
              <w:rPr>
                <w:rFonts w:ascii="宋体" w:eastAsia="宋体" w:hAnsi="宋体" w:cs="宋体" w:hint="eastAsia"/>
                <w:szCs w:val="21"/>
              </w:rPr>
              <w:t>中标人应向采购人提供但不限于如下技术文件和资料：</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（1）产品安装、操作和维修保养手册；</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（2）产品使用说明书；</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（3）产品出厂检验合格证；</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（4）产品到货清单；</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（5）产品保修证明；</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（6）特种设备，有毒、有害、危险物品或特殊货物的生产许可证明，质量检测合格证明，销售、运输许可证明等材料；</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240" w:firstLineChars="100"/>
              <w:rPr>
                <w:rFonts w:ascii="宋体" w:eastAsia="宋体" w:hAnsi="宋体" w:cs="宋体" w:hint="eastAsia"/>
                <w:szCs w:val="21"/>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240" w:firstLineChars="100"/>
              <w:rPr>
                <w:rFonts w:ascii="宋体" w:eastAsia="宋体" w:hAnsi="宋体" w:cs="宋体" w:hint="eastAsia"/>
                <w:szCs w:val="21"/>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9</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技术培训</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left="720" w:hanging="240" w:leftChars="200" w:hangingChars="1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中标人提供详细技术资料并免费对采购人</w:t>
            </w:r>
            <w:r>
              <w:rPr>
                <w:rFonts w:ascii="宋体" w:eastAsia="宋体" w:hAnsi="宋体" w:cs="宋体" w:hint="eastAsia"/>
                <w:szCs w:val="21"/>
                <w:u w:val="single"/>
              </w:rPr>
              <w:t xml:space="preserve"> 10 </w:t>
            </w:r>
            <w:r>
              <w:rPr>
                <w:rFonts w:ascii="宋体" w:eastAsia="宋体" w:hAnsi="宋体" w:cs="宋体" w:hint="eastAsia"/>
                <w:szCs w:val="21"/>
              </w:rPr>
              <w:t>人进行</w:t>
            </w:r>
            <w:r>
              <w:rPr>
                <w:rFonts w:ascii="宋体" w:eastAsia="宋体" w:hAnsi="宋体" w:cs="宋体" w:hint="eastAsia"/>
                <w:szCs w:val="21"/>
                <w:u w:val="single"/>
              </w:rPr>
              <w:t xml:space="preserve"> 7 </w:t>
            </w:r>
            <w:r>
              <w:rPr>
                <w:rFonts w:ascii="宋体" w:eastAsia="宋体" w:hAnsi="宋体" w:cs="宋体" w:hint="eastAsia"/>
                <w:szCs w:val="21"/>
              </w:rPr>
              <w:t>天技术培训。</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培训的内容及方案应由双方协商制定。中标人前来进行技术培训的人员的费用包括在合同总价中。</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left="720" w:hanging="240" w:leftChars="200" w:hangingChars="1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中标人提供详细技术资料并免费对采购人</w:t>
            </w:r>
            <w:r>
              <w:rPr>
                <w:rFonts w:ascii="宋体" w:eastAsia="宋体" w:hAnsi="宋体" w:cs="宋体" w:hint="eastAsia"/>
                <w:szCs w:val="21"/>
                <w:u w:val="single"/>
              </w:rPr>
              <w:t xml:space="preserve"> 10 </w:t>
            </w:r>
            <w:r>
              <w:rPr>
                <w:rFonts w:ascii="宋体" w:eastAsia="宋体" w:hAnsi="宋体" w:cs="宋体" w:hint="eastAsia"/>
                <w:szCs w:val="21"/>
              </w:rPr>
              <w:t>人进行</w:t>
            </w:r>
            <w:r>
              <w:rPr>
                <w:rFonts w:ascii="宋体" w:eastAsia="宋体" w:hAnsi="宋体" w:cs="宋体" w:hint="eastAsia"/>
                <w:szCs w:val="21"/>
                <w:u w:val="single"/>
              </w:rPr>
              <w:t xml:space="preserve"> 7 </w:t>
            </w:r>
            <w:r>
              <w:rPr>
                <w:rFonts w:ascii="宋体" w:eastAsia="宋体" w:hAnsi="宋体" w:cs="宋体" w:hint="eastAsia"/>
                <w:szCs w:val="21"/>
              </w:rPr>
              <w:t>天技术培训。</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2.</w:t>
            </w:r>
            <w:r>
              <w:rPr>
                <w:rFonts w:ascii="宋体" w:eastAsia="宋体" w:hAnsi="宋体" w:cs="宋体" w:hint="eastAsia"/>
                <w:szCs w:val="21"/>
              </w:rPr>
              <w:t>培训的内容及方案应由双方协商制定。中标人前来进行技术培训的人员的费用包括在合同总价中。</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7</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付款方式和时间安排</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rPr>
              <w:t>★验收合格后，中标人提供全额含税发票及相关资料给采购人，采购人按要求进行审核，审批通过后支付相应款项。</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rPr>
              <w:t>★验收合格后，中标人提供全额含税发票及相关资料给采购人，采购人按要求进行审核，审批通过后支付相应款项。</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8</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违约责任</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9</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szCs w:val="21"/>
              </w:rPr>
              <w:t>不可抗力</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szCs w:val="21"/>
              </w:rPr>
              <w:t>15</w:t>
            </w:r>
            <w:r>
              <w:rPr>
                <w:rFonts w:ascii="宋体" w:eastAsia="宋体" w:hAnsi="宋体" w:cs="宋体" w:hint="eastAsia"/>
                <w:szCs w:val="21"/>
              </w:rPr>
              <w:t>天内将有关当局出具的证明文件用特快专递寄给另一方审阅确认。履行合同的期限相应予以延长，其延长的期限相当于事件所影响的时间。</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szCs w:val="21"/>
              </w:rPr>
              <w:t>15</w:t>
            </w:r>
            <w:r>
              <w:rPr>
                <w:rFonts w:ascii="宋体" w:eastAsia="宋体" w:hAnsi="宋体" w:cs="宋体" w:hint="eastAsia"/>
                <w:szCs w:val="21"/>
              </w:rPr>
              <w:t>天内将有关当局出具的证明文件用特快专递寄给另一方审阅确认。履行合同的期限相应予以延长，其延长的期限相当于事件所影响的时间。</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lang w:val="en-US" w:eastAsia="zh-CN"/>
              </w:rPr>
              <w:t>10</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szCs w:val="21"/>
              </w:rPr>
            </w:pPr>
            <w:r>
              <w:rPr>
                <w:rFonts w:ascii="宋体" w:eastAsia="宋体" w:hAnsi="宋体" w:cs="宋体" w:hint="eastAsia"/>
                <w:szCs w:val="21"/>
              </w:rPr>
              <w:t>争议的解决</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凡因执行项目合同所发生的或与本合同有关的一切争议，双方应通过友好协商解决。</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rPr>
                <w:rFonts w:ascii="宋体" w:eastAsia="宋体" w:hAnsi="宋体" w:cs="宋体" w:hint="eastAsia"/>
                <w:color w:val="000000"/>
                <w:szCs w:val="21"/>
              </w:rPr>
              <w:fldChar w:fldCharType="begin"/>
            </w:r>
            <w:r>
              <w:rPr>
                <w:rFonts w:ascii="宋体" w:eastAsia="宋体" w:hAnsi="宋体" w:cs="宋体" w:hint="eastAsia"/>
                <w:color w:val="000000"/>
                <w:szCs w:val="21"/>
              </w:rPr>
              <w:instrText xml:space="preserve"> HYPERLINK "http://www.64365.com/baike/ss/" \o "诉讼" \t "_blank" </w:instrText>
            </w:r>
            <w:r>
              <w:rPr>
                <w:rFonts w:ascii="宋体" w:eastAsia="宋体" w:hAnsi="宋体" w:cs="宋体" w:hint="eastAsia"/>
                <w:color w:val="000000"/>
                <w:szCs w:val="21"/>
              </w:rPr>
              <w:fldChar w:fldCharType="separate"/>
            </w:r>
            <w:r>
              <w:rPr>
                <w:rFonts w:ascii="宋体" w:eastAsia="宋体" w:hAnsi="宋体" w:cs="宋体" w:hint="eastAsia"/>
                <w:color w:val="000000"/>
                <w:szCs w:val="21"/>
              </w:rPr>
              <w:t>诉讼</w:t>
            </w:r>
            <w:r>
              <w:rPr>
                <w:rFonts w:ascii="宋体" w:eastAsia="宋体" w:hAnsi="宋体" w:cs="宋体" w:hint="eastAsia"/>
                <w:color w:val="000000"/>
                <w:szCs w:val="21"/>
              </w:rPr>
              <w:fldChar w:fldCharType="end"/>
            </w:r>
            <w:r>
              <w:rPr>
                <w:rFonts w:ascii="宋体" w:eastAsia="宋体" w:hAnsi="宋体" w:cs="宋体" w:hint="eastAsia"/>
                <w:color w:val="000000"/>
                <w:szCs w:val="21"/>
              </w:rPr>
              <w:t>。</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凡因执行项目合同所发生的或与本合同有关的一切争议，双方应通过友好协商解决。</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rPr>
                <w:rFonts w:ascii="宋体" w:eastAsia="宋体" w:hAnsi="宋体" w:cs="宋体" w:hint="eastAsia"/>
                <w:color w:val="000000"/>
                <w:szCs w:val="21"/>
              </w:rPr>
              <w:fldChar w:fldCharType="begin"/>
            </w:r>
            <w:r>
              <w:rPr>
                <w:rFonts w:ascii="宋体" w:eastAsia="宋体" w:hAnsi="宋体" w:cs="宋体" w:hint="eastAsia"/>
                <w:color w:val="000000"/>
                <w:szCs w:val="21"/>
              </w:rPr>
              <w:instrText xml:space="preserve"> HYPERLINK "http://www.64365.com/baike/ss/" \o "诉讼" \t "_blank" </w:instrText>
            </w:r>
            <w:r>
              <w:rPr>
                <w:rFonts w:ascii="宋体" w:eastAsia="宋体" w:hAnsi="宋体" w:cs="宋体" w:hint="eastAsia"/>
                <w:color w:val="000000"/>
                <w:szCs w:val="21"/>
              </w:rPr>
              <w:fldChar w:fldCharType="separate"/>
            </w:r>
            <w:r>
              <w:rPr>
                <w:rFonts w:ascii="宋体" w:eastAsia="宋体" w:hAnsi="宋体" w:cs="宋体" w:hint="eastAsia"/>
                <w:color w:val="000000"/>
                <w:szCs w:val="21"/>
              </w:rPr>
              <w:t>诉讼</w:t>
            </w:r>
            <w:r>
              <w:rPr>
                <w:rFonts w:ascii="宋体" w:eastAsia="宋体" w:hAnsi="宋体" w:cs="宋体" w:hint="eastAsia"/>
                <w:color w:val="000000"/>
                <w:szCs w:val="21"/>
              </w:rPr>
              <w:fldChar w:fldCharType="end"/>
            </w:r>
            <w:r>
              <w:rPr>
                <w:rFonts w:ascii="宋体" w:eastAsia="宋体" w:hAnsi="宋体" w:cs="宋体" w:hint="eastAsia"/>
                <w:color w:val="000000"/>
                <w:szCs w:val="21"/>
              </w:rPr>
              <w:t>。</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szCs w:val="21"/>
                <w:lang w:val="en-US" w:eastAsia="zh-CN"/>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rPr>
              <w:t>1</w:t>
            </w:r>
            <w:r>
              <w:rPr>
                <w:rFonts w:ascii="宋体" w:eastAsia="宋体" w:hAnsi="宋体" w:cs="宋体" w:hint="eastAsia"/>
                <w:b/>
                <w:lang w:val="en-US" w:eastAsia="zh-CN"/>
              </w:rPr>
              <w:t>1</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rPr>
            </w:pPr>
            <w:r>
              <w:rPr>
                <w:rFonts w:ascii="宋体" w:eastAsia="宋体" w:hAnsi="宋体" w:cs="宋体" w:hint="eastAsia"/>
                <w:kern w:val="0"/>
                <w:szCs w:val="21"/>
              </w:rPr>
              <w:t>签</w:t>
            </w:r>
            <w:r>
              <w:rPr>
                <w:rFonts w:ascii="宋体" w:eastAsia="宋体" w:hAnsi="宋体" w:cs="宋体" w:hint="eastAsia"/>
              </w:rPr>
              <w:t>订合同</w:t>
            </w:r>
          </w:p>
        </w:tc>
        <w:tc>
          <w:tcPr>
            <w:tcW w:w="2724" w:type="dxa"/>
            <w:tcBorders>
              <w:top w:val="single" w:sz="4" w:space="0" w:color="auto"/>
              <w:left w:val="single" w:sz="4" w:space="0" w:color="auto"/>
              <w:bottom w:val="single" w:sz="4" w:space="0" w:color="auto"/>
              <w:right w:val="single" w:sz="4" w:space="0" w:color="auto"/>
            </w:tcBorders>
          </w:tcPr>
          <w:p>
            <w:pPr>
              <w:spacing w:line="440" w:lineRule="exact"/>
              <w:ind w:firstLine="42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p>
            <w:pPr>
              <w:spacing w:line="440" w:lineRule="exact"/>
              <w:ind w:firstLine="420"/>
              <w:rPr>
                <w:rFonts w:ascii="宋体" w:eastAsia="宋体" w:hAnsi="宋体" w:cs="宋体" w:hint="eastAsia"/>
                <w:b/>
              </w:rPr>
            </w:pPr>
            <w:r>
              <w:rPr>
                <w:rFonts w:ascii="宋体" w:eastAsia="宋体" w:hAnsi="宋体" w:cs="宋体" w:hint="eastAsia"/>
                <w:szCs w:val="21"/>
                <w:lang w:val="en-US" w:eastAsia="zh-CN"/>
              </w:rPr>
              <w:t>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c>
          <w:tcPr>
            <w:tcW w:w="2280" w:type="dxa"/>
            <w:tcBorders>
              <w:top w:val="single" w:sz="4" w:space="0" w:color="auto"/>
              <w:left w:val="single" w:sz="4" w:space="0" w:color="auto"/>
              <w:bottom w:val="single" w:sz="4" w:space="0" w:color="auto"/>
              <w:right w:val="single" w:sz="4" w:space="0" w:color="auto"/>
            </w:tcBorders>
          </w:tcPr>
          <w:p>
            <w:pPr>
              <w:spacing w:line="440" w:lineRule="exact"/>
              <w:ind w:firstLine="420"/>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p>
            <w:pPr>
              <w:spacing w:line="440" w:lineRule="exact"/>
              <w:ind w:firstLine="420" w:firstLineChars="0"/>
              <w:rPr>
                <w:rFonts w:ascii="宋体" w:eastAsia="宋体" w:hAnsi="宋体" w:cs="宋体" w:hint="eastAsia"/>
                <w:szCs w:val="21"/>
                <w:lang w:val="en-US" w:eastAsia="zh-CN"/>
              </w:rPr>
            </w:pPr>
            <w:r>
              <w:rPr>
                <w:rFonts w:ascii="宋体" w:eastAsia="宋体" w:hAnsi="宋体" w:cs="宋体" w:hint="eastAsia"/>
                <w:szCs w:val="21"/>
                <w:lang w:val="en-US" w:eastAsia="zh-CN"/>
              </w:rPr>
              <w:t>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c>
          <w:tcPr>
            <w:tcW w:w="825" w:type="dxa"/>
            <w:tcBorders>
              <w:top w:val="single" w:sz="4" w:space="0" w:color="auto"/>
              <w:left w:val="single" w:sz="4" w:space="0" w:color="auto"/>
              <w:bottom w:val="single" w:sz="4" w:space="0" w:color="auto"/>
              <w:right w:val="single" w:sz="4" w:space="0" w:color="auto"/>
            </w:tcBorders>
          </w:tcPr>
          <w:p>
            <w:pPr>
              <w:spacing w:line="440" w:lineRule="exact"/>
              <w:ind w:firstLine="420"/>
              <w:rPr>
                <w:rFonts w:ascii="宋体" w:eastAsia="宋体" w:hAnsi="宋体" w:cs="宋体" w:hint="eastAsia"/>
                <w:szCs w:val="21"/>
                <w:lang w:val="en-US" w:eastAsia="zh-CN"/>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40" w:lineRule="exact"/>
              <w:ind w:firstLine="420"/>
              <w:rPr>
                <w:rFonts w:ascii="宋体" w:eastAsia="宋体" w:hAnsi="宋体" w:cs="宋体" w:hint="eastAsia"/>
                <w:szCs w:val="21"/>
                <w:lang w:val="en-US" w:eastAsia="zh-CN"/>
              </w:rPr>
            </w:pPr>
          </w:p>
        </w:tc>
      </w:tr>
      <w:tr>
        <w:tblPrEx>
          <w:tblW w:w="9534" w:type="dxa"/>
          <w:tblLayout w:type="fixed"/>
          <w:tblCellMar>
            <w:top w:w="0" w:type="dxa"/>
            <w:left w:w="108" w:type="dxa"/>
            <w:bottom w:w="0" w:type="dxa"/>
            <w:right w:w="108" w:type="dxa"/>
          </w:tblCellMar>
          <w:tblLook w:val="000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lang w:eastAsia="zh-CN"/>
              </w:rPr>
            </w:pPr>
            <w:r>
              <w:rPr>
                <w:rFonts w:ascii="宋体" w:eastAsia="宋体" w:hAnsi="宋体" w:cs="宋体" w:hint="eastAsia"/>
                <w:b/>
              </w:rPr>
              <w:t>1</w:t>
            </w:r>
            <w:r>
              <w:rPr>
                <w:rFonts w:ascii="宋体" w:eastAsia="宋体" w:hAnsi="宋体" w:cs="宋体" w:hint="eastAsia"/>
                <w:b/>
                <w:lang w:val="en-US" w:eastAsia="zh-CN"/>
              </w:rPr>
              <w:t>2</w:t>
            </w:r>
          </w:p>
        </w:tc>
        <w:tc>
          <w:tcPr>
            <w:tcW w:w="16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kern w:val="0"/>
                <w:szCs w:val="21"/>
              </w:rPr>
            </w:pPr>
            <w:r>
              <w:rPr>
                <w:rFonts w:ascii="宋体" w:eastAsia="宋体" w:hAnsi="宋体" w:cs="宋体" w:hint="eastAsia"/>
                <w:kern w:val="0"/>
                <w:szCs w:val="21"/>
              </w:rPr>
              <w:t>合同解除</w:t>
            </w:r>
          </w:p>
        </w:tc>
        <w:tc>
          <w:tcPr>
            <w:tcW w:w="2724"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有下列情形之一的，双方可以解除合同：</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（1）因不可抗力致使不能实现合同目的；</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（3）法律规定的其他情形。</w:t>
            </w:r>
          </w:p>
        </w:tc>
        <w:tc>
          <w:tcPr>
            <w:tcW w:w="2280"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有下列情形之一的，双方可以解除合同：</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（1）因不可抗力致使不能实现合同目的；</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（3）法律规定的其他情形。</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szCs w:val="21"/>
                <w:lang w:val="en-US" w:eastAsia="zh-CN"/>
              </w:rPr>
              <w:t>无偏离</w:t>
            </w:r>
          </w:p>
        </w:tc>
        <w:tc>
          <w:tcPr>
            <w:tcW w:w="825" w:type="dxa"/>
            <w:tcBorders>
              <w:top w:val="single" w:sz="4" w:space="0" w:color="auto"/>
              <w:left w:val="single" w:sz="4" w:space="0" w:color="auto"/>
              <w:bottom w:val="single" w:sz="4" w:space="0" w:color="auto"/>
              <w:right w:val="single" w:sz="4" w:space="0" w:color="auto"/>
            </w:tcBorders>
          </w:tcPr>
          <w:p>
            <w:pPr>
              <w:spacing w:line="460" w:lineRule="exact"/>
              <w:ind w:firstLine="480" w:firstLineChars="200"/>
              <w:rPr>
                <w:rFonts w:ascii="宋体" w:eastAsia="宋体" w:hAnsi="宋体" w:cs="宋体" w:hint="eastAsia"/>
                <w:color w:val="000000"/>
                <w:szCs w:val="21"/>
              </w:rPr>
            </w:pPr>
          </w:p>
        </w:tc>
      </w:tr>
    </w:tbl>
    <w:p>
      <w:pPr>
        <w:ind w:firstLine="480" w:firstLineChars="200"/>
        <w:rPr>
          <w:rFonts w:ascii="宋体" w:eastAsia="宋体" w:hAnsi="宋体" w:cs="宋体" w:hint="eastAsia"/>
          <w:b/>
        </w:rPr>
      </w:pPr>
      <w:r>
        <w:rPr>
          <w:rFonts w:ascii="宋体" w:eastAsia="宋体" w:hAnsi="宋体" w:cs="宋体" w:hint="eastAsia"/>
          <w:b/>
        </w:rPr>
        <w:t>《商务要求偏离表》编制指引：</w:t>
      </w:r>
    </w:p>
    <w:p>
      <w:pPr>
        <w:ind w:firstLine="480" w:firstLineChars="200"/>
        <w:rPr>
          <w:rFonts w:ascii="宋体" w:eastAsia="宋体" w:hAnsi="宋体" w:cs="宋体" w:hint="eastAsia"/>
          <w:b/>
        </w:rPr>
      </w:pPr>
      <w:r>
        <w:rPr>
          <w:rFonts w:ascii="宋体" w:eastAsia="宋体" w:hAnsi="宋体" w:cs="宋体" w:hint="eastAsia"/>
          <w:b/>
        </w:rPr>
        <w:t>1、商务要求偏离表的序号、商务需求项、招标商务要求等栏目对应“用户需求书”中的“商务要求”章节相关内容。</w:t>
      </w:r>
    </w:p>
    <w:p>
      <w:pPr>
        <w:ind w:firstLine="480" w:firstLineChars="200"/>
        <w:rPr>
          <w:rFonts w:ascii="宋体" w:eastAsia="宋体" w:hAnsi="宋体" w:cs="宋体" w:hint="eastAsia"/>
          <w:b/>
        </w:rPr>
      </w:pPr>
      <w:r>
        <w:rPr>
          <w:rFonts w:ascii="宋体" w:eastAsia="宋体" w:hAnsi="宋体" w:cs="宋体" w:hint="eastAsia"/>
          <w:b/>
        </w:rPr>
        <w:t>2、“投标商务响应”一栏必须一一对照“招标商务要求”，详细填写自身响应情况，而不能不合理照搬照抄招标文件的商务要求，以体现具体响应情况。</w:t>
      </w:r>
    </w:p>
    <w:p>
      <w:pPr>
        <w:ind w:firstLine="480" w:firstLineChars="200"/>
        <w:rPr>
          <w:rFonts w:ascii="宋体" w:eastAsia="宋体" w:hAnsi="宋体" w:cs="宋体" w:hint="eastAsia"/>
          <w:color w:val="FF0000"/>
        </w:rPr>
      </w:pPr>
      <w:r>
        <w:rPr>
          <w:rFonts w:ascii="宋体" w:eastAsia="宋体" w:hAnsi="宋体" w:cs="宋体" w:hint="eastAsia"/>
          <w:b/>
        </w:rPr>
        <w:t>3、“偏离情况”一栏填写如实填写“正偏离”、“负偏离”或“无偏离”，其中：“正偏离”表示“投标响应优于招标商务要求”，“负偏离”表示“投标响应不满足招标商务要求”，“无偏离”表示“投标响应与招标商务要求一致”。</w:t>
      </w:r>
    </w:p>
    <w:p>
      <w:pPr>
        <w:rPr>
          <w:rFonts w:ascii="宋体" w:eastAsia="宋体" w:hAnsi="宋体" w:cs="宋体" w:hint="eastAsia"/>
        </w:rPr>
      </w:pPr>
      <w:r>
        <w:rPr>
          <w:rFonts w:ascii="宋体" w:eastAsia="宋体" w:hAnsi="宋体" w:cs="宋体" w:hint="eastAsia"/>
          <w:b/>
        </w:rPr>
        <w:t>“投标商务响应”对比“招标商务要求”存在响应不全（包括未响应整项招标商务要求或者未响应一项招标商务要求的部分内容），均视为“负偏离”。</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numPr>
          <w:ilvl w:val="0"/>
          <w:numId w:val="5"/>
        </w:numPr>
        <w:ind w:left="0" w:firstLine="0" w:leftChars="0" w:firstLineChars="0"/>
        <w:jc w:val="center"/>
        <w:rPr>
          <w:rFonts w:ascii="宋体" w:eastAsia="宋体" w:hAnsi="宋体" w:cs="宋体" w:hint="eastAsia"/>
          <w:b w:val="0"/>
          <w:sz w:val="24"/>
          <w:szCs w:val="24"/>
          <w:lang w:val="en-US" w:eastAsia="zh-CN"/>
        </w:rPr>
      </w:pPr>
      <w:bookmarkStart w:id="73" w:name="_Hlk72260576"/>
      <w:r>
        <w:rPr>
          <w:rFonts w:ascii="宋体" w:eastAsia="宋体" w:hAnsi="宋体" w:cs="宋体" w:hint="eastAsia"/>
          <w:b w:val="0"/>
          <w:sz w:val="24"/>
          <w:szCs w:val="24"/>
          <w:lang w:val="en-US" w:eastAsia="zh-CN"/>
        </w:rPr>
        <w:t>项目组织实施方案的评价（格式自定）</w:t>
      </w:r>
    </w:p>
    <w:p>
      <w:pPr>
        <w:keepNext/>
        <w:keepLines/>
        <w:pageBreakBefore w:val="0"/>
        <w:widowControl/>
        <w:numPr>
          <w:ilvl w:val="0"/>
          <w:numId w:val="0"/>
        </w:numPr>
        <w:kinsoku/>
        <w:wordWrap/>
        <w:overflowPunct/>
        <w:topLinePunct w:val="0"/>
        <w:autoSpaceDE/>
        <w:autoSpaceDN/>
        <w:bidi w:val="0"/>
        <w:adjustRightInd/>
        <w:snapToGrid/>
        <w:spacing w:line="416" w:lineRule="auto"/>
        <w:ind w:leftChars="0"/>
        <w:jc w:val="both"/>
        <w:textAlignment w:val="auto"/>
        <w:outlineLvl w:val="9"/>
        <w:rPr>
          <w:rFonts w:ascii="宋体" w:eastAsia="宋体" w:hAnsi="宋体" w:cs="宋体" w:hint="eastAsia"/>
          <w:b w:val="0"/>
          <w:sz w:val="24"/>
          <w:szCs w:val="24"/>
          <w:lang w:val="en-US" w:eastAsia="zh-CN"/>
        </w:rPr>
      </w:pPr>
    </w:p>
    <w:p>
      <w:pPr>
        <w:keepNext/>
        <w:keepLines/>
        <w:pageBreakBefore w:val="0"/>
        <w:widowControl/>
        <w:numPr>
          <w:ilvl w:val="0"/>
          <w:numId w:val="0"/>
        </w:numPr>
        <w:kinsoku/>
        <w:wordWrap/>
        <w:overflowPunct/>
        <w:topLinePunct w:val="0"/>
        <w:autoSpaceDE/>
        <w:autoSpaceDN/>
        <w:bidi w:val="0"/>
        <w:adjustRightInd/>
        <w:snapToGrid/>
        <w:spacing w:line="416" w:lineRule="auto"/>
        <w:ind w:leftChars="0"/>
        <w:jc w:val="both"/>
        <w:textAlignment w:val="auto"/>
        <w:outlineLvl w:val="9"/>
        <w:rPr>
          <w:rFonts w:ascii="宋体" w:eastAsia="宋体" w:hAnsi="宋体" w:cs="宋体" w:hint="eastAsia"/>
          <w:b w:val="0"/>
          <w:sz w:val="24"/>
          <w:szCs w:val="24"/>
          <w:lang w:val="en-US" w:eastAsia="zh-CN"/>
        </w:rPr>
      </w:pPr>
    </w:p>
    <w:p>
      <w:pPr>
        <w:keepNext/>
        <w:keepLines/>
        <w:pageBreakBefore w:val="0"/>
        <w:widowControl/>
        <w:numPr>
          <w:ilvl w:val="0"/>
          <w:numId w:val="0"/>
        </w:numPr>
        <w:kinsoku/>
        <w:wordWrap/>
        <w:overflowPunct/>
        <w:topLinePunct w:val="0"/>
        <w:autoSpaceDE/>
        <w:autoSpaceDN/>
        <w:bidi w:val="0"/>
        <w:adjustRightInd/>
        <w:snapToGrid/>
        <w:spacing w:line="416" w:lineRule="auto"/>
        <w:ind w:leftChars="0"/>
        <w:jc w:val="both"/>
        <w:textAlignment w:val="auto"/>
        <w:outlineLvl w:val="9"/>
        <w:rPr>
          <w:rFonts w:ascii="宋体" w:eastAsia="宋体" w:hAnsi="宋体" w:cs="宋体" w:hint="eastAsia"/>
          <w:b w:val="0"/>
          <w:sz w:val="24"/>
          <w:szCs w:val="24"/>
          <w:lang w:val="en-US" w:eastAsia="zh-CN"/>
        </w:rPr>
      </w:pPr>
    </w:p>
    <w:p>
      <w:pPr>
        <w:keepNext/>
        <w:keepLines/>
        <w:pageBreakBefore w:val="0"/>
        <w:widowControl/>
        <w:numPr>
          <w:ilvl w:val="0"/>
          <w:numId w:val="0"/>
        </w:numPr>
        <w:kinsoku/>
        <w:wordWrap/>
        <w:overflowPunct/>
        <w:topLinePunct w:val="0"/>
        <w:autoSpaceDE/>
        <w:autoSpaceDN/>
        <w:bidi w:val="0"/>
        <w:adjustRightInd/>
        <w:snapToGrid/>
        <w:spacing w:line="416" w:lineRule="auto"/>
        <w:ind w:leftChars="0"/>
        <w:jc w:val="both"/>
        <w:textAlignment w:val="auto"/>
        <w:outlineLvl w:val="9"/>
        <w:rPr>
          <w:rFonts w:ascii="宋体" w:eastAsia="宋体" w:hAnsi="宋体" w:cs="宋体" w:hint="eastAsia"/>
          <w:b w:val="0"/>
          <w:sz w:val="24"/>
          <w:szCs w:val="24"/>
          <w:lang w:val="en-US" w:eastAsia="zh-CN"/>
        </w:rPr>
      </w:pPr>
    </w:p>
    <w:p>
      <w:pPr>
        <w:keepNext/>
        <w:keepLines/>
        <w:pageBreakBefore w:val="0"/>
        <w:widowControl/>
        <w:numPr>
          <w:ilvl w:val="0"/>
          <w:numId w:val="0"/>
        </w:numPr>
        <w:kinsoku/>
        <w:wordWrap/>
        <w:overflowPunct/>
        <w:topLinePunct w:val="0"/>
        <w:autoSpaceDE/>
        <w:autoSpaceDN/>
        <w:bidi w:val="0"/>
        <w:adjustRightInd/>
        <w:snapToGrid/>
        <w:spacing w:line="416" w:lineRule="auto"/>
        <w:ind w:leftChars="0"/>
        <w:jc w:val="both"/>
        <w:textAlignment w:val="auto"/>
        <w:outlineLvl w:val="9"/>
        <w:rPr>
          <w:rFonts w:ascii="宋体" w:eastAsia="宋体" w:hAnsi="宋体" w:cs="宋体" w:hint="eastAsia"/>
          <w:b w:val="0"/>
          <w:sz w:val="24"/>
          <w:szCs w:val="24"/>
          <w:lang w:val="en-US" w:eastAsia="zh-CN"/>
        </w:rPr>
      </w:pPr>
    </w:p>
    <w:p>
      <w:pPr>
        <w:keepNext/>
        <w:keepLines/>
        <w:pageBreakBefore w:val="0"/>
        <w:widowControl/>
        <w:numPr>
          <w:ilvl w:val="0"/>
          <w:numId w:val="0"/>
        </w:numPr>
        <w:kinsoku/>
        <w:wordWrap/>
        <w:overflowPunct/>
        <w:topLinePunct w:val="0"/>
        <w:autoSpaceDE/>
        <w:autoSpaceDN/>
        <w:bidi w:val="0"/>
        <w:adjustRightInd/>
        <w:snapToGrid/>
        <w:spacing w:line="416" w:lineRule="auto"/>
        <w:ind w:leftChars="0"/>
        <w:jc w:val="both"/>
        <w:textAlignment w:val="auto"/>
        <w:outlineLvl w:val="9"/>
        <w:rPr>
          <w:rFonts w:ascii="宋体" w:eastAsia="宋体" w:hAnsi="宋体" w:cs="宋体" w:hint="eastAsia"/>
          <w:b w:val="0"/>
          <w:sz w:val="24"/>
          <w:szCs w:val="24"/>
          <w:lang w:val="en-US" w:eastAsia="zh-CN"/>
        </w:rPr>
      </w:pPr>
    </w:p>
    <w:p>
      <w:pPr>
        <w:keepNext/>
        <w:keepLines/>
        <w:pageBreakBefore w:val="0"/>
        <w:widowControl/>
        <w:numPr>
          <w:ilvl w:val="0"/>
          <w:numId w:val="0"/>
        </w:numPr>
        <w:kinsoku/>
        <w:wordWrap/>
        <w:overflowPunct/>
        <w:topLinePunct w:val="0"/>
        <w:autoSpaceDE/>
        <w:autoSpaceDN/>
        <w:bidi w:val="0"/>
        <w:adjustRightInd/>
        <w:snapToGrid/>
        <w:spacing w:line="416" w:lineRule="auto"/>
        <w:ind w:leftChars="0"/>
        <w:jc w:val="both"/>
        <w:textAlignment w:val="auto"/>
        <w:outlineLvl w:val="9"/>
        <w:rPr>
          <w:rFonts w:ascii="宋体" w:eastAsia="宋体" w:hAnsi="宋体" w:cs="宋体" w:hint="eastAsia"/>
          <w:b w:val="0"/>
          <w:sz w:val="24"/>
          <w:szCs w:val="24"/>
          <w:lang w:val="en-US" w:eastAsia="zh-CN"/>
        </w:rPr>
      </w:pPr>
    </w:p>
    <w:p>
      <w:pPr>
        <w:pStyle w:val="Heading3"/>
        <w:numPr>
          <w:ilvl w:val="0"/>
          <w:numId w:val="5"/>
        </w:numPr>
        <w:ind w:left="0" w:firstLine="0" w:leftChars="0" w:firstLineChars="0"/>
        <w:jc w:val="center"/>
        <w:rPr>
          <w:rFonts w:ascii="宋体" w:eastAsia="宋体" w:hAnsi="宋体" w:cs="宋体" w:hint="eastAsia"/>
          <w:b w:val="0"/>
          <w:sz w:val="24"/>
          <w:szCs w:val="24"/>
          <w:lang w:val="en-US" w:eastAsia="zh-CN"/>
        </w:rPr>
      </w:pPr>
      <w:r>
        <w:rPr>
          <w:rFonts w:ascii="宋体" w:eastAsia="宋体" w:hAnsi="宋体" w:cs="宋体" w:hint="eastAsia"/>
          <w:b w:val="0"/>
          <w:sz w:val="24"/>
          <w:szCs w:val="24"/>
          <w:lang w:val="en-US" w:eastAsia="zh-CN"/>
        </w:rPr>
        <w:t>售后服务方案（</w:t>
      </w:r>
      <w:r>
        <w:rPr>
          <w:rFonts w:ascii="宋体" w:eastAsia="宋体" w:hAnsi="宋体" w:cs="宋体" w:hint="eastAsia"/>
          <w:b w:val="0"/>
          <w:sz w:val="24"/>
          <w:szCs w:val="24"/>
          <w:lang w:val="en-US" w:eastAsia="zh-CN"/>
        </w:rPr>
        <w:t>格式自定）</w:t>
      </w:r>
    </w:p>
    <w:p>
      <w:pPr>
        <w:rPr>
          <w:rFonts w:ascii="宋体" w:eastAsia="宋体" w:hAnsi="宋体" w:cs="宋体" w:hint="eastAsia"/>
          <w:b/>
          <w:bCs/>
        </w:rPr>
      </w:pPr>
      <w:bookmarkEnd w:id="73"/>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pStyle w:val="Heading3"/>
        <w:jc w:val="center"/>
        <w:rPr>
          <w:rFonts w:ascii="宋体" w:eastAsia="宋体" w:hAnsi="宋体" w:cs="宋体" w:hint="eastAsia"/>
          <w:b w:val="0"/>
          <w:bCs w:val="0"/>
          <w:sz w:val="24"/>
          <w:szCs w:val="20"/>
          <w:highlight w:val="none"/>
        </w:rPr>
      </w:pPr>
      <w:r>
        <w:rPr>
          <w:rFonts w:ascii="宋体" w:eastAsia="宋体" w:hAnsi="宋体" w:cs="宋体" w:hint="eastAsia"/>
          <w:b w:val="0"/>
          <w:bCs w:val="0"/>
          <w:sz w:val="24"/>
          <w:szCs w:val="20"/>
          <w:highlight w:val="none"/>
          <w:lang w:val="en-US" w:eastAsia="zh-CN"/>
        </w:rPr>
        <w:t>九</w:t>
      </w:r>
      <w:r>
        <w:rPr>
          <w:rFonts w:ascii="宋体" w:eastAsia="宋体" w:hAnsi="宋体" w:cs="宋体" w:hint="eastAsia"/>
          <w:b w:val="0"/>
          <w:bCs w:val="0"/>
          <w:sz w:val="24"/>
          <w:szCs w:val="20"/>
          <w:highlight w:val="none"/>
        </w:rPr>
        <w:t>、</w:t>
      </w:r>
      <w:bookmarkStart w:id="74" w:name="_Hlk72062872"/>
      <w:r>
        <w:rPr>
          <w:rFonts w:ascii="宋体" w:eastAsia="宋体" w:hAnsi="宋体" w:cs="宋体" w:hint="eastAsia"/>
          <w:b w:val="0"/>
          <w:bCs w:val="0"/>
          <w:sz w:val="24"/>
          <w:szCs w:val="20"/>
          <w:highlight w:val="none"/>
        </w:rPr>
        <w:t>投标人认为</w:t>
      </w:r>
      <w:r>
        <w:rPr>
          <w:rFonts w:ascii="宋体" w:eastAsia="宋体" w:hAnsi="宋体" w:cs="宋体" w:hint="eastAsia"/>
          <w:b w:val="0"/>
          <w:bCs w:val="0"/>
          <w:sz w:val="24"/>
          <w:szCs w:val="20"/>
          <w:highlight w:val="none"/>
          <w:lang w:val="en-US" w:eastAsia="zh-CN"/>
        </w:rPr>
        <w:t>信息非公开部分</w:t>
      </w:r>
      <w:r>
        <w:rPr>
          <w:rFonts w:ascii="宋体" w:eastAsia="宋体" w:hAnsi="宋体" w:cs="宋体" w:hint="eastAsia"/>
          <w:b w:val="0"/>
          <w:bCs w:val="0"/>
          <w:sz w:val="24"/>
          <w:szCs w:val="20"/>
          <w:highlight w:val="none"/>
        </w:rPr>
        <w:t>需要加以说明的其它内容</w:t>
      </w:r>
      <w:bookmarkEnd w:id="74"/>
      <w:r>
        <w:rPr>
          <w:rFonts w:ascii="宋体" w:eastAsia="宋体" w:hAnsi="宋体" w:cs="宋体" w:hint="eastAsia"/>
          <w:b w:val="0"/>
          <w:sz w:val="24"/>
          <w:szCs w:val="24"/>
          <w:highlight w:val="none"/>
          <w:lang w:eastAsia="zh-CN"/>
        </w:rPr>
        <w:t>（</w:t>
      </w:r>
      <w:r>
        <w:rPr>
          <w:rFonts w:ascii="宋体" w:eastAsia="宋体" w:hAnsi="宋体" w:cs="宋体" w:hint="eastAsia"/>
          <w:b w:val="0"/>
          <w:sz w:val="24"/>
          <w:szCs w:val="24"/>
          <w:highlight w:val="none"/>
          <w:lang w:val="en-US" w:eastAsia="zh-CN"/>
        </w:rPr>
        <w:t>格式自定</w:t>
      </w:r>
      <w:r>
        <w:rPr>
          <w:rFonts w:ascii="宋体" w:eastAsia="宋体" w:hAnsi="宋体" w:cs="宋体" w:hint="eastAsia"/>
          <w:b w:val="0"/>
          <w:sz w:val="24"/>
          <w:szCs w:val="24"/>
          <w:highlight w:val="none"/>
          <w:lang w:eastAsia="zh-CN"/>
        </w:rPr>
        <w:t>）</w:t>
      </w:r>
    </w:p>
    <w:p>
      <w:pPr>
        <w:rPr>
          <w:rFonts w:ascii="宋体" w:eastAsia="宋体" w:hAnsi="宋体" w:cs="宋体" w:hint="eastAsia"/>
          <w:b/>
          <w:bCs/>
          <w:sz w:val="24"/>
          <w:szCs w:val="20"/>
          <w:highlight w:val="none"/>
          <w:lang w:eastAsia="zh-CN"/>
        </w:rPr>
      </w:pP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lang w:val="en-US" w:eastAsia="zh-CN"/>
        </w:rPr>
        <w:t>1</w:t>
      </w:r>
      <w:r>
        <w:rPr>
          <w:rFonts w:ascii="宋体" w:eastAsia="宋体" w:hAnsi="宋体" w:cs="宋体" w:hint="eastAsia"/>
          <w:b/>
          <w:bCs/>
          <w:sz w:val="24"/>
          <w:szCs w:val="20"/>
          <w:highlight w:val="none"/>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none"/>
        </w:rPr>
      </w:pPr>
      <w:r>
        <w:rPr>
          <w:rFonts w:ascii="宋体" w:eastAsia="宋体" w:hAnsi="宋体" w:cs="宋体" w:hint="eastAsia"/>
          <w:spacing w:val="-4"/>
          <w:kern w:val="0"/>
          <w:sz w:val="21"/>
          <w:szCs w:val="21"/>
          <w:highlight w:val="none"/>
        </w:rPr>
        <w:t>（一）对于从其他主体获取的投标资料，供应商应审慎核查，确保投标资料的真实性。</w:t>
      </w:r>
      <w:r>
        <w:rPr>
          <w:rFonts w:ascii="宋体" w:eastAsia="宋体" w:hAnsi="宋体" w:cs="宋体" w:hint="eastAsia"/>
          <w:b/>
          <w:bCs/>
          <w:spacing w:val="-4"/>
          <w:kern w:val="0"/>
          <w:sz w:val="21"/>
          <w:szCs w:val="21"/>
          <w:highlight w:val="none"/>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none"/>
          <w:lang w:val="en-US" w:eastAsia="zh-CN" w:bidi="ar-SA"/>
        </w:rPr>
      </w:pPr>
      <w:r>
        <w:rPr>
          <w:rFonts w:ascii="宋体" w:eastAsia="宋体" w:hAnsi="宋体" w:cs="宋体" w:hint="eastAsia"/>
          <w:b/>
          <w:bCs/>
          <w:kern w:val="0"/>
          <w:sz w:val="21"/>
          <w:szCs w:val="21"/>
          <w:highlight w:val="none"/>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none"/>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Borders>
          <w:top w:val="nil"/>
          <w:left w:val="nil"/>
          <w:bottom w:val="single" w:sz="4" w:space="0" w:color="auto"/>
          <w:right w:val="nil"/>
          <w:insideH w:val="nil"/>
          <w:insideV w:val="nil"/>
        </w:tblBorders>
        <w:tblCellMar>
          <w:top w:w="0" w:type="dxa"/>
          <w:left w:w="108" w:type="dxa"/>
          <w:bottom w:w="0" w:type="dxa"/>
          <w:right w:w="108" w:type="dxa"/>
        </w:tblCellMar>
        <w:tblLook w:val="0000"/>
      </w:tblPr>
      <w:tblGrid>
        <w:gridCol w:w="8522"/>
      </w:tblGrid>
      <w:tr>
        <w:tblPrEx>
          <w:tblW w:w="0" w:type="auto"/>
          <w:tblBorders>
            <w:top w:val="nil"/>
            <w:left w:val="nil"/>
            <w:bottom w:val="single" w:sz="4" w:space="0" w:color="auto"/>
            <w:right w:val="nil"/>
            <w:insideH w:val="nil"/>
            <w:insideV w:val="nil"/>
          </w:tblBorders>
          <w:tblCellMar>
            <w:top w:w="0" w:type="dxa"/>
            <w:left w:w="108" w:type="dxa"/>
            <w:bottom w:w="0" w:type="dxa"/>
            <w:right w:w="108" w:type="dxa"/>
          </w:tblCellMar>
          <w:tblLook w:val="0000"/>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CellMar>
            <w:top w:w="0" w:type="dxa"/>
            <w:left w:w="108" w:type="dxa"/>
            <w:bottom w:w="0" w:type="dxa"/>
            <w:right w:w="108" w:type="dxa"/>
          </w:tblCellMar>
          <w:tblLook w:val="0000"/>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CellMar>
            <w:top w:w="0" w:type="dxa"/>
            <w:left w:w="108" w:type="dxa"/>
            <w:bottom w:w="0" w:type="dxa"/>
            <w:right w:w="108" w:type="dxa"/>
          </w:tblCellMar>
          <w:tblLook w:val="0000"/>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CellMar>
            <w:top w:w="0" w:type="dxa"/>
            <w:left w:w="108" w:type="dxa"/>
            <w:bottom w:w="0" w:type="dxa"/>
            <w:right w:w="108" w:type="dxa"/>
          </w:tblCellMar>
          <w:tblLook w:val="0000"/>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日期：     </w:t>
      </w:r>
    </w:p>
    <w:p>
      <w:pPr>
        <w:widowControl w:val="0"/>
        <w:spacing w:line="360" w:lineRule="auto"/>
        <w:jc w:val="both"/>
        <w:rPr>
          <w:rFonts w:ascii="宋体" w:eastAsia="宋体" w:hAnsi="宋体" w:cs="宋体" w:hint="eastAsia"/>
          <w:b/>
          <w:bCs/>
          <w:kern w:val="2"/>
          <w:sz w:val="24"/>
          <w:szCs w:val="24"/>
          <w:highlight w:val="none"/>
          <w:lang w:val="en-US" w:eastAsia="zh-CN" w:bidi="ar-SA"/>
        </w:rPr>
      </w:pPr>
    </w:p>
    <w:p>
      <w:pPr>
        <w:rPr>
          <w:rFonts w:ascii="宋体" w:eastAsia="宋体" w:hAnsi="宋体" w:cs="宋体" w:hint="eastAsia"/>
          <w:sz w:val="24"/>
          <w:szCs w:val="20"/>
          <w:highlight w:val="none"/>
          <w:lang w:eastAsia="zh-CN"/>
        </w:rPr>
      </w:pPr>
    </w:p>
    <w:p>
      <w:pPr>
        <w:rPr>
          <w:rFonts w:ascii="宋体" w:eastAsia="宋体" w:hAnsi="宋体" w:cs="宋体" w:hint="eastAsia"/>
          <w:b/>
          <w:sz w:val="22"/>
          <w:highlight w:val="none"/>
        </w:rPr>
      </w:pP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lang w:val="en-US" w:eastAsia="zh-CN"/>
        </w:rPr>
        <w:t>2</w:t>
      </w: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rPr>
        <w:t>投标人认为需要加以说明的其他内容</w:t>
      </w:r>
    </w:p>
    <w:p>
      <w:pPr>
        <w:rPr>
          <w:rFonts w:ascii="宋体" w:eastAsia="宋体" w:hAnsi="宋体" w:cs="宋体" w:hint="eastAsia"/>
          <w:highlight w:val="none"/>
        </w:rPr>
      </w:pPr>
    </w:p>
    <w:p>
      <w:pPr>
        <w:rPr>
          <w:rFonts w:ascii="宋体" w:eastAsia="宋体" w:hAnsi="宋体" w:cs="宋体" w:hint="eastAsia"/>
        </w:rPr>
      </w:pPr>
    </w:p>
    <w:p>
      <w:pPr>
        <w:rPr>
          <w:rFonts w:ascii="宋体" w:eastAsia="宋体" w:hAnsi="宋体" w:cs="宋体" w:hint="eastAsia"/>
          <w:b/>
          <w:bCs/>
          <w:szCs w:val="20"/>
        </w:rPr>
      </w:pPr>
      <w:r>
        <w:rPr>
          <w:rFonts w:ascii="宋体" w:eastAsia="宋体" w:hAnsi="宋体" w:cs="宋体" w:hint="eastAsia"/>
        </w:rPr>
        <w:br w:type="page"/>
      </w:r>
    </w:p>
    <w:p>
      <w:pPr>
        <w:pStyle w:val="Heading2"/>
        <w:rPr>
          <w:rFonts w:ascii="宋体" w:eastAsia="宋体" w:hAnsi="宋体" w:cs="宋体" w:hint="eastAsia"/>
        </w:rPr>
      </w:pPr>
      <w:r>
        <w:rPr>
          <w:rFonts w:ascii="宋体" w:eastAsia="宋体" w:hAnsi="宋体" w:cs="宋体" w:hint="eastAsia"/>
        </w:rPr>
        <w:t>第五章  合同条款及格式</w:t>
      </w:r>
    </w:p>
    <w:p>
      <w:pPr>
        <w:keepNext w:val="0"/>
        <w:keepLines w:val="0"/>
        <w:pageBreakBefore w:val="0"/>
        <w:widowControl/>
        <w:kinsoku/>
        <w:wordWrap/>
        <w:overflowPunct/>
        <w:topLinePunct w:val="0"/>
        <w:autoSpaceDE/>
        <w:autoSpaceDN/>
        <w:bidi w:val="0"/>
        <w:jc w:val="center"/>
        <w:outlineLvl w:val="9"/>
        <w:rPr>
          <w:rFonts w:ascii="宋体" w:eastAsia="宋体" w:hAnsi="宋体" w:cs="宋体" w:hint="eastAsia"/>
          <w:b/>
        </w:rPr>
      </w:pPr>
      <w:bookmarkStart w:id="75" w:name="_Hlk72574405"/>
      <w:bookmarkStart w:id="76" w:name="_Hlk72260917"/>
    </w:p>
    <w:p>
      <w:pPr>
        <w:keepNext w:val="0"/>
        <w:keepLines w:val="0"/>
        <w:pageBreakBefore w:val="0"/>
        <w:widowControl/>
        <w:kinsoku/>
        <w:wordWrap/>
        <w:overflowPunct/>
        <w:topLinePunct w:val="0"/>
        <w:autoSpaceDE/>
        <w:autoSpaceDN/>
        <w:bidi w:val="0"/>
        <w:jc w:val="center"/>
        <w:outlineLvl w:val="9"/>
        <w:rPr>
          <w:rFonts w:ascii="宋体" w:eastAsia="宋体" w:hAnsi="宋体" w:cs="宋体" w:hint="eastAsia"/>
          <w:b/>
        </w:rPr>
      </w:pPr>
      <w:r>
        <w:rPr>
          <w:rFonts w:ascii="宋体" w:eastAsia="宋体" w:hAnsi="宋体" w:cs="宋体" w:hint="eastAsia"/>
          <w:b/>
        </w:rPr>
        <w:t>（仅供参考，具体以项目需求及采购结果为准）</w:t>
      </w:r>
      <w:bookmarkEnd w:id="75"/>
    </w:p>
    <w:p>
      <w:pPr>
        <w:pStyle w:val="AONormal"/>
        <w:rPr>
          <w:rFonts w:ascii="宋体" w:eastAsia="宋体" w:hAnsi="宋体" w:cs="宋体" w:hint="eastAsia"/>
          <w:b/>
        </w:rPr>
      </w:pPr>
    </w:p>
    <w:p>
      <w:pPr>
        <w:pStyle w:val="AONormal"/>
        <w:rPr>
          <w:rFonts w:ascii="宋体" w:eastAsia="宋体" w:hAnsi="宋体" w:cs="宋体" w:hint="eastAsia"/>
          <w:b/>
        </w:rPr>
      </w:pPr>
    </w:p>
    <w:p>
      <w:pPr>
        <w:snapToGrid w:val="0"/>
        <w:spacing w:line="560" w:lineRule="exact"/>
        <w:jc w:val="center"/>
        <w:rPr>
          <w:rFonts w:ascii="宋体" w:eastAsia="宋体" w:hAnsi="宋体" w:cs="宋体" w:hint="eastAsia"/>
          <w:color w:val="000000"/>
          <w:sz w:val="36"/>
          <w:szCs w:val="36"/>
        </w:rPr>
      </w:pPr>
      <w:bookmarkEnd w:id="76"/>
    </w:p>
    <w:p>
      <w:pPr>
        <w:snapToGrid w:val="0"/>
        <w:spacing w:line="560" w:lineRule="exact"/>
        <w:jc w:val="center"/>
        <w:rPr>
          <w:rFonts w:ascii="宋体" w:eastAsia="宋体" w:hAnsi="宋体" w:cs="宋体" w:hint="eastAsia"/>
          <w:color w:val="000000"/>
          <w:sz w:val="44"/>
          <w:szCs w:val="44"/>
        </w:rPr>
      </w:pPr>
    </w:p>
    <w:p>
      <w:pPr>
        <w:snapToGrid w:val="0"/>
        <w:spacing w:line="560" w:lineRule="exact"/>
        <w:jc w:val="center"/>
        <w:rPr>
          <w:rFonts w:ascii="宋体" w:eastAsia="宋体" w:hAnsi="宋体" w:cs="宋体" w:hint="eastAsia"/>
          <w:color w:val="000000"/>
          <w:sz w:val="44"/>
          <w:szCs w:val="44"/>
        </w:rPr>
      </w:pPr>
    </w:p>
    <w:p>
      <w:pPr>
        <w:snapToGrid w:val="0"/>
        <w:spacing w:line="560" w:lineRule="exact"/>
        <w:jc w:val="center"/>
        <w:rPr>
          <w:rFonts w:ascii="宋体" w:eastAsia="宋体" w:hAnsi="宋体" w:cs="宋体" w:hint="eastAsia"/>
          <w:b/>
          <w:bCs/>
          <w:color w:val="000000"/>
          <w:sz w:val="44"/>
          <w:szCs w:val="44"/>
        </w:rPr>
      </w:pPr>
      <w:r>
        <w:rPr>
          <w:rFonts w:ascii="宋体" w:eastAsia="宋体" w:hAnsi="宋体" w:cs="宋体" w:hint="eastAsia"/>
          <w:b/>
          <w:bCs/>
          <w:color w:val="000000"/>
          <w:sz w:val="44"/>
          <w:szCs w:val="44"/>
        </w:rPr>
        <w:t>货 物 合 同</w:t>
      </w:r>
    </w:p>
    <w:p>
      <w:pPr>
        <w:snapToGrid w:val="0"/>
        <w:spacing w:line="560" w:lineRule="exact"/>
        <w:ind w:firstLine="2520" w:firstLineChars="1050"/>
        <w:rPr>
          <w:rFonts w:ascii="宋体" w:eastAsia="宋体" w:hAnsi="宋体" w:cs="宋体" w:hint="eastAsia"/>
          <w:color w:val="000000"/>
          <w:sz w:val="28"/>
          <w:szCs w:val="28"/>
        </w:rPr>
      </w:pPr>
      <w:r>
        <w:rPr>
          <w:rFonts w:ascii="宋体" w:eastAsia="宋体" w:hAnsi="宋体" w:cs="宋体" w:hint="eastAsia"/>
          <w:color w:val="000000"/>
          <w:sz w:val="28"/>
          <w:szCs w:val="28"/>
        </w:rPr>
        <w:t>合同编号：</w:t>
      </w:r>
    </w:p>
    <w:p>
      <w:pPr>
        <w:snapToGrid w:val="0"/>
        <w:spacing w:line="560" w:lineRule="exact"/>
        <w:rPr>
          <w:rFonts w:ascii="宋体" w:eastAsia="宋体" w:hAnsi="宋体" w:cs="宋体" w:hint="eastAsia"/>
          <w:color w:val="000000"/>
          <w:sz w:val="28"/>
          <w:szCs w:val="28"/>
        </w:rPr>
      </w:pPr>
      <w:r>
        <w:rPr>
          <w:rFonts w:ascii="宋体" w:eastAsia="宋体" w:hAnsi="宋体" w:cs="宋体" w:hint="eastAsia"/>
          <w:color w:val="000000"/>
          <w:sz w:val="28"/>
          <w:szCs w:val="28"/>
        </w:rPr>
        <w:t xml:space="preserve">                     项目名称：</w:t>
      </w:r>
    </w:p>
    <w:p>
      <w:pPr>
        <w:snapToGrid w:val="0"/>
        <w:spacing w:line="560" w:lineRule="exact"/>
        <w:ind w:firstLine="3360" w:firstLineChars="1400"/>
        <w:rPr>
          <w:rFonts w:ascii="宋体" w:eastAsia="宋体" w:hAnsi="宋体" w:cs="宋体" w:hint="eastAsia"/>
          <w:color w:val="000000"/>
          <w:sz w:val="28"/>
          <w:szCs w:val="28"/>
        </w:rPr>
      </w:pPr>
    </w:p>
    <w:p>
      <w:pPr>
        <w:snapToGrid w:val="0"/>
        <w:spacing w:line="560" w:lineRule="exact"/>
        <w:jc w:val="center"/>
        <w:rPr>
          <w:rFonts w:ascii="宋体" w:eastAsia="宋体" w:hAnsi="宋体" w:cs="宋体" w:hint="eastAsia"/>
          <w:b/>
          <w:bCs/>
          <w:color w:val="000000"/>
          <w:sz w:val="28"/>
          <w:szCs w:val="28"/>
        </w:rPr>
      </w:pPr>
      <w:r>
        <w:rPr>
          <w:rFonts w:ascii="宋体" w:eastAsia="宋体" w:hAnsi="宋体" w:cs="宋体" w:hint="eastAsia"/>
          <w:b/>
          <w:bCs/>
          <w:color w:val="000000"/>
          <w:sz w:val="28"/>
          <w:szCs w:val="28"/>
        </w:rPr>
        <w:t>甲方（采购人）： 深圳职业技术大学</w:t>
      </w:r>
    </w:p>
    <w:p>
      <w:pPr>
        <w:snapToGrid w:val="0"/>
        <w:spacing w:line="560" w:lineRule="exact"/>
        <w:ind w:firstLine="1656" w:firstLineChars="690"/>
        <w:rPr>
          <w:rFonts w:ascii="宋体" w:eastAsia="宋体" w:hAnsi="宋体" w:cs="宋体" w:hint="eastAsia"/>
          <w:b/>
          <w:bCs/>
          <w:color w:val="000000"/>
          <w:sz w:val="28"/>
          <w:szCs w:val="28"/>
        </w:rPr>
      </w:pPr>
      <w:r>
        <w:rPr>
          <w:rFonts w:ascii="宋体" w:eastAsia="宋体" w:hAnsi="宋体" w:cs="宋体" w:hint="eastAsia"/>
          <w:b/>
          <w:bCs/>
          <w:color w:val="000000"/>
          <w:sz w:val="28"/>
          <w:szCs w:val="28"/>
        </w:rPr>
        <w:t xml:space="preserve">乙方（供应商）： </w:t>
      </w: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w:t>
      </w:r>
    </w:p>
    <w:p>
      <w:pPr>
        <w:snapToGrid w:val="0"/>
        <w:spacing w:line="460" w:lineRule="exact"/>
        <w:rPr>
          <w:rFonts w:ascii="宋体" w:eastAsia="宋体" w:hAnsi="宋体" w:cs="宋体" w:hint="eastAsia"/>
          <w:color w:val="000000"/>
          <w:sz w:val="18"/>
          <w:szCs w:val="18"/>
        </w:rPr>
      </w:pPr>
    </w:p>
    <w:p>
      <w:pPr>
        <w:keepNext w:val="0"/>
        <w:keepLines w:val="0"/>
        <w:pageBreakBefore w:val="0"/>
        <w:widowControl/>
        <w:kinsoku/>
        <w:wordWrap/>
        <w:overflowPunct/>
        <w:topLinePunct w:val="0"/>
        <w:autoSpaceDE/>
        <w:autoSpaceDN/>
        <w:bidi w:val="0"/>
        <w:snapToGrid w:val="0"/>
        <w:spacing w:before="624" w:beforeLines="200" w:line="460" w:lineRule="exact"/>
        <w:jc w:val="center"/>
        <w:outlineLvl w:val="9"/>
        <w:rPr>
          <w:rFonts w:ascii="宋体" w:eastAsia="宋体" w:hAnsi="宋体" w:cs="宋体" w:hint="eastAsia"/>
          <w:color w:val="000000"/>
          <w:sz w:val="18"/>
          <w:szCs w:val="18"/>
        </w:rPr>
      </w:pPr>
      <w:r>
        <w:rPr>
          <w:rFonts w:ascii="宋体" w:eastAsia="宋体" w:hAnsi="宋体" w:cs="宋体" w:hint="eastAsia"/>
          <w:color w:val="000000"/>
          <w:szCs w:val="21"/>
        </w:rPr>
        <w:pict>
          <v:shape id="图片 3" o:spid="_x0000_i1031" type="#_x0000_t75" style="height:49.81pt;mso-position-horizontal-relative:page;mso-position-vertical-relative:page;mso-wrap-style:square;width:49.81pt" o:preferrelative="t" filled="f" stroked="f">
            <v:stroke linestyle="single"/>
            <v:imagedata r:id="rId6" o:title=""/>
            <v:path o:extrusionok="f"/>
            <o:lock v:ext="edit" aspectratio="t"/>
          </v:shape>
        </w:pict>
      </w:r>
    </w:p>
    <w:p>
      <w:pPr>
        <w:keepNext w:val="0"/>
        <w:keepLines w:val="0"/>
        <w:pageBreakBefore w:val="0"/>
        <w:widowControl/>
        <w:kinsoku/>
        <w:wordWrap/>
        <w:overflowPunct/>
        <w:topLinePunct w:val="0"/>
        <w:autoSpaceDE/>
        <w:autoSpaceDN/>
        <w:bidi w:val="0"/>
        <w:snapToGrid w:val="0"/>
        <w:spacing w:line="460" w:lineRule="exact"/>
        <w:jc w:val="center"/>
        <w:outlineLvl w:val="9"/>
        <w:rPr>
          <w:rFonts w:ascii="宋体" w:eastAsia="宋体" w:hAnsi="宋体" w:cs="宋体" w:hint="eastAsia"/>
          <w:b/>
          <w:bCs/>
          <w:color w:val="000000"/>
          <w:sz w:val="20"/>
          <w:szCs w:val="20"/>
        </w:rPr>
      </w:pPr>
      <w:r>
        <w:rPr>
          <w:rFonts w:ascii="宋体" w:eastAsia="宋体" w:hAnsi="宋体" w:cs="宋体" w:hint="eastAsia"/>
          <w:b/>
          <w:bCs/>
          <w:color w:val="000000"/>
          <w:sz w:val="20"/>
          <w:szCs w:val="20"/>
        </w:rPr>
        <w:t>深 圳 职 业 技 术 大 学</w:t>
      </w:r>
    </w:p>
    <w:p>
      <w:pPr>
        <w:keepNext w:val="0"/>
        <w:keepLines w:val="0"/>
        <w:pageBreakBefore w:val="0"/>
        <w:widowControl/>
        <w:kinsoku/>
        <w:wordWrap/>
        <w:overflowPunct/>
        <w:topLinePunct w:val="0"/>
        <w:autoSpaceDE/>
        <w:autoSpaceDN/>
        <w:bidi w:val="0"/>
        <w:snapToGrid w:val="0"/>
        <w:spacing w:line="460" w:lineRule="exact"/>
        <w:ind w:firstLine="2400" w:firstLineChars="1000"/>
        <w:jc w:val="both"/>
        <w:outlineLvl w:val="9"/>
        <w:rPr>
          <w:rFonts w:ascii="宋体" w:eastAsia="宋体" w:hAnsi="宋体" w:cs="宋体" w:hint="eastAsia"/>
          <w:sz w:val="20"/>
          <w:szCs w:val="20"/>
        </w:rPr>
      </w:pPr>
      <w:r>
        <w:rPr>
          <w:rFonts w:ascii="宋体" w:eastAsia="宋体" w:hAnsi="宋体" w:cs="宋体" w:hint="eastAsia"/>
          <w:sz w:val="20"/>
          <w:szCs w:val="20"/>
        </w:rPr>
        <w:t>SHENZHEN  POLYTECHNIC UNIVERSITY</w:t>
      </w: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rPr>
          <w:rFonts w:ascii="宋体" w:eastAsia="宋体" w:hAnsi="宋体" w:cs="宋体" w:hint="eastAsia"/>
          <w:sz w:val="20"/>
          <w:szCs w:val="20"/>
        </w:rPr>
      </w:pPr>
    </w:p>
    <w:p>
      <w:pPr>
        <w:snapToGrid w:val="0"/>
        <w:spacing w:line="560" w:lineRule="exact"/>
        <w:rPr>
          <w:rFonts w:ascii="宋体" w:eastAsia="宋体" w:hAnsi="宋体" w:cs="宋体" w:hint="eastAsia"/>
          <w:color w:val="000000"/>
          <w:sz w:val="30"/>
          <w:szCs w:val="30"/>
        </w:rPr>
      </w:pPr>
    </w:p>
    <w:p>
      <w:pPr>
        <w:snapToGrid w:val="0"/>
        <w:spacing w:line="460" w:lineRule="exact"/>
        <w:jc w:val="center"/>
        <w:rPr>
          <w:rFonts w:ascii="宋体" w:eastAsia="宋体" w:hAnsi="宋体" w:cs="宋体" w:hint="eastAsia"/>
          <w:b/>
          <w:bCs/>
          <w:color w:val="000000"/>
          <w:sz w:val="30"/>
          <w:szCs w:val="30"/>
        </w:rPr>
      </w:pPr>
      <w:r>
        <w:rPr>
          <w:rFonts w:ascii="宋体" w:eastAsia="宋体" w:hAnsi="宋体" w:cs="宋体" w:hint="eastAsia"/>
          <w:b/>
          <w:bCs/>
          <w:color w:val="000000"/>
          <w:sz w:val="30"/>
          <w:szCs w:val="30"/>
        </w:rPr>
        <w:t>货 物 合 同</w:t>
      </w:r>
    </w:p>
    <w:p>
      <w:pPr>
        <w:snapToGrid w:val="0"/>
        <w:spacing w:line="460" w:lineRule="exact"/>
        <w:rPr>
          <w:rFonts w:ascii="宋体" w:eastAsia="宋体" w:hAnsi="宋体" w:cs="宋体" w:hint="eastAsia"/>
          <w:color w:val="000000"/>
          <w:sz w:val="20"/>
          <w:szCs w:val="20"/>
        </w:rPr>
      </w:pPr>
    </w:p>
    <w:p>
      <w:pPr>
        <w:snapToGrid w:val="0"/>
        <w:spacing w:line="460" w:lineRule="exact"/>
        <w:rPr>
          <w:rFonts w:ascii="宋体" w:eastAsia="宋体" w:hAnsi="宋体" w:cs="宋体" w:hint="eastAsia"/>
          <w:color w:val="000000"/>
          <w:sz w:val="20"/>
          <w:szCs w:val="20"/>
          <w:highlight w:val="none"/>
        </w:rPr>
      </w:pPr>
      <w:r>
        <w:rPr>
          <w:rFonts w:ascii="宋体" w:eastAsia="宋体" w:hAnsi="宋体" w:cs="宋体" w:hint="eastAsia"/>
          <w:b/>
          <w:bCs/>
          <w:sz w:val="20"/>
          <w:szCs w:val="20"/>
        </w:rPr>
        <w:t>甲方</w:t>
      </w:r>
      <w:r>
        <w:rPr>
          <w:rFonts w:ascii="宋体" w:eastAsia="宋体" w:hAnsi="宋体" w:cs="宋体" w:hint="eastAsia"/>
          <w:b/>
          <w:bCs/>
          <w:color w:val="000000"/>
          <w:sz w:val="20"/>
          <w:szCs w:val="20"/>
        </w:rPr>
        <w:t>（采购人）： 深圳职业技术大学</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ab/>
      </w:r>
    </w:p>
    <w:p>
      <w:pPr>
        <w:snapToGrid w:val="0"/>
        <w:spacing w:line="460" w:lineRule="exact"/>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乙方（供应商）：</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依据</w:t>
      </w:r>
      <w:r>
        <w:rPr>
          <w:rFonts w:ascii="宋体" w:eastAsia="宋体" w:hAnsi="宋体" w:cs="宋体" w:hint="eastAsia"/>
          <w:color w:val="000000"/>
          <w:sz w:val="20"/>
          <w:szCs w:val="20"/>
          <w:highlight w:val="none"/>
          <w:u w:val="single"/>
        </w:rPr>
        <w:t xml:space="preserve">     </w:t>
      </w:r>
      <w:r>
        <w:rPr>
          <w:rFonts w:ascii="宋体" w:eastAsia="宋体" w:hAnsi="宋体" w:cs="宋体" w:hint="eastAsia"/>
          <w:color w:val="000000"/>
          <w:sz w:val="20"/>
          <w:szCs w:val="20"/>
          <w:highlight w:val="none"/>
        </w:rPr>
        <w:t>年</w:t>
      </w:r>
      <w:r>
        <w:rPr>
          <w:rFonts w:ascii="宋体" w:eastAsia="宋体" w:hAnsi="宋体" w:cs="宋体" w:hint="eastAsia"/>
          <w:color w:val="000000"/>
          <w:sz w:val="20"/>
          <w:szCs w:val="20"/>
          <w:highlight w:val="none"/>
          <w:u w:val="single"/>
        </w:rPr>
        <w:t xml:space="preserve">   </w:t>
      </w:r>
      <w:r>
        <w:rPr>
          <w:rFonts w:ascii="宋体" w:eastAsia="宋体" w:hAnsi="宋体" w:cs="宋体" w:hint="eastAsia"/>
          <w:color w:val="000000"/>
          <w:sz w:val="20"/>
          <w:szCs w:val="20"/>
          <w:highlight w:val="none"/>
        </w:rPr>
        <w:t>月</w:t>
      </w:r>
      <w:r>
        <w:rPr>
          <w:rFonts w:ascii="宋体" w:eastAsia="宋体" w:hAnsi="宋体" w:cs="宋体" w:hint="eastAsia"/>
          <w:color w:val="000000"/>
          <w:sz w:val="20"/>
          <w:szCs w:val="20"/>
          <w:highlight w:val="none"/>
          <w:u w:val="single"/>
        </w:rPr>
        <w:t xml:space="preserve">   </w:t>
      </w:r>
      <w:r>
        <w:rPr>
          <w:rFonts w:ascii="宋体" w:eastAsia="宋体" w:hAnsi="宋体" w:cs="宋体" w:hint="eastAsia"/>
          <w:color w:val="000000"/>
          <w:sz w:val="20"/>
          <w:szCs w:val="20"/>
          <w:highlight w:val="none"/>
        </w:rPr>
        <w:t>日深圳职业技术大学                 项目（项目编号：     ）的招标（采购）结果，甲、乙双方在</w:t>
      </w:r>
      <w:r>
        <w:rPr>
          <w:rFonts w:ascii="宋体" w:eastAsia="宋体" w:hAnsi="宋体" w:cs="宋体" w:hint="eastAsia"/>
          <w:sz w:val="20"/>
          <w:szCs w:val="20"/>
          <w:highlight w:val="none"/>
        </w:rPr>
        <w:t>招标文件</w:t>
      </w:r>
      <w:r>
        <w:rPr>
          <w:rFonts w:ascii="宋体" w:eastAsia="宋体" w:hAnsi="宋体" w:cs="宋体" w:hint="eastAsia"/>
          <w:color w:val="000000"/>
          <w:sz w:val="20"/>
          <w:szCs w:val="20"/>
          <w:highlight w:val="none"/>
        </w:rPr>
        <w:t>和投标文件基础上，经友好协商，同意签订本合同。</w:t>
      </w:r>
      <w:r>
        <w:rPr>
          <w:rFonts w:ascii="宋体" w:eastAsia="宋体" w:hAnsi="宋体" w:cs="宋体" w:hint="eastAsia"/>
          <w:sz w:val="20"/>
          <w:szCs w:val="20"/>
          <w:highlight w:val="none"/>
        </w:rPr>
        <w:t>乙方投标文件已明确而本合同未约定的内容，以投标文件为准；本合同约定的内容与投标文件不一致的，以本合同为准。</w:t>
      </w:r>
      <w:r>
        <w:rPr>
          <w:rFonts w:ascii="宋体" w:eastAsia="宋体" w:hAnsi="宋体" w:cs="宋体" w:hint="eastAsia"/>
          <w:color w:val="000000"/>
          <w:sz w:val="20"/>
          <w:szCs w:val="20"/>
          <w:highlight w:val="none"/>
        </w:rPr>
        <w:tab/>
      </w:r>
    </w:p>
    <w:p>
      <w:pPr>
        <w:snapToGrid w:val="0"/>
        <w:spacing w:after="187" w:line="4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sz w:val="20"/>
          <w:szCs w:val="20"/>
          <w:highlight w:val="none"/>
        </w:rPr>
        <w:t>第一条</w:t>
      </w:r>
      <w:r>
        <w:rPr>
          <w:rFonts w:ascii="宋体" w:eastAsia="宋体" w:hAnsi="宋体" w:cs="宋体" w:hint="eastAsia"/>
          <w:b/>
          <w:bCs/>
          <w:color w:val="FF0000"/>
          <w:sz w:val="20"/>
          <w:szCs w:val="20"/>
          <w:highlight w:val="none"/>
        </w:rPr>
        <w:t xml:space="preserve"> </w:t>
      </w:r>
      <w:r>
        <w:rPr>
          <w:rFonts w:ascii="宋体" w:eastAsia="宋体" w:hAnsi="宋体" w:cs="宋体" w:hint="eastAsia"/>
          <w:b/>
          <w:bCs/>
          <w:color w:val="000000"/>
          <w:sz w:val="20"/>
          <w:szCs w:val="20"/>
          <w:highlight w:val="none"/>
        </w:rPr>
        <w:t>货物清单：</w:t>
      </w:r>
      <w:r>
        <w:rPr>
          <w:rFonts w:ascii="宋体" w:eastAsia="宋体" w:hAnsi="宋体" w:cs="宋体" w:hint="eastAsia"/>
          <w:b/>
          <w:bCs/>
          <w:color w:val="000000"/>
          <w:sz w:val="20"/>
          <w:szCs w:val="20"/>
          <w:highlight w:val="none"/>
          <w:u w:val="single"/>
        </w:rPr>
        <w:t xml:space="preserve"> </w:t>
      </w:r>
      <w:r>
        <w:rPr>
          <w:rFonts w:ascii="宋体" w:eastAsia="宋体" w:hAnsi="宋体" w:cs="宋体" w:hint="eastAsia"/>
          <w:b/>
          <w:bCs/>
          <w:color w:val="FF0000"/>
          <w:sz w:val="20"/>
          <w:szCs w:val="20"/>
          <w:highlight w:val="none"/>
          <w:u w:val="single"/>
        </w:rPr>
        <w:t xml:space="preserve"> （填写合同项目名称，填写后请删除此提示信息） </w:t>
      </w:r>
      <w:r>
        <w:rPr>
          <w:rFonts w:ascii="宋体" w:eastAsia="宋体" w:hAnsi="宋体" w:cs="宋体" w:hint="eastAsia"/>
          <w:b/>
          <w:bCs/>
          <w:color w:val="000000"/>
          <w:sz w:val="20"/>
          <w:szCs w:val="20"/>
          <w:highlight w:val="none"/>
          <w:u w:val="single"/>
        </w:rPr>
        <w:t xml:space="preserve">     </w:t>
      </w:r>
      <w:r>
        <w:rPr>
          <w:rFonts w:ascii="宋体" w:eastAsia="宋体" w:hAnsi="宋体" w:cs="宋体" w:hint="eastAsia"/>
          <w:b/>
          <w:bCs/>
          <w:color w:val="000000"/>
          <w:sz w:val="20"/>
          <w:szCs w:val="20"/>
          <w:highlight w:val="none"/>
        </w:rPr>
        <w:tab/>
      </w:r>
    </w:p>
    <w:tbl>
      <w:tblPr>
        <w:tblStyle w:val="TableGrid"/>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Look w:val="0000"/>
      </w:tblPr>
      <w:tblGrid>
        <w:gridCol w:w="1986"/>
        <w:gridCol w:w="1660"/>
        <w:gridCol w:w="1335"/>
        <w:gridCol w:w="974"/>
        <w:gridCol w:w="425"/>
        <w:gridCol w:w="567"/>
        <w:gridCol w:w="992"/>
        <w:gridCol w:w="1276"/>
      </w:tblGrid>
      <w:tr>
        <w:tblPrEx>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Look w:val="0000"/>
        </w:tblPrEx>
        <w:trPr>
          <w:trHeight w:val="60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bCs/>
                <w:color w:val="000000"/>
                <w:kern w:val="0"/>
                <w:sz w:val="20"/>
                <w:szCs w:val="20"/>
                <w:highlight w:val="none"/>
              </w:rPr>
            </w:pPr>
            <w:r>
              <w:rPr>
                <w:rFonts w:ascii="宋体" w:eastAsia="宋体" w:hAnsi="宋体" w:cs="宋体" w:hint="eastAsia"/>
                <w:color w:val="000000"/>
                <w:kern w:val="0"/>
                <w:sz w:val="20"/>
                <w:szCs w:val="20"/>
                <w:highlight w:val="none"/>
              </w:rPr>
              <w:t xml:space="preserve">  </w:t>
            </w:r>
            <w:r>
              <w:rPr>
                <w:rFonts w:ascii="宋体" w:eastAsia="宋体" w:hAnsi="宋体" w:cs="宋体" w:hint="eastAsia"/>
                <w:bCs/>
                <w:color w:val="000000"/>
                <w:kern w:val="0"/>
                <w:sz w:val="20"/>
                <w:szCs w:val="20"/>
                <w:highlight w:val="none"/>
              </w:rPr>
              <w:t xml:space="preserve">  产品名称</w:t>
            </w: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highlight w:val="none"/>
              </w:rPr>
            </w:pPr>
            <w:r>
              <w:rPr>
                <w:rFonts w:ascii="宋体" w:eastAsia="宋体" w:hAnsi="宋体" w:cs="宋体" w:hint="eastAsia"/>
                <w:bCs/>
                <w:color w:val="000000"/>
                <w:kern w:val="0"/>
                <w:sz w:val="20"/>
                <w:szCs w:val="20"/>
                <w:highlight w:val="none"/>
              </w:rPr>
              <w:t>品  牌</w:t>
            </w: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highlight w:val="none"/>
              </w:rPr>
            </w:pPr>
            <w:r>
              <w:rPr>
                <w:rFonts w:ascii="宋体" w:eastAsia="宋体" w:hAnsi="宋体" w:cs="宋体" w:hint="eastAsia"/>
                <w:bCs/>
                <w:color w:val="000000"/>
                <w:kern w:val="0"/>
                <w:sz w:val="20"/>
                <w:szCs w:val="20"/>
                <w:highlight w:val="none"/>
              </w:rPr>
              <w:t>型  号</w:t>
            </w: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highlight w:val="none"/>
              </w:rPr>
            </w:pPr>
            <w:r>
              <w:rPr>
                <w:rFonts w:ascii="宋体" w:eastAsia="宋体" w:hAnsi="宋体" w:cs="宋体" w:hint="eastAsia"/>
                <w:bCs/>
                <w:color w:val="000000"/>
                <w:kern w:val="0"/>
                <w:sz w:val="20"/>
                <w:szCs w:val="20"/>
                <w:highlight w:val="none"/>
              </w:rPr>
              <w:t>制造商</w:t>
            </w: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highlight w:val="none"/>
              </w:rPr>
            </w:pPr>
            <w:r>
              <w:rPr>
                <w:rFonts w:ascii="宋体" w:eastAsia="宋体" w:hAnsi="宋体" w:cs="宋体" w:hint="eastAsia"/>
                <w:bCs/>
                <w:color w:val="000000"/>
                <w:kern w:val="0"/>
                <w:sz w:val="20"/>
                <w:szCs w:val="20"/>
                <w:highlight w:val="none"/>
              </w:rPr>
              <w:t>单位</w:t>
            </w: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highlight w:val="none"/>
              </w:rPr>
            </w:pPr>
            <w:r>
              <w:rPr>
                <w:rFonts w:ascii="宋体" w:eastAsia="宋体" w:hAnsi="宋体" w:cs="宋体" w:hint="eastAsia"/>
                <w:bCs/>
                <w:color w:val="000000"/>
                <w:kern w:val="0"/>
                <w:sz w:val="20"/>
                <w:szCs w:val="20"/>
                <w:highlight w:val="none"/>
              </w:rPr>
              <w:t>数量</w:t>
            </w: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highlight w:val="none"/>
              </w:rPr>
            </w:pPr>
            <w:r>
              <w:rPr>
                <w:rFonts w:ascii="宋体" w:eastAsia="宋体" w:hAnsi="宋体" w:cs="宋体" w:hint="eastAsia"/>
                <w:bCs/>
                <w:color w:val="000000"/>
                <w:kern w:val="0"/>
                <w:sz w:val="20"/>
                <w:szCs w:val="20"/>
                <w:highlight w:val="none"/>
              </w:rPr>
              <w:t>单 价</w:t>
            </w: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highlight w:val="none"/>
              </w:rPr>
            </w:pPr>
            <w:r>
              <w:rPr>
                <w:rFonts w:ascii="宋体" w:eastAsia="宋体" w:hAnsi="宋体" w:cs="宋体" w:hint="eastAsia"/>
                <w:bCs/>
                <w:color w:val="000000"/>
                <w:kern w:val="0"/>
                <w:sz w:val="20"/>
                <w:szCs w:val="20"/>
                <w:highlight w:val="none"/>
              </w:rPr>
              <w:t>总 价（元）</w:t>
            </w:r>
          </w:p>
        </w:tc>
      </w:tr>
      <w:tr>
        <w:tblPrEx>
          <w:tblW w:w="9215" w:type="dxa"/>
          <w:tblInd w:w="-436" w:type="dxa"/>
          <w:tblLayout w:type="fixed"/>
          <w:tblCellMar>
            <w:top w:w="120" w:type="dxa"/>
            <w:left w:w="60" w:type="dxa"/>
            <w:bottom w:w="120" w:type="dxa"/>
            <w:right w:w="60" w:type="dxa"/>
          </w:tblCellMar>
          <w:tblLook w:val="0000"/>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highlight w:val="none"/>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highlight w:val="none"/>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highlight w:val="none"/>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highlight w:val="none"/>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eastAsia="宋体" w:hAnsi="宋体" w:cs="宋体" w:hint="eastAsia"/>
                <w:color w:val="000000"/>
                <w:kern w:val="0"/>
                <w:sz w:val="20"/>
                <w:szCs w:val="20"/>
                <w:highlight w:val="none"/>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eastAsia="宋体" w:hAnsi="宋体" w:cs="宋体" w:hint="eastAsia"/>
                <w:color w:val="000000"/>
                <w:kern w:val="0"/>
                <w:sz w:val="20"/>
                <w:szCs w:val="20"/>
                <w:highlight w:val="none"/>
              </w:rPr>
            </w:pPr>
          </w:p>
        </w:tc>
      </w:tr>
      <w:tr>
        <w:tblPrEx>
          <w:tblW w:w="9215" w:type="dxa"/>
          <w:tblInd w:w="-436" w:type="dxa"/>
          <w:tblLayout w:type="fixed"/>
          <w:tblCellMar>
            <w:top w:w="120" w:type="dxa"/>
            <w:left w:w="60" w:type="dxa"/>
            <w:bottom w:w="120" w:type="dxa"/>
            <w:right w:w="60" w:type="dxa"/>
          </w:tblCellMar>
          <w:tblLook w:val="0000"/>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highlight w:val="none"/>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highlight w:val="none"/>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r>
      <w:tr>
        <w:tblPrEx>
          <w:tblW w:w="9215" w:type="dxa"/>
          <w:tblInd w:w="-436" w:type="dxa"/>
          <w:tblLayout w:type="fixed"/>
          <w:tblCellMar>
            <w:top w:w="120" w:type="dxa"/>
            <w:left w:w="60" w:type="dxa"/>
            <w:bottom w:w="120" w:type="dxa"/>
            <w:right w:w="60" w:type="dxa"/>
          </w:tblCellMar>
          <w:tblLook w:val="0000"/>
        </w:tblPrEx>
        <w:trPr>
          <w:trHeight w:val="36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highlight w:val="none"/>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highlight w:val="none"/>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highlight w:val="none"/>
              </w:rPr>
            </w:pPr>
          </w:p>
        </w:tc>
      </w:tr>
      <w:tr>
        <w:tblPrEx>
          <w:tblW w:w="9215" w:type="dxa"/>
          <w:tblInd w:w="-436" w:type="dxa"/>
          <w:tblLayout w:type="fixed"/>
          <w:tblCellMar>
            <w:top w:w="120" w:type="dxa"/>
            <w:left w:w="60" w:type="dxa"/>
            <w:bottom w:w="120" w:type="dxa"/>
            <w:right w:w="60" w:type="dxa"/>
          </w:tblCellMar>
          <w:tblLook w:val="0000"/>
        </w:tblPrEx>
        <w:trPr>
          <w:trHeight w:val="6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center"/>
              <w:rPr>
                <w:rFonts w:ascii="宋体" w:eastAsia="宋体" w:hAnsi="宋体" w:cs="宋体" w:hint="eastAsia"/>
                <w:b/>
                <w:bCs/>
                <w:color w:val="000000"/>
                <w:kern w:val="0"/>
                <w:sz w:val="20"/>
                <w:szCs w:val="20"/>
                <w:highlight w:val="none"/>
              </w:rPr>
            </w:pPr>
            <w:r>
              <w:rPr>
                <w:rFonts w:ascii="宋体" w:eastAsia="宋体" w:hAnsi="宋体" w:cs="宋体" w:hint="eastAsia"/>
                <w:b/>
                <w:bCs/>
                <w:color w:val="000000"/>
                <w:kern w:val="0"/>
                <w:sz w:val="20"/>
                <w:szCs w:val="20"/>
                <w:highlight w:val="none"/>
              </w:rPr>
              <w:t>合同总价</w:t>
            </w:r>
          </w:p>
        </w:tc>
        <w:tc>
          <w:tcPr>
            <w:tcW w:w="4961" w:type="dxa"/>
            <w:gridSpan w:val="5"/>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宋体" w:eastAsia="宋体" w:hAnsi="宋体" w:cs="宋体" w:hint="eastAsia"/>
                <w:b/>
                <w:bCs/>
                <w:color w:val="000000"/>
                <w:kern w:val="0"/>
                <w:sz w:val="20"/>
                <w:szCs w:val="20"/>
                <w:highlight w:val="none"/>
              </w:rPr>
            </w:pPr>
            <w:r>
              <w:rPr>
                <w:rFonts w:ascii="宋体" w:eastAsia="宋体" w:hAnsi="宋体" w:cs="宋体" w:hint="eastAsia"/>
                <w:b/>
                <w:bCs/>
                <w:color w:val="000000"/>
                <w:kern w:val="0"/>
                <w:sz w:val="20"/>
                <w:szCs w:val="20"/>
                <w:highlight w:val="none"/>
              </w:rPr>
              <w:t xml:space="preserve">￥（大写）： </w:t>
            </w:r>
            <w:r>
              <w:rPr>
                <w:rFonts w:ascii="宋体" w:eastAsia="宋体" w:hAnsi="宋体" w:cs="宋体" w:hint="eastAsia"/>
                <w:b/>
                <w:bCs/>
                <w:color w:val="000000"/>
                <w:kern w:val="0"/>
                <w:sz w:val="20"/>
                <w:szCs w:val="20"/>
                <w:highlight w:val="none"/>
                <w:u w:val="single"/>
              </w:rPr>
              <w:t xml:space="preserve">                                    </w:t>
            </w:r>
            <w:r>
              <w:rPr>
                <w:rFonts w:ascii="宋体" w:eastAsia="宋体" w:hAnsi="宋体" w:cs="宋体" w:hint="eastAsia"/>
                <w:b/>
                <w:bCs/>
                <w:color w:val="000000"/>
                <w:kern w:val="0"/>
                <w:sz w:val="20"/>
                <w:szCs w:val="20"/>
                <w:highlight w:val="none"/>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宋体" w:eastAsia="宋体" w:hAnsi="宋体" w:cs="宋体" w:hint="eastAsia"/>
                <w:b/>
                <w:bCs/>
                <w:color w:val="000000"/>
                <w:kern w:val="0"/>
                <w:sz w:val="20"/>
                <w:szCs w:val="20"/>
                <w:highlight w:val="none"/>
              </w:rPr>
            </w:pPr>
            <w:r>
              <w:rPr>
                <w:rFonts w:ascii="宋体" w:eastAsia="宋体" w:hAnsi="宋体" w:cs="宋体" w:hint="eastAsia"/>
                <w:b/>
                <w:bCs/>
                <w:color w:val="000000"/>
                <w:kern w:val="0"/>
                <w:sz w:val="20"/>
                <w:szCs w:val="20"/>
                <w:highlight w:val="none"/>
              </w:rPr>
              <w:t>￥（小写）：</w:t>
            </w:r>
            <w:r>
              <w:rPr>
                <w:rFonts w:ascii="宋体" w:eastAsia="宋体" w:hAnsi="宋体" w:cs="宋体" w:hint="eastAsia"/>
                <w:b/>
                <w:bCs/>
                <w:color w:val="000000"/>
                <w:kern w:val="0"/>
                <w:sz w:val="20"/>
                <w:szCs w:val="20"/>
                <w:highlight w:val="none"/>
                <w:u w:val="single"/>
              </w:rPr>
              <w:t xml:space="preserve">          </w:t>
            </w:r>
          </w:p>
        </w:tc>
      </w:tr>
    </w:tbl>
    <w:p>
      <w:pPr>
        <w:snapToGrid w:val="0"/>
        <w:spacing w:before="187"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sz w:val="20"/>
          <w:szCs w:val="20"/>
          <w:highlight w:val="none"/>
        </w:rPr>
        <w:t>第二条</w:t>
      </w:r>
      <w:r>
        <w:rPr>
          <w:rFonts w:ascii="宋体" w:eastAsia="宋体" w:hAnsi="宋体" w:cs="宋体" w:hint="eastAsia"/>
          <w:b/>
          <w:bCs/>
          <w:color w:val="FF0000"/>
          <w:sz w:val="20"/>
          <w:szCs w:val="20"/>
          <w:highlight w:val="none"/>
        </w:rPr>
        <w:t xml:space="preserve"> </w:t>
      </w:r>
      <w:r>
        <w:rPr>
          <w:rFonts w:ascii="宋体" w:eastAsia="宋体" w:hAnsi="宋体" w:cs="宋体" w:hint="eastAsia"/>
          <w:b/>
          <w:bCs/>
          <w:color w:val="000000"/>
          <w:sz w:val="20"/>
          <w:szCs w:val="20"/>
          <w:highlight w:val="none"/>
        </w:rPr>
        <w:t>质量及知识产权要求</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（一）乙方提供完好、全新的原包装产品（包括零配件），随机技术资料齐全。产品符合国家质量检测标准，必须具有生产日期、厂名、厂址、产品合格证等。</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（二）乙方提供的产品不得侵害第三人的知识产权，否则，乙方应赔偿甲方因此遭受的一切损失（包括但不限于赔偿金、违约金、律师费、调查取证费、差旅费等）。</w:t>
      </w:r>
      <w:r>
        <w:rPr>
          <w:rFonts w:ascii="宋体" w:eastAsia="宋体" w:hAnsi="宋体" w:cs="宋体" w:hint="eastAsia"/>
          <w:color w:val="000000"/>
          <w:sz w:val="20"/>
          <w:szCs w:val="20"/>
          <w:highlight w:val="none"/>
        </w:rPr>
        <w:tab/>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sz w:val="20"/>
          <w:szCs w:val="20"/>
          <w:highlight w:val="none"/>
        </w:rPr>
        <w:t>第三条</w:t>
      </w:r>
      <w:r>
        <w:rPr>
          <w:rFonts w:ascii="宋体" w:eastAsia="宋体" w:hAnsi="宋体" w:cs="宋体" w:hint="eastAsia"/>
          <w:b/>
          <w:bCs/>
          <w:color w:val="FF0000"/>
          <w:sz w:val="20"/>
          <w:szCs w:val="20"/>
          <w:highlight w:val="none"/>
        </w:rPr>
        <w:t xml:space="preserve"> </w:t>
      </w:r>
      <w:r>
        <w:rPr>
          <w:rFonts w:ascii="宋体" w:eastAsia="宋体" w:hAnsi="宋体" w:cs="宋体" w:hint="eastAsia"/>
          <w:b/>
          <w:bCs/>
          <w:color w:val="000000"/>
          <w:sz w:val="20"/>
          <w:szCs w:val="20"/>
          <w:highlight w:val="none"/>
        </w:rPr>
        <w:t>交货地点</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深圳市南山区西丽湖深圳职业技术大学（校内具体地点由甲方指定）。</w:t>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ab/>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sz w:val="20"/>
          <w:szCs w:val="20"/>
          <w:highlight w:val="none"/>
        </w:rPr>
        <w:t>第四条</w:t>
      </w:r>
      <w:r>
        <w:rPr>
          <w:rFonts w:ascii="宋体" w:eastAsia="宋体" w:hAnsi="宋体" w:cs="宋体" w:hint="eastAsia"/>
          <w:b/>
          <w:bCs/>
          <w:color w:val="FF0000"/>
          <w:sz w:val="20"/>
          <w:szCs w:val="20"/>
          <w:highlight w:val="none"/>
        </w:rPr>
        <w:t xml:space="preserve"> </w:t>
      </w:r>
      <w:r>
        <w:rPr>
          <w:rFonts w:ascii="宋体" w:eastAsia="宋体" w:hAnsi="宋体" w:cs="宋体" w:hint="eastAsia"/>
          <w:b/>
          <w:bCs/>
          <w:color w:val="000000"/>
          <w:sz w:val="20"/>
          <w:szCs w:val="20"/>
          <w:highlight w:val="none"/>
        </w:rPr>
        <w:t>交货期限</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合同签订后</w:t>
      </w:r>
      <w:r>
        <w:rPr>
          <w:rFonts w:ascii="宋体" w:eastAsia="宋体" w:hAnsi="宋体" w:cs="宋体" w:hint="eastAsia"/>
          <w:color w:val="FF0000"/>
          <w:sz w:val="20"/>
          <w:szCs w:val="20"/>
          <w:highlight w:val="none"/>
          <w:u w:val="single"/>
        </w:rPr>
        <w:t xml:space="preserve">      </w:t>
      </w:r>
      <w:r>
        <w:rPr>
          <w:rFonts w:ascii="宋体" w:eastAsia="宋体" w:hAnsi="宋体" w:cs="宋体" w:hint="eastAsia"/>
          <w:color w:val="000000"/>
          <w:sz w:val="20"/>
          <w:szCs w:val="20"/>
          <w:highlight w:val="none"/>
        </w:rPr>
        <w:t>个日历日内交货，产品的附件、备品备件及专用工具、技术文件和资料等应随产品一同交付。</w:t>
      </w:r>
      <w:r>
        <w:rPr>
          <w:rFonts w:ascii="宋体" w:eastAsia="宋体" w:hAnsi="宋体" w:cs="宋体" w:hint="eastAsia"/>
          <w:color w:val="000000"/>
          <w:sz w:val="20"/>
          <w:szCs w:val="20"/>
          <w:highlight w:val="none"/>
        </w:rPr>
        <w:tab/>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sz w:val="20"/>
          <w:szCs w:val="20"/>
          <w:highlight w:val="none"/>
        </w:rPr>
        <w:t>第五条</w:t>
      </w:r>
      <w:r>
        <w:rPr>
          <w:rFonts w:ascii="宋体" w:eastAsia="宋体" w:hAnsi="宋体" w:cs="宋体" w:hint="eastAsia"/>
          <w:b/>
          <w:bCs/>
          <w:color w:val="FF0000"/>
          <w:sz w:val="20"/>
          <w:szCs w:val="20"/>
          <w:highlight w:val="none"/>
        </w:rPr>
        <w:t xml:space="preserve"> </w:t>
      </w:r>
      <w:r>
        <w:rPr>
          <w:rFonts w:ascii="宋体" w:eastAsia="宋体" w:hAnsi="宋体" w:cs="宋体" w:hint="eastAsia"/>
          <w:b/>
          <w:bCs/>
          <w:color w:val="000000"/>
          <w:sz w:val="20"/>
          <w:szCs w:val="20"/>
          <w:highlight w:val="none"/>
        </w:rPr>
        <w:t>运输及包装方式的要求</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乙方负责产品正式验收合格前的一切费用（包括运输、包装、仓储、安装、保险等费用）。</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包装方式按照原厂出厂原标准，乙方承担由于其包装或其防护措施不妥而引起货物锈蚀、损坏和丢失等任何损失，并按照本合同第十一条承担因此而发生的违约责任。</w:t>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第六条  安装、调试、验收及相关技术文件、资料</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乙方将产品运输并卸至甲方指定地点，甲方将会同乙方及相关单位在到货后</w:t>
      </w:r>
      <w:r>
        <w:rPr>
          <w:rFonts w:ascii="宋体" w:eastAsia="宋体" w:hAnsi="宋体" w:cs="宋体" w:hint="eastAsia"/>
          <w:color w:val="FF0000"/>
          <w:sz w:val="20"/>
          <w:szCs w:val="20"/>
          <w:highlight w:val="none"/>
          <w:u w:val="single"/>
        </w:rPr>
        <w:t xml:space="preserve">    </w:t>
      </w:r>
      <w:r>
        <w:rPr>
          <w:rFonts w:ascii="宋体" w:eastAsia="宋体" w:hAnsi="宋体" w:cs="宋体" w:hint="eastAsia"/>
          <w:color w:val="000000"/>
          <w:sz w:val="20"/>
          <w:szCs w:val="20"/>
          <w:highlight w:val="none"/>
        </w:rPr>
        <w:t>个日历日内共同进行开箱检验。</w:t>
      </w:r>
    </w:p>
    <w:p>
      <w:pPr>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乙方负责免费安装、调试。安装、调试完成后，</w:t>
      </w:r>
      <w:r>
        <w:rPr>
          <w:rFonts w:ascii="宋体" w:eastAsia="宋体" w:hAnsi="宋体" w:cs="宋体" w:hint="eastAsia"/>
          <w:color w:val="C00000"/>
          <w:sz w:val="20"/>
          <w:szCs w:val="20"/>
          <w:highlight w:val="none"/>
        </w:rPr>
        <w:t>由甲方组织技术验收和商务验收，乙方做好协助配合。</w:t>
      </w:r>
      <w:r>
        <w:rPr>
          <w:rFonts w:ascii="宋体" w:eastAsia="宋体" w:hAnsi="宋体" w:cs="宋体" w:hint="eastAsia"/>
          <w:color w:val="000000"/>
          <w:sz w:val="20"/>
          <w:szCs w:val="20"/>
          <w:highlight w:val="none"/>
        </w:rPr>
        <w:t>验收合格后签署《验收报告》。 产品质量和安装调试检验标准遵照国家相关规定和最新标准执行。</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验收中如发现有质量不合格或型号规格、数量等与合同货物清单不符、提交的技术文件和资料不完整等情形，乙方应免费更换或补齐，并按照本合同第十一条承担因此发生的违约责任。</w:t>
      </w:r>
    </w:p>
    <w:p>
      <w:pPr>
        <w:snapToGrid w:val="0"/>
        <w:spacing w:line="360" w:lineRule="exact"/>
        <w:ind w:firstLine="480" w:firstLineChars="200"/>
        <w:rPr>
          <w:rFonts w:ascii="宋体" w:eastAsia="宋体" w:hAnsi="宋体" w:cs="宋体" w:hint="eastAsia"/>
          <w:color w:val="FF0000"/>
          <w:sz w:val="20"/>
          <w:szCs w:val="20"/>
          <w:highlight w:val="none"/>
        </w:rPr>
      </w:pPr>
      <w:r>
        <w:rPr>
          <w:rFonts w:ascii="宋体" w:eastAsia="宋体" w:hAnsi="宋体" w:cs="宋体" w:hint="eastAsia"/>
          <w:color w:val="000000"/>
          <w:sz w:val="20"/>
          <w:szCs w:val="20"/>
          <w:highlight w:val="none"/>
        </w:rPr>
        <w:t>乙方应向甲方提供但不限于如下技术文件和资料：</w:t>
      </w:r>
      <w:r>
        <w:rPr>
          <w:rFonts w:ascii="宋体" w:eastAsia="宋体" w:hAnsi="宋体" w:cs="宋体" w:hint="eastAsia"/>
          <w:color w:val="FF0000"/>
          <w:sz w:val="20"/>
          <w:szCs w:val="20"/>
          <w:highlight w:val="none"/>
        </w:rPr>
        <w:t xml:space="preserve"> </w:t>
      </w:r>
    </w:p>
    <w:p>
      <w:pPr>
        <w:snapToGrid w:val="0"/>
        <w:spacing w:line="360" w:lineRule="exact"/>
        <w:ind w:firstLine="480" w:firstLineChars="200"/>
        <w:rPr>
          <w:rFonts w:ascii="宋体" w:eastAsia="宋体" w:hAnsi="宋体" w:cs="宋体" w:hint="eastAsia"/>
          <w:sz w:val="20"/>
          <w:szCs w:val="20"/>
          <w:highlight w:val="none"/>
        </w:rPr>
      </w:pPr>
      <w:r>
        <w:rPr>
          <w:rFonts w:ascii="宋体" w:eastAsia="宋体" w:hAnsi="宋体" w:cs="宋体" w:hint="eastAsia"/>
          <w:sz w:val="20"/>
          <w:szCs w:val="20"/>
          <w:highlight w:val="none"/>
        </w:rPr>
        <w:t>1．产品安装、操作和维修保养手册；</w:t>
      </w:r>
    </w:p>
    <w:p>
      <w:pPr>
        <w:snapToGrid w:val="0"/>
        <w:spacing w:line="360" w:lineRule="exact"/>
        <w:ind w:firstLine="480" w:firstLineChars="200"/>
        <w:rPr>
          <w:rFonts w:ascii="宋体" w:eastAsia="宋体" w:hAnsi="宋体" w:cs="宋体" w:hint="eastAsia"/>
          <w:sz w:val="20"/>
          <w:szCs w:val="20"/>
          <w:highlight w:val="none"/>
        </w:rPr>
      </w:pPr>
      <w:r>
        <w:rPr>
          <w:rFonts w:ascii="宋体" w:eastAsia="宋体" w:hAnsi="宋体" w:cs="宋体" w:hint="eastAsia"/>
          <w:sz w:val="20"/>
          <w:szCs w:val="20"/>
          <w:highlight w:val="none"/>
        </w:rPr>
        <w:t>2．产品使用说明书；</w:t>
      </w:r>
    </w:p>
    <w:p>
      <w:pPr>
        <w:snapToGrid w:val="0"/>
        <w:spacing w:line="360" w:lineRule="exact"/>
        <w:ind w:firstLine="480" w:firstLineChars="200"/>
        <w:rPr>
          <w:rFonts w:ascii="宋体" w:eastAsia="宋体" w:hAnsi="宋体" w:cs="宋体" w:hint="eastAsia"/>
          <w:sz w:val="20"/>
          <w:szCs w:val="20"/>
          <w:highlight w:val="none"/>
        </w:rPr>
      </w:pPr>
      <w:r>
        <w:rPr>
          <w:rFonts w:ascii="宋体" w:eastAsia="宋体" w:hAnsi="宋体" w:cs="宋体" w:hint="eastAsia"/>
          <w:sz w:val="20"/>
          <w:szCs w:val="20"/>
          <w:highlight w:val="none"/>
        </w:rPr>
        <w:t>3．产品出厂检验合格证；</w:t>
      </w:r>
    </w:p>
    <w:p>
      <w:pPr>
        <w:snapToGrid w:val="0"/>
        <w:spacing w:line="360" w:lineRule="exact"/>
        <w:ind w:firstLine="480" w:firstLineChars="200"/>
        <w:rPr>
          <w:rFonts w:ascii="宋体" w:eastAsia="宋体" w:hAnsi="宋体" w:cs="宋体" w:hint="eastAsia"/>
          <w:sz w:val="20"/>
          <w:szCs w:val="20"/>
          <w:highlight w:val="none"/>
        </w:rPr>
      </w:pPr>
      <w:r>
        <w:rPr>
          <w:rFonts w:ascii="宋体" w:eastAsia="宋体" w:hAnsi="宋体" w:cs="宋体" w:hint="eastAsia"/>
          <w:sz w:val="20"/>
          <w:szCs w:val="20"/>
          <w:highlight w:val="none"/>
        </w:rPr>
        <w:t>4．产品到货清单；</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sz w:val="20"/>
          <w:szCs w:val="20"/>
          <w:highlight w:val="none"/>
        </w:rPr>
        <w:t>5．</w:t>
      </w:r>
      <w:r>
        <w:rPr>
          <w:rFonts w:ascii="宋体" w:eastAsia="宋体" w:hAnsi="宋体" w:cs="宋体" w:hint="eastAsia"/>
          <w:color w:val="000000"/>
          <w:sz w:val="20"/>
          <w:szCs w:val="20"/>
          <w:highlight w:val="none"/>
        </w:rPr>
        <w:t>产品保修证明。</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6．特种设备，有毒、有害、危险物品或特殊货物的生产许可证明，质量检测合格证明，销售、运输许可证明等材料。</w:t>
      </w:r>
    </w:p>
    <w:p>
      <w:pPr>
        <w:snapToGrid w:val="0"/>
        <w:spacing w:line="360" w:lineRule="exact"/>
        <w:ind w:firstLine="480" w:firstLineChars="200"/>
        <w:rPr>
          <w:rFonts w:ascii="宋体" w:eastAsia="宋体" w:hAnsi="宋体" w:cs="宋体" w:hint="eastAsia"/>
          <w:color w:val="000000"/>
          <w:sz w:val="20"/>
          <w:szCs w:val="20"/>
          <w:highlight w:val="none"/>
        </w:rPr>
      </w:pP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sz w:val="20"/>
          <w:szCs w:val="20"/>
          <w:highlight w:val="none"/>
        </w:rPr>
        <w:t xml:space="preserve">第七条 </w:t>
      </w:r>
      <w:r>
        <w:rPr>
          <w:rFonts w:ascii="宋体" w:eastAsia="宋体" w:hAnsi="宋体" w:cs="宋体" w:hint="eastAsia"/>
          <w:b/>
          <w:bCs/>
          <w:color w:val="000000"/>
          <w:sz w:val="20"/>
          <w:szCs w:val="20"/>
          <w:highlight w:val="none"/>
        </w:rPr>
        <w:t xml:space="preserve"> 技术培训</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乙方提供详细技术资料并免费对甲方</w:t>
      </w:r>
      <w:r>
        <w:rPr>
          <w:rFonts w:ascii="宋体" w:eastAsia="宋体" w:hAnsi="宋体" w:cs="宋体" w:hint="eastAsia"/>
          <w:color w:val="FF0000"/>
          <w:sz w:val="20"/>
          <w:szCs w:val="20"/>
          <w:highlight w:val="none"/>
          <w:u w:val="single"/>
        </w:rPr>
        <w:t xml:space="preserve">     </w:t>
      </w:r>
      <w:r>
        <w:rPr>
          <w:rFonts w:ascii="宋体" w:eastAsia="宋体" w:hAnsi="宋体" w:cs="宋体" w:hint="eastAsia"/>
          <w:color w:val="000000"/>
          <w:sz w:val="20"/>
          <w:szCs w:val="20"/>
          <w:highlight w:val="none"/>
        </w:rPr>
        <w:t>人进行</w:t>
      </w:r>
      <w:r>
        <w:rPr>
          <w:rFonts w:ascii="宋体" w:eastAsia="宋体" w:hAnsi="宋体" w:cs="宋体" w:hint="eastAsia"/>
          <w:color w:val="FF0000"/>
          <w:sz w:val="20"/>
          <w:szCs w:val="20"/>
          <w:highlight w:val="none"/>
          <w:u w:val="single"/>
        </w:rPr>
        <w:t xml:space="preserve">     </w:t>
      </w:r>
      <w:r>
        <w:rPr>
          <w:rFonts w:ascii="宋体" w:eastAsia="宋体" w:hAnsi="宋体" w:cs="宋体" w:hint="eastAsia"/>
          <w:color w:val="000000"/>
          <w:sz w:val="20"/>
          <w:szCs w:val="20"/>
          <w:highlight w:val="none"/>
        </w:rPr>
        <w:t>天技术培训。</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培训的内容及方案应由双方协商制定。乙方前来进行技术培训的人员的费用包括在合同总价中。</w:t>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sz w:val="20"/>
          <w:szCs w:val="20"/>
          <w:highlight w:val="none"/>
        </w:rPr>
        <w:t xml:space="preserve">第八条 </w:t>
      </w:r>
      <w:r>
        <w:rPr>
          <w:rFonts w:ascii="宋体" w:eastAsia="宋体" w:hAnsi="宋体" w:cs="宋体" w:hint="eastAsia"/>
          <w:b/>
          <w:bCs/>
          <w:color w:val="FF0000"/>
          <w:sz w:val="20"/>
          <w:szCs w:val="20"/>
          <w:highlight w:val="none"/>
        </w:rPr>
        <w:t xml:space="preserve"> </w:t>
      </w:r>
      <w:r>
        <w:rPr>
          <w:rFonts w:ascii="宋体" w:eastAsia="宋体" w:hAnsi="宋体" w:cs="宋体" w:hint="eastAsia"/>
          <w:b/>
          <w:bCs/>
          <w:color w:val="000000"/>
          <w:sz w:val="20"/>
          <w:szCs w:val="20"/>
          <w:highlight w:val="none"/>
        </w:rPr>
        <w:t>售后服务</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产品全部验收合格后（以技术验收合格签字为标准），乙方向甲方免费提供</w:t>
      </w:r>
      <w:r>
        <w:rPr>
          <w:rFonts w:ascii="宋体" w:eastAsia="宋体" w:hAnsi="宋体" w:cs="宋体" w:hint="eastAsia"/>
          <w:color w:val="FF0000"/>
          <w:sz w:val="20"/>
          <w:szCs w:val="20"/>
          <w:highlight w:val="none"/>
          <w:u w:val="single"/>
        </w:rPr>
        <w:t xml:space="preserve">    </w:t>
      </w:r>
      <w:r>
        <w:rPr>
          <w:rFonts w:ascii="宋体" w:eastAsia="宋体" w:hAnsi="宋体" w:cs="宋体" w:hint="eastAsia"/>
          <w:color w:val="000000"/>
          <w:sz w:val="20"/>
          <w:szCs w:val="20"/>
          <w:highlight w:val="none"/>
        </w:rPr>
        <w:t>年上门保修服务、</w:t>
      </w:r>
      <w:r>
        <w:rPr>
          <w:rFonts w:ascii="宋体" w:eastAsia="宋体" w:hAnsi="宋体" w:cs="宋体" w:hint="eastAsia"/>
          <w:color w:val="FF0000"/>
          <w:sz w:val="20"/>
          <w:szCs w:val="20"/>
          <w:highlight w:val="none"/>
          <w:u w:val="single"/>
        </w:rPr>
        <w:t xml:space="preserve">    </w:t>
      </w:r>
      <w:r>
        <w:rPr>
          <w:rFonts w:ascii="宋体" w:eastAsia="宋体" w:hAnsi="宋体" w:cs="宋体" w:hint="eastAsia"/>
          <w:color w:val="000000"/>
          <w:sz w:val="20"/>
          <w:szCs w:val="20"/>
          <w:highlight w:val="none"/>
        </w:rPr>
        <w:t>年以上免费升级服务（免费升级服务适用于软件产品），质保期为</w:t>
      </w:r>
      <w:r>
        <w:rPr>
          <w:rFonts w:ascii="宋体" w:eastAsia="宋体" w:hAnsi="宋体" w:cs="宋体" w:hint="eastAsia"/>
          <w:color w:val="FF0000"/>
          <w:sz w:val="20"/>
          <w:szCs w:val="20"/>
          <w:highlight w:val="none"/>
          <w:u w:val="single"/>
        </w:rPr>
        <w:t xml:space="preserve">    </w:t>
      </w:r>
      <w:r>
        <w:rPr>
          <w:rFonts w:ascii="宋体" w:eastAsia="宋体" w:hAnsi="宋体" w:cs="宋体" w:hint="eastAsia"/>
          <w:color w:val="000000"/>
          <w:sz w:val="20"/>
          <w:szCs w:val="20"/>
          <w:highlight w:val="none"/>
        </w:rPr>
        <w:t>年。</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质保期内，如因质量问题而引起产品损坏，乙方应对产品予以维修或更换，全部服务费和更换产品或零配件的费用由乙方承担；乙方如不能修理或不能调换，按产品原价赔偿处理。</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质保期内，乙方将向甲方提供优质的售后技术支持服务，开通</w:t>
      </w:r>
      <w:r>
        <w:rPr>
          <w:rFonts w:ascii="宋体" w:eastAsia="宋体" w:hAnsi="宋体" w:cs="宋体" w:hint="eastAsia"/>
          <w:color w:val="000000"/>
          <w:sz w:val="20"/>
          <w:szCs w:val="20"/>
          <w:highlight w:val="none"/>
          <w:u w:val="single"/>
        </w:rPr>
        <w:t xml:space="preserve"> 24  </w:t>
      </w:r>
      <w:r>
        <w:rPr>
          <w:rFonts w:ascii="宋体" w:eastAsia="宋体" w:hAnsi="宋体" w:cs="宋体" w:hint="eastAsia"/>
          <w:color w:val="000000"/>
          <w:sz w:val="20"/>
          <w:szCs w:val="20"/>
          <w:highlight w:val="none"/>
        </w:rPr>
        <w:t>小时热线电话接受甲方的电话技术咨询；如故障不能排除，乙方应在</w:t>
      </w:r>
      <w:r>
        <w:rPr>
          <w:rFonts w:ascii="宋体" w:eastAsia="宋体" w:hAnsi="宋体" w:cs="宋体" w:hint="eastAsia"/>
          <w:color w:val="FF0000"/>
          <w:sz w:val="20"/>
          <w:szCs w:val="20"/>
          <w:highlight w:val="none"/>
          <w:u w:val="single"/>
        </w:rPr>
        <w:t xml:space="preserve">    </w:t>
      </w:r>
      <w:r>
        <w:rPr>
          <w:rFonts w:ascii="宋体" w:eastAsia="宋体" w:hAnsi="宋体" w:cs="宋体" w:hint="eastAsia"/>
          <w:color w:val="000000"/>
          <w:sz w:val="20"/>
          <w:szCs w:val="20"/>
          <w:highlight w:val="none"/>
        </w:rPr>
        <w:t>小时内提供现场服务，待产品运行正常后撤离现场。</w:t>
      </w:r>
    </w:p>
    <w:p>
      <w:pPr>
        <w:snapToGrid w:val="0"/>
        <w:spacing w:line="360" w:lineRule="exact"/>
        <w:ind w:firstLine="470" w:firstLineChars="196"/>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保修期内，乙方应定期对产品进行免费维护保养，维修或更换零配件。保修期满后，乙方必须继续支持维修，并按成本价标准收取维修及零件费用。在整个产品运行过程中，乙方帮助甲方解决在应用过程中遇到的各种技术问题。</w:t>
      </w:r>
    </w:p>
    <w:p>
      <w:pPr>
        <w:snapToGrid w:val="0"/>
        <w:spacing w:line="360" w:lineRule="exact"/>
        <w:ind w:firstLine="470" w:firstLineChars="196"/>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第九条   履约保证金</w:t>
      </w:r>
      <w:r>
        <w:rPr>
          <w:rFonts w:ascii="宋体" w:eastAsia="宋体" w:hAnsi="宋体" w:cs="宋体" w:hint="eastAsia"/>
          <w:b/>
          <w:bCs/>
          <w:color w:val="FF0000"/>
          <w:sz w:val="20"/>
          <w:szCs w:val="20"/>
          <w:highlight w:val="none"/>
        </w:rPr>
        <w:t>（有 □，无 □，勾选）</w:t>
      </w:r>
    </w:p>
    <w:p>
      <w:pPr>
        <w:snapToGrid w:val="0"/>
        <w:spacing w:line="360" w:lineRule="exact"/>
        <w:ind w:firstLine="470" w:firstLineChars="196"/>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自合同签订后______个工作日内，乙方应按照采购文件约定向甲方支付本项目履约保证金________元（大写：          ，以履约保函的形式支付 ）。如乙方未能履行合同约定的义务，甲方有权就其所遭受的损失与履约保证金作相应抵扣；若乙方履行义务符合合同约定，甲方将履约保证金无息退还乙方。</w:t>
      </w:r>
    </w:p>
    <w:p>
      <w:pPr>
        <w:snapToGrid w:val="0"/>
        <w:spacing w:line="360" w:lineRule="exact"/>
        <w:ind w:firstLine="470" w:firstLineChars="196"/>
        <w:rPr>
          <w:rFonts w:ascii="宋体" w:eastAsia="宋体" w:hAnsi="宋体" w:cs="宋体" w:hint="eastAsia"/>
          <w:color w:val="000000"/>
          <w:sz w:val="20"/>
          <w:szCs w:val="20"/>
          <w:highlight w:val="none"/>
        </w:rPr>
      </w:pPr>
    </w:p>
    <w:p>
      <w:pPr>
        <w:snapToGrid w:val="0"/>
        <w:spacing w:line="360" w:lineRule="exact"/>
        <w:ind w:firstLine="470" w:firstLineChars="196"/>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第十条</w:t>
      </w:r>
      <w:r>
        <w:rPr>
          <w:rFonts w:ascii="宋体" w:eastAsia="宋体" w:hAnsi="宋体" w:cs="宋体" w:hint="eastAsia"/>
          <w:b/>
          <w:bCs/>
          <w:color w:val="FF0000"/>
          <w:sz w:val="20"/>
          <w:szCs w:val="20"/>
          <w:highlight w:val="none"/>
        </w:rPr>
        <w:t xml:space="preserve"> </w:t>
      </w:r>
      <w:r>
        <w:rPr>
          <w:rFonts w:ascii="宋体" w:eastAsia="宋体" w:hAnsi="宋体" w:cs="宋体" w:hint="eastAsia"/>
          <w:b/>
          <w:bCs/>
          <w:color w:val="000000"/>
          <w:sz w:val="20"/>
          <w:szCs w:val="20"/>
          <w:highlight w:val="none"/>
        </w:rPr>
        <w:t xml:space="preserve"> 付款方式和时间安排</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验收合格后，乙方提供全额含税发票及相关资料给甲方，甲方按要求进行审核，审批通过后支付相应款项。</w:t>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第十一条  违约责任</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合同生效后，乙方逾期交付产品，应向甲方每日支付合同总价千分之三的违约金。验收合格后，甲方逾期付款，应向乙方每日支付合同总价千分之三的违约金。</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乙方所交付的产品品牌、型号、规格、质量不符合同规定标准的，甲方有权拒绝收货。乙方不能交货或不能依约提供技术服务或单方终止合同，甲方可主张乙方向甲方支付不超过合同总价百分之三十的违约金并承担相应的违约责任。</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乙方交付的产品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主张乙方向甲方支付不超过合同总价百分之三十的违约金并承担相应的违约责任。</w:t>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第十二条  不可抗力</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签约双方任一方由于受到不可抗力的影响而不能执行合同时，应在不可抗力事件发生后尽快用电报、传真或电传通知另一方，并于事件发生后</w:t>
      </w:r>
      <w:r>
        <w:rPr>
          <w:rFonts w:ascii="宋体" w:eastAsia="宋体" w:hAnsi="宋体" w:cs="宋体" w:hint="eastAsia"/>
          <w:b/>
          <w:bCs/>
          <w:color w:val="000000"/>
          <w:sz w:val="20"/>
          <w:szCs w:val="20"/>
          <w:highlight w:val="none"/>
        </w:rPr>
        <w:t>15</w:t>
      </w:r>
      <w:r>
        <w:rPr>
          <w:rFonts w:ascii="宋体" w:eastAsia="宋体" w:hAnsi="宋体" w:cs="宋体" w:hint="eastAsia"/>
          <w:color w:val="000000"/>
          <w:sz w:val="20"/>
          <w:szCs w:val="20"/>
          <w:highlight w:val="none"/>
        </w:rPr>
        <w:t>个日历日内将有关当局出具的证明文件用特快专递寄给另一方审阅确认。履行合同的期限相应予以延长，其延长的期限相当于事件所影响的时间。</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不可抗力事件系指买卖双方在缔结合同时所不能预见的，并且它的发生及其后果是无法避免和无法克服的事件，诸如战争、严重火灾、洪水、台风、瘟疫、地震等。</w:t>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第十三条  合同解除</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FF0000"/>
          <w:kern w:val="0"/>
          <w:sz w:val="20"/>
          <w:szCs w:val="20"/>
          <w:highlight w:val="none"/>
        </w:rPr>
        <w:t>　</w:t>
      </w:r>
      <w:r>
        <w:rPr>
          <w:rFonts w:ascii="宋体" w:eastAsia="宋体" w:hAnsi="宋体" w:cs="宋体" w:hint="eastAsia"/>
          <w:color w:val="000000"/>
          <w:sz w:val="20"/>
          <w:szCs w:val="20"/>
          <w:highlight w:val="none"/>
        </w:rPr>
        <w:t xml:space="preserve">有下列情形之一的，当事人可以解除合同： </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（一）因不可抗力致使不能实现合同目的；</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（二）由于乙方的原因未能在本合同约定的交货期或工期交货或移交的，逾期超过 15 个日历日仍不能交货或移交的，或乙方所交付的产品品牌、型号、规格、质量不符合同规定标准的，并经过15个日历日整改仍不达标的，甲方有权单方解除合同并要求乙方承担相应的违约责任，同时赔偿由此给甲方造成的其他经济损失。</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（三）法律规定的其他情形。</w:t>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第十四条  争议的解决</w:t>
      </w:r>
    </w:p>
    <w:p>
      <w:pPr>
        <w:snapToGrid w:val="0"/>
        <w:spacing w:line="3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凡因本合同引起的或与本合同有关的任何争议，由双方友好协商解决。协商不成时，双方均有权向深圳市南山区人民法院提起诉讼。</w:t>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 xml:space="preserve">第十五条   </w:t>
      </w:r>
    </w:p>
    <w:p>
      <w:pPr>
        <w:snapToGrid w:val="0"/>
        <w:spacing w:line="360" w:lineRule="exact"/>
        <w:ind w:firstLine="480" w:firstLineChars="200"/>
        <w:rPr>
          <w:rFonts w:ascii="宋体" w:eastAsia="宋体" w:hAnsi="宋体" w:cs="宋体" w:hint="eastAsia"/>
          <w:b/>
          <w:bCs/>
          <w:color w:val="000000"/>
          <w:sz w:val="20"/>
          <w:szCs w:val="20"/>
          <w:highlight w:val="none"/>
        </w:rPr>
      </w:pPr>
      <w:r>
        <w:rPr>
          <w:rFonts w:ascii="宋体" w:eastAsia="宋体" w:hAnsi="宋体" w:cs="宋体" w:hint="eastAsia"/>
          <w:b/>
          <w:bCs/>
          <w:color w:val="000000"/>
          <w:sz w:val="20"/>
          <w:szCs w:val="20"/>
          <w:highlight w:val="none"/>
        </w:rPr>
        <w:t>合同系甲乙双方协商的结果，本合同未尽事宜，双方可另行补充。本合同一式伍份，双方签字并盖章之日起生效，具有同等法律效力。</w:t>
      </w:r>
    </w:p>
    <w:p>
      <w:pPr>
        <w:snapToGrid w:val="0"/>
        <w:spacing w:line="360" w:lineRule="exact"/>
        <w:rPr>
          <w:rFonts w:ascii="宋体" w:eastAsia="宋体" w:hAnsi="宋体" w:cs="宋体" w:hint="eastAsia"/>
          <w:color w:val="000000"/>
          <w:sz w:val="20"/>
          <w:szCs w:val="20"/>
          <w:highlight w:val="none"/>
        </w:rPr>
      </w:pPr>
      <w:r>
        <w:rPr>
          <w:rFonts w:ascii="宋体" w:eastAsia="宋体" w:hAnsi="宋体" w:cs="宋体" w:hint="eastAsia"/>
          <w:b/>
          <w:bCs/>
          <w:color w:val="000000"/>
          <w:sz w:val="20"/>
          <w:szCs w:val="20"/>
          <w:highlight w:val="none"/>
        </w:rPr>
        <w:tab/>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甲方：深圳职业技术大学(盖章)</w:t>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地址：广东省深圳市西丽湖深圳职业技术大学</w:t>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邮编：518055</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办公室电话:</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办公室传真：</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开户银行：平安银行深圳西丽支行</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银行账号：0332100256013</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 xml:space="preserve">甲方代表签字：  </w:t>
      </w:r>
      <w:r>
        <w:rPr>
          <w:rFonts w:ascii="宋体" w:eastAsia="宋体" w:hAnsi="宋体" w:cs="宋体" w:hint="eastAsia"/>
          <w:color w:val="000000"/>
          <w:sz w:val="20"/>
          <w:szCs w:val="20"/>
          <w:highlight w:val="none"/>
          <w:u w:val="single"/>
        </w:rPr>
        <w:t xml:space="preserve">                 </w:t>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 xml:space="preserve">手机号码： </w:t>
      </w:r>
      <w:r>
        <w:rPr>
          <w:rFonts w:ascii="宋体" w:eastAsia="宋体" w:hAnsi="宋体" w:cs="宋体" w:hint="eastAsia"/>
          <w:color w:val="000000"/>
          <w:sz w:val="20"/>
          <w:szCs w:val="20"/>
          <w:highlight w:val="none"/>
          <w:u w:val="single"/>
        </w:rPr>
        <w:t xml:space="preserve">                      </w:t>
      </w:r>
    </w:p>
    <w:p>
      <w:pPr>
        <w:snapToGrid w:val="0"/>
        <w:spacing w:line="460" w:lineRule="exact"/>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 xml:space="preserve">                                 </w:t>
      </w:r>
    </w:p>
    <w:p>
      <w:pPr>
        <w:snapToGrid w:val="0"/>
        <w:spacing w:line="460" w:lineRule="exact"/>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 xml:space="preserve">                            签约时间：         年     月     日</w:t>
      </w:r>
    </w:p>
    <w:p>
      <w:pPr>
        <w:snapToGrid w:val="0"/>
        <w:spacing w:line="460" w:lineRule="exact"/>
        <w:ind w:firstLine="480" w:firstLineChars="200"/>
        <w:rPr>
          <w:rFonts w:ascii="宋体" w:eastAsia="宋体" w:hAnsi="宋体" w:cs="宋体" w:hint="eastAsia"/>
          <w:color w:val="000000"/>
          <w:sz w:val="20"/>
          <w:szCs w:val="20"/>
          <w:highlight w:val="none"/>
        </w:rPr>
      </w:pP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乙方：                          (盖章)</w:t>
      </w:r>
      <w:r>
        <w:rPr>
          <w:rFonts w:ascii="宋体" w:eastAsia="宋体" w:hAnsi="宋体" w:cs="宋体" w:hint="eastAsia"/>
          <w:color w:val="000000"/>
          <w:sz w:val="20"/>
          <w:szCs w:val="20"/>
          <w:highlight w:val="none"/>
        </w:rPr>
        <w:tab/>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地址：</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邮编：</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办公室电话:</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办公室传真：</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开户银行：</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银行账号：</w:t>
      </w:r>
    </w:p>
    <w:p>
      <w:pPr>
        <w:snapToGrid w:val="0"/>
        <w:spacing w:line="460" w:lineRule="exact"/>
        <w:ind w:firstLine="480" w:firstLineChars="2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 xml:space="preserve">乙方代表签字：  </w:t>
      </w:r>
      <w:r>
        <w:rPr>
          <w:rFonts w:ascii="宋体" w:eastAsia="宋体" w:hAnsi="宋体" w:cs="宋体" w:hint="eastAsia"/>
          <w:color w:val="000000"/>
          <w:sz w:val="20"/>
          <w:szCs w:val="20"/>
          <w:highlight w:val="none"/>
          <w:u w:val="single"/>
        </w:rPr>
        <w:t xml:space="preserve">                  </w:t>
      </w:r>
      <w:r>
        <w:rPr>
          <w:rFonts w:ascii="宋体" w:eastAsia="宋体" w:hAnsi="宋体" w:cs="宋体" w:hint="eastAsia"/>
          <w:color w:val="000000"/>
          <w:sz w:val="20"/>
          <w:szCs w:val="20"/>
          <w:highlight w:val="none"/>
        </w:rPr>
        <w:tab/>
      </w:r>
      <w:r>
        <w:rPr>
          <w:rFonts w:ascii="宋体" w:eastAsia="宋体" w:hAnsi="宋体" w:cs="宋体" w:hint="eastAsia"/>
          <w:color w:val="000000"/>
          <w:sz w:val="20"/>
          <w:szCs w:val="20"/>
          <w:highlight w:val="none"/>
        </w:rPr>
        <w:t>手机号码：</w:t>
      </w:r>
      <w:r>
        <w:rPr>
          <w:rFonts w:ascii="宋体" w:eastAsia="宋体" w:hAnsi="宋体" w:cs="宋体" w:hint="eastAsia"/>
          <w:color w:val="000000"/>
          <w:sz w:val="20"/>
          <w:szCs w:val="20"/>
          <w:highlight w:val="none"/>
          <w:u w:val="single"/>
        </w:rPr>
        <w:t xml:space="preserve">                       </w:t>
      </w:r>
    </w:p>
    <w:p>
      <w:pPr>
        <w:snapToGrid w:val="0"/>
        <w:spacing w:line="360" w:lineRule="auto"/>
        <w:ind w:firstLine="3600" w:firstLineChars="1500"/>
        <w:rPr>
          <w:rFonts w:ascii="宋体" w:eastAsia="宋体" w:hAnsi="宋体" w:cs="宋体" w:hint="eastAsia"/>
          <w:color w:val="000000"/>
          <w:sz w:val="20"/>
          <w:szCs w:val="20"/>
          <w:highlight w:val="none"/>
        </w:rPr>
      </w:pPr>
    </w:p>
    <w:p>
      <w:pPr>
        <w:snapToGrid w:val="0"/>
        <w:spacing w:line="360" w:lineRule="auto"/>
        <w:ind w:firstLine="3600" w:firstLineChars="15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签约时间：         年     月     日</w:t>
      </w:r>
    </w:p>
    <w:p>
      <w:pPr>
        <w:snapToGrid w:val="0"/>
        <w:spacing w:line="460" w:lineRule="exact"/>
        <w:ind w:firstLine="3600" w:firstLineChars="1500"/>
        <w:rPr>
          <w:rFonts w:ascii="宋体" w:eastAsia="宋体" w:hAnsi="宋体" w:cs="宋体" w:hint="eastAsia"/>
          <w:color w:val="000000"/>
          <w:sz w:val="20"/>
          <w:szCs w:val="20"/>
          <w:highlight w:val="none"/>
          <w:u w:val="single"/>
        </w:rPr>
      </w:pPr>
      <w:r>
        <w:rPr>
          <w:rFonts w:ascii="宋体" w:eastAsia="宋体" w:hAnsi="宋体" w:cs="宋体" w:hint="eastAsia"/>
          <w:color w:val="000000"/>
          <w:sz w:val="20"/>
          <w:szCs w:val="20"/>
          <w:highlight w:val="none"/>
        </w:rPr>
        <w:t xml:space="preserve">签约地址： </w:t>
      </w:r>
      <w:r>
        <w:rPr>
          <w:rFonts w:ascii="宋体" w:eastAsia="宋体" w:hAnsi="宋体" w:cs="宋体" w:hint="eastAsia"/>
          <w:color w:val="000000"/>
          <w:sz w:val="20"/>
          <w:szCs w:val="20"/>
          <w:highlight w:val="none"/>
          <w:u w:val="single"/>
        </w:rPr>
        <w:t xml:space="preserve">       深圳        </w:t>
      </w:r>
    </w:p>
    <w:p>
      <w:pPr>
        <w:snapToGrid w:val="0"/>
        <w:spacing w:line="460" w:lineRule="exact"/>
        <w:jc w:val="left"/>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技术参数（与投标文件※※---※※页技术偏离表相一致，正偏离要体现出来）</w:t>
      </w:r>
    </w:p>
    <w:p>
      <w:pPr>
        <w:snapToGrid w:val="0"/>
        <w:spacing w:line="460" w:lineRule="exact"/>
        <w:ind w:firstLine="3600" w:firstLineChars="1500"/>
        <w:rPr>
          <w:rFonts w:ascii="宋体" w:eastAsia="宋体" w:hAnsi="宋体" w:cs="宋体" w:hint="eastAsia"/>
          <w:color w:val="000000"/>
          <w:sz w:val="20"/>
          <w:szCs w:val="20"/>
          <w:highlight w:val="none"/>
        </w:rPr>
      </w:pPr>
    </w:p>
    <w:p>
      <w:pPr>
        <w:snapToGrid w:val="0"/>
        <w:spacing w:line="460" w:lineRule="exact"/>
        <w:ind w:firstLine="3600" w:firstLineChars="1500"/>
        <w:rPr>
          <w:rFonts w:ascii="宋体" w:eastAsia="宋体" w:hAnsi="宋体" w:cs="宋体" w:hint="eastAsia"/>
          <w:color w:val="000000"/>
          <w:sz w:val="20"/>
          <w:szCs w:val="20"/>
          <w:highlight w:val="none"/>
        </w:rPr>
      </w:pPr>
      <w:r>
        <w:rPr>
          <w:rFonts w:ascii="宋体" w:eastAsia="宋体" w:hAnsi="宋体" w:cs="宋体" w:hint="eastAsia"/>
          <w:color w:val="000000"/>
          <w:sz w:val="20"/>
          <w:szCs w:val="20"/>
          <w:highlight w:val="none"/>
        </w:rPr>
        <w:t>乙方：                          (盖章)</w:t>
      </w:r>
    </w:p>
    <w:p>
      <w:pPr>
        <w:snapToGrid w:val="0"/>
        <w:spacing w:line="460" w:lineRule="exact"/>
        <w:ind w:firstLine="3600" w:firstLineChars="1500"/>
        <w:rPr>
          <w:rFonts w:ascii="宋体" w:eastAsia="宋体" w:hAnsi="宋体" w:cs="宋体" w:hint="eastAsia"/>
          <w:color w:val="000000"/>
          <w:sz w:val="20"/>
          <w:szCs w:val="20"/>
          <w:highlight w:val="none"/>
        </w:rPr>
      </w:pPr>
    </w:p>
    <w:p>
      <w:pPr>
        <w:rPr>
          <w:rFonts w:ascii="宋体" w:eastAsia="宋体" w:hAnsi="宋体" w:cs="宋体" w:hint="eastAsia"/>
          <w:highlight w:val="none"/>
        </w:rPr>
      </w:pPr>
    </w:p>
    <w:p>
      <w:pPr>
        <w:spacing w:line="240" w:lineRule="atLeast"/>
        <w:jc w:val="center"/>
        <w:outlineLvl w:val="1"/>
        <w:rPr>
          <w:rFonts w:ascii="宋体" w:eastAsia="宋体" w:hAnsi="宋体" w:cs="宋体" w:hint="eastAsia"/>
          <w:sz w:val="28"/>
          <w:szCs w:val="28"/>
        </w:rPr>
      </w:pPr>
      <w:r>
        <w:rPr>
          <w:rFonts w:ascii="宋体" w:eastAsia="宋体" w:hAnsi="宋体" w:cs="宋体" w:hint="eastAsia"/>
          <w:szCs w:val="21"/>
          <w:highlight w:val="none"/>
        </w:rPr>
        <w:br w:type="page"/>
      </w:r>
      <w:r>
        <w:rPr>
          <w:rFonts w:ascii="宋体" w:eastAsia="宋体" w:hAnsi="宋体" w:cs="宋体" w:hint="eastAsia"/>
          <w:b/>
          <w:bCs/>
          <w:kern w:val="44"/>
          <w:sz w:val="28"/>
          <w:szCs w:val="44"/>
          <w:lang w:val="en-US" w:eastAsia="zh-CN" w:bidi="ar-SA"/>
        </w:rPr>
        <w:t>第二册  通用条款（公开招标）</w:t>
      </w:r>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bookmarkStart w:id="77" w:name="_Hlk72399513"/>
      <w:r>
        <w:rPr>
          <w:rFonts w:ascii="宋体" w:eastAsia="宋体" w:hAnsi="宋体" w:cs="宋体" w:hint="eastAsia"/>
          <w:sz w:val="28"/>
          <w:szCs w:val="28"/>
        </w:rPr>
        <w:t>总则</w:t>
      </w:r>
    </w:p>
    <w:p>
      <w:pPr>
        <w:rPr>
          <w:rFonts w:ascii="宋体" w:eastAsia="宋体" w:hAnsi="宋体" w:cs="宋体" w:hint="eastAsia"/>
        </w:rPr>
      </w:pPr>
      <w:bookmarkEnd w:id="77"/>
      <w:r>
        <w:rPr>
          <w:rFonts w:ascii="宋体" w:eastAsia="宋体" w:hAnsi="宋体" w:cs="宋体" w:hint="eastAsia"/>
        </w:rPr>
        <w:t>1. 通用条款说明</w:t>
      </w:r>
    </w:p>
    <w:p>
      <w:pPr>
        <w:ind w:firstLine="470" w:firstLineChars="196"/>
        <w:rPr>
          <w:rFonts w:ascii="宋体" w:eastAsia="宋体" w:hAnsi="宋体" w:cs="宋体" w:hint="eastAsia"/>
          <w:szCs w:val="21"/>
        </w:rPr>
      </w:pPr>
      <w:r>
        <w:rPr>
          <w:rFonts w:ascii="宋体" w:eastAsia="宋体" w:hAnsi="宋体" w:cs="宋体" w:hint="eastAsia"/>
          <w:szCs w:val="21"/>
        </w:rPr>
        <w:t>1.1招标机构发出招标文件通用条款版本，列出深圳市政府采购项目进行招标采购所适用的通用条款内容。</w:t>
      </w:r>
      <w:bookmarkStart w:id="78" w:name="_Hlk72399729"/>
      <w:r>
        <w:rPr>
          <w:rFonts w:ascii="宋体" w:eastAsia="宋体" w:hAnsi="宋体" w:cs="宋体" w:hint="eastAsia"/>
          <w:szCs w:val="21"/>
        </w:rPr>
        <w:t>如有需要，招标机构可以对通用条款的内容进行补充。</w:t>
      </w:r>
      <w:bookmarkEnd w:id="78"/>
    </w:p>
    <w:p>
      <w:pPr>
        <w:ind w:firstLine="470" w:firstLineChars="196"/>
        <w:rPr>
          <w:rFonts w:ascii="宋体" w:eastAsia="宋体" w:hAnsi="宋体" w:cs="宋体" w:hint="eastAsia"/>
          <w:szCs w:val="21"/>
        </w:rPr>
      </w:pPr>
      <w:r>
        <w:rPr>
          <w:rFonts w:ascii="宋体" w:eastAsia="宋体" w:hAnsi="宋体" w:cs="宋体" w:hint="eastAsia"/>
          <w:szCs w:val="21"/>
        </w:rPr>
        <w:t>1.2招标文件分为第一册“专用条款”和第二册“通用条款”。</w:t>
      </w:r>
    </w:p>
    <w:p>
      <w:pPr>
        <w:ind w:firstLine="470" w:firstLineChars="196"/>
        <w:rPr>
          <w:rFonts w:ascii="宋体" w:eastAsia="宋体" w:hAnsi="宋体" w:cs="宋体" w:hint="eastAsia"/>
          <w:szCs w:val="21"/>
        </w:rPr>
      </w:pPr>
      <w:r>
        <w:rPr>
          <w:rFonts w:ascii="宋体" w:eastAsia="宋体" w:hAnsi="宋体" w:cs="宋体" w:hint="eastAsia"/>
          <w:szCs w:val="21"/>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hint="eastAsia"/>
          <w:szCs w:val="21"/>
        </w:rPr>
      </w:pPr>
      <w:r>
        <w:rPr>
          <w:rFonts w:ascii="宋体" w:eastAsia="宋体" w:hAnsi="宋体" w:cs="宋体" w:hint="eastAsia"/>
          <w:szCs w:val="21"/>
        </w:rPr>
        <w:t>1.4“通用条款”是适用于政府采购公开招标项目的基础性条款，具有普遍性和通用性。</w:t>
      </w:r>
    </w:p>
    <w:p>
      <w:pPr>
        <w:ind w:firstLine="470" w:firstLineChars="196"/>
        <w:rPr>
          <w:rFonts w:ascii="宋体" w:eastAsia="宋体" w:hAnsi="宋体" w:cs="宋体" w:hint="eastAsia"/>
          <w:szCs w:val="21"/>
        </w:rPr>
      </w:pPr>
      <w:r>
        <w:rPr>
          <w:rFonts w:ascii="宋体" w:eastAsia="宋体" w:hAnsi="宋体" w:cs="宋体" w:hint="eastAsia"/>
          <w:szCs w:val="21"/>
        </w:rPr>
        <w:t>1.5 “专用条款”和“通用条款”表述不一致或有冲突时，以“专用条款”为准。</w:t>
      </w:r>
    </w:p>
    <w:p>
      <w:pPr>
        <w:rPr>
          <w:rFonts w:ascii="宋体" w:eastAsia="宋体" w:hAnsi="宋体" w:cs="宋体" w:hint="eastAsia"/>
        </w:rPr>
      </w:pPr>
      <w:r>
        <w:rPr>
          <w:rFonts w:ascii="宋体" w:eastAsia="宋体" w:hAnsi="宋体" w:cs="宋体" w:hint="eastAsia"/>
        </w:rPr>
        <w:t>2．招标说明</w:t>
      </w:r>
    </w:p>
    <w:p>
      <w:pPr>
        <w:ind w:firstLine="470" w:firstLineChars="196"/>
        <w:rPr>
          <w:rFonts w:ascii="宋体" w:eastAsia="宋体" w:hAnsi="宋体" w:cs="宋体" w:hint="eastAsia"/>
          <w:szCs w:val="21"/>
        </w:rPr>
      </w:pPr>
      <w:r>
        <w:rPr>
          <w:rFonts w:ascii="宋体" w:eastAsia="宋体" w:hAnsi="宋体" w:cs="宋体" w:hint="eastAsia"/>
          <w:szCs w:val="21"/>
        </w:rPr>
        <w:t>本项目按照《深圳经济特区政府采购条例》、《深圳经济特区政府采购条例实施细则》及政府采购其他法律法规，通过公开招标方式确定中标供应商。</w:t>
      </w:r>
    </w:p>
    <w:p>
      <w:pPr>
        <w:rPr>
          <w:rFonts w:ascii="宋体" w:eastAsia="宋体" w:hAnsi="宋体" w:cs="宋体" w:hint="eastAsia"/>
        </w:rPr>
      </w:pPr>
      <w:r>
        <w:rPr>
          <w:rFonts w:ascii="宋体" w:eastAsia="宋体" w:hAnsi="宋体" w:cs="宋体" w:hint="eastAsia"/>
        </w:rPr>
        <w:t>3．定义</w:t>
      </w:r>
    </w:p>
    <w:p>
      <w:pPr>
        <w:ind w:firstLine="480" w:firstLineChars="200"/>
        <w:rPr>
          <w:rFonts w:ascii="宋体" w:eastAsia="宋体" w:hAnsi="宋体" w:cs="宋体" w:hint="eastAsia"/>
          <w:szCs w:val="21"/>
        </w:rPr>
      </w:pPr>
      <w:r>
        <w:rPr>
          <w:rFonts w:ascii="宋体" w:eastAsia="宋体" w:hAnsi="宋体" w:cs="宋体" w:hint="eastAsia"/>
          <w:szCs w:val="21"/>
        </w:rPr>
        <w:t>招标文件中下列术语应解释为：</w:t>
      </w:r>
    </w:p>
    <w:p>
      <w:pPr>
        <w:ind w:firstLine="470" w:firstLineChars="196"/>
        <w:rPr>
          <w:rFonts w:ascii="宋体" w:eastAsia="宋体" w:hAnsi="宋体" w:cs="宋体" w:hint="eastAsia"/>
          <w:szCs w:val="21"/>
        </w:rPr>
      </w:pPr>
      <w:r>
        <w:rPr>
          <w:rFonts w:ascii="宋体" w:eastAsia="宋体" w:hAnsi="宋体" w:cs="宋体" w:hint="eastAsia"/>
          <w:szCs w:val="21"/>
        </w:rPr>
        <w:t>3.1“采购人”：指利用财政性资金依法进行政府采购的国家机关、事业单位、团体组织；</w:t>
      </w:r>
    </w:p>
    <w:p>
      <w:pPr>
        <w:ind w:firstLine="470" w:firstLineChars="196"/>
        <w:rPr>
          <w:rFonts w:ascii="宋体" w:eastAsia="宋体" w:hAnsi="宋体" w:cs="宋体" w:hint="eastAsia"/>
          <w:szCs w:val="21"/>
        </w:rPr>
      </w:pPr>
      <w:r>
        <w:rPr>
          <w:rFonts w:ascii="宋体" w:eastAsia="宋体" w:hAnsi="宋体" w:cs="宋体" w:hint="eastAsia"/>
          <w:szCs w:val="21"/>
        </w:rPr>
        <w:t>3.2 “招标机构”</w:t>
      </w:r>
      <w:r>
        <w:rPr>
          <w:rFonts w:ascii="宋体" w:eastAsia="宋体" w:hAnsi="宋体" w:cs="宋体" w:hint="eastAsia"/>
          <w:color w:val="000000"/>
          <w:szCs w:val="21"/>
        </w:rPr>
        <w:t>系指根据采购人的委托，代理政府采购事宜的机构，在此特指拥有采购代理资格的</w:t>
      </w:r>
      <w:r>
        <w:rPr>
          <w:rFonts w:ascii="宋体" w:eastAsia="宋体" w:hAnsi="宋体" w:cs="宋体" w:hint="eastAsia"/>
          <w:b/>
          <w:bCs/>
          <w:color w:val="000000"/>
          <w:szCs w:val="21"/>
        </w:rPr>
        <w:t>友和保险经纪有限公司</w:t>
      </w:r>
      <w:r>
        <w:rPr>
          <w:rFonts w:ascii="宋体" w:eastAsia="宋体" w:hAnsi="宋体" w:cs="宋体" w:hint="eastAsia"/>
          <w:szCs w:val="21"/>
        </w:rPr>
        <w:t>；</w:t>
      </w:r>
    </w:p>
    <w:p>
      <w:pPr>
        <w:ind w:firstLine="470" w:firstLineChars="196"/>
        <w:rPr>
          <w:rFonts w:ascii="宋体" w:eastAsia="宋体" w:hAnsi="宋体" w:cs="宋体" w:hint="eastAsia"/>
          <w:szCs w:val="21"/>
        </w:rPr>
      </w:pPr>
      <w:r>
        <w:rPr>
          <w:rFonts w:ascii="宋体" w:eastAsia="宋体" w:hAnsi="宋体" w:cs="宋体" w:hint="eastAsia"/>
          <w:szCs w:val="21"/>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hint="eastAsia"/>
          <w:szCs w:val="21"/>
        </w:rPr>
      </w:pPr>
      <w:r>
        <w:rPr>
          <w:rFonts w:ascii="宋体" w:eastAsia="宋体" w:hAnsi="宋体" w:cs="宋体" w:hint="eastAsia"/>
          <w:szCs w:val="21"/>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hint="eastAsia"/>
          <w:szCs w:val="21"/>
        </w:rPr>
      </w:pPr>
      <w:r>
        <w:rPr>
          <w:rFonts w:ascii="宋体" w:eastAsia="宋体" w:hAnsi="宋体" w:cs="宋体" w:hint="eastAsia"/>
          <w:szCs w:val="21"/>
        </w:rPr>
        <w:t>3.5“日期”指公历日；</w:t>
      </w:r>
    </w:p>
    <w:p>
      <w:pPr>
        <w:ind w:firstLine="470" w:firstLineChars="196"/>
        <w:rPr>
          <w:rFonts w:ascii="宋体" w:eastAsia="宋体" w:hAnsi="宋体" w:cs="宋体" w:hint="eastAsia"/>
          <w:szCs w:val="21"/>
        </w:rPr>
      </w:pPr>
      <w:r>
        <w:rPr>
          <w:rFonts w:ascii="宋体" w:eastAsia="宋体" w:hAnsi="宋体" w:cs="宋体" w:hint="eastAsia"/>
          <w:szCs w:val="21"/>
        </w:rPr>
        <w:t>3.6“合同”指由本次招标所产生的合同或合约文件；</w:t>
      </w:r>
    </w:p>
    <w:p>
      <w:pPr>
        <w:suppressAutoHyphens/>
        <w:wordWrap w:val="0"/>
        <w:ind w:firstLine="470" w:firstLineChars="196"/>
        <w:rPr>
          <w:rFonts w:ascii="宋体" w:eastAsia="宋体" w:hAnsi="宋体" w:cs="宋体" w:hint="eastAsia"/>
          <w:szCs w:val="21"/>
        </w:rPr>
      </w:pPr>
      <w:r>
        <w:rPr>
          <w:rFonts w:ascii="宋体" w:eastAsia="宋体" w:hAnsi="宋体" w:cs="宋体" w:hint="eastAsia"/>
          <w:szCs w:val="21"/>
        </w:rPr>
        <w:t>3.7“电子投标文件”指利用</w:t>
      </w:r>
      <w:r>
        <w:rPr>
          <w:rFonts w:ascii="宋体" w:eastAsia="宋体" w:hAnsi="宋体" w:cs="宋体" w:hint="eastAsia"/>
          <w:b/>
          <w:bCs/>
          <w:color w:val="FF0000"/>
          <w:szCs w:val="21"/>
        </w:rPr>
        <w:t>深圳交易集团有限公司政府采购业务分公司</w:t>
      </w:r>
      <w:r>
        <w:rPr>
          <w:rFonts w:ascii="宋体" w:eastAsia="宋体" w:hAnsi="宋体" w:cs="宋体" w:hint="eastAsia"/>
          <w:szCs w:val="21"/>
        </w:rPr>
        <w:t>网站提供的</w:t>
      </w:r>
      <w:r>
        <w:rPr>
          <w:rFonts w:ascii="宋体" w:eastAsia="宋体" w:hAnsi="宋体" w:cs="宋体" w:hint="eastAsia"/>
        </w:rPr>
        <w:t>深圳智慧采购平台投标文件制作专用软件（以下简称：投标文件制作软件）制作并</w:t>
      </w:r>
      <w:r>
        <w:rPr>
          <w:rFonts w:ascii="宋体" w:eastAsia="宋体" w:hAnsi="宋体" w:cs="宋体" w:hint="eastAsia"/>
          <w:szCs w:val="21"/>
        </w:rPr>
        <w:t>加密的投标文件,适用于网上投标；（投标文件制作软件可从</w:t>
      </w:r>
      <w:r>
        <w:rPr>
          <w:rFonts w:ascii="宋体" w:eastAsia="宋体" w:hAnsi="宋体" w:cs="宋体" w:hint="eastAsia"/>
        </w:rPr>
        <w:t>“下载地址：</w:t>
      </w:r>
      <w:r>
        <w:rPr>
          <w:rFonts w:ascii="宋体" w:eastAsia="宋体" w:hAnsi="宋体" w:cs="宋体" w:hint="eastAsia"/>
          <w:color w:val="000000"/>
          <w:highlight w:val="yellow"/>
        </w:rPr>
        <w:t>http://zfcg.szggzy.com:8081/cgxy/013002/20210923/173e0b2c-7a4c-4246-a0c7-e0ea75d84dd6.html</w:t>
      </w:r>
      <w:r>
        <w:rPr>
          <w:rFonts w:ascii="宋体" w:eastAsia="宋体" w:hAnsi="宋体" w:cs="宋体" w:hint="eastAsia"/>
        </w:rPr>
        <w:t>”</w:t>
      </w:r>
      <w:r>
        <w:rPr>
          <w:rFonts w:ascii="宋体" w:eastAsia="宋体" w:hAnsi="宋体" w:cs="宋体" w:hint="eastAsia"/>
          <w:szCs w:val="21"/>
        </w:rPr>
        <w:t>下载）；</w:t>
      </w:r>
    </w:p>
    <w:p>
      <w:pPr>
        <w:ind w:firstLine="470" w:firstLineChars="196"/>
        <w:rPr>
          <w:rFonts w:ascii="宋体" w:eastAsia="宋体" w:hAnsi="宋体" w:cs="宋体" w:hint="eastAsia"/>
          <w:szCs w:val="21"/>
        </w:rPr>
      </w:pPr>
      <w:r>
        <w:rPr>
          <w:rFonts w:ascii="宋体" w:eastAsia="宋体" w:hAnsi="宋体" w:cs="宋体" w:hint="eastAsia"/>
          <w:szCs w:val="21"/>
        </w:rPr>
        <w:t>3.8“网上投标”指通过</w:t>
      </w:r>
      <w:r>
        <w:rPr>
          <w:rFonts w:ascii="宋体" w:eastAsia="宋体" w:hAnsi="宋体" w:cs="宋体" w:hint="eastAsia"/>
          <w:b/>
          <w:bCs/>
          <w:color w:val="FF0000"/>
          <w:szCs w:val="21"/>
        </w:rPr>
        <w:t>深圳交易集团有限公司政府采购业务分公司</w:t>
      </w:r>
      <w:r>
        <w:rPr>
          <w:rFonts w:ascii="宋体" w:eastAsia="宋体" w:hAnsi="宋体" w:cs="宋体" w:hint="eastAsia"/>
          <w:szCs w:val="21"/>
        </w:rPr>
        <w:t>网站上传电子投标文件；</w:t>
      </w:r>
    </w:p>
    <w:p>
      <w:pPr>
        <w:ind w:firstLine="470" w:firstLineChars="196"/>
        <w:rPr>
          <w:rFonts w:ascii="宋体" w:eastAsia="宋体" w:hAnsi="宋体" w:cs="宋体" w:hint="eastAsia"/>
          <w:szCs w:val="21"/>
        </w:rPr>
      </w:pPr>
      <w:r>
        <w:rPr>
          <w:rFonts w:ascii="宋体" w:eastAsia="宋体" w:hAnsi="宋体" w:cs="宋体" w:hint="eastAsia"/>
          <w:szCs w:val="21"/>
        </w:rPr>
        <w:t>3.9招标文件中的标题或题名仅起引导作用，而不应视为对招标文件内容的理解和解释。</w:t>
      </w:r>
    </w:p>
    <w:p>
      <w:pPr>
        <w:rPr>
          <w:rFonts w:ascii="宋体" w:eastAsia="宋体" w:hAnsi="宋体" w:cs="宋体" w:hint="eastAsia"/>
        </w:rPr>
      </w:pPr>
      <w:r>
        <w:rPr>
          <w:rFonts w:ascii="宋体" w:eastAsia="宋体" w:hAnsi="宋体" w:cs="宋体" w:hint="eastAsia"/>
        </w:rPr>
        <w:t xml:space="preserve">4. </w:t>
      </w:r>
      <w:bookmarkStart w:id="79" w:name="_Hlk72398643"/>
      <w:r>
        <w:rPr>
          <w:rFonts w:ascii="宋体" w:eastAsia="宋体" w:hAnsi="宋体" w:cs="宋体" w:hint="eastAsia"/>
        </w:rPr>
        <w:t>政府采购供应商责任</w:t>
      </w:r>
    </w:p>
    <w:p>
      <w:pPr>
        <w:ind w:firstLine="470" w:firstLineChars="196"/>
        <w:rPr>
          <w:rFonts w:ascii="宋体" w:eastAsia="宋体" w:hAnsi="宋体" w:cs="宋体" w:hint="eastAsia"/>
          <w:szCs w:val="21"/>
        </w:rPr>
      </w:pPr>
      <w:r>
        <w:rPr>
          <w:rFonts w:ascii="宋体" w:eastAsia="宋体" w:hAnsi="宋体" w:cs="宋体" w:hint="eastAsia"/>
          <w:szCs w:val="21"/>
        </w:rPr>
        <w:t>4.1欢迎诚信、有实力和有社会责任心的供应商参与政府采购事业。</w:t>
      </w:r>
    </w:p>
    <w:p>
      <w:pPr>
        <w:ind w:firstLine="470" w:firstLineChars="196"/>
        <w:rPr>
          <w:rFonts w:ascii="宋体" w:eastAsia="宋体" w:hAnsi="宋体" w:cs="宋体" w:hint="eastAsia"/>
          <w:szCs w:val="21"/>
        </w:rPr>
      </w:pPr>
      <w:r>
        <w:rPr>
          <w:rFonts w:ascii="宋体" w:eastAsia="宋体" w:hAnsi="宋体" w:cs="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hint="eastAsia"/>
        </w:rPr>
      </w:pPr>
      <w:r>
        <w:rPr>
          <w:rFonts w:ascii="宋体" w:eastAsia="宋体" w:hAnsi="宋体" w:cs="宋体" w:hint="eastAsia"/>
        </w:rPr>
        <w:t>5．投标人参加政府采购的条件</w:t>
      </w:r>
    </w:p>
    <w:p>
      <w:pPr>
        <w:ind w:firstLine="470" w:firstLineChars="196"/>
        <w:rPr>
          <w:rFonts w:ascii="宋体" w:eastAsia="宋体" w:hAnsi="宋体" w:cs="宋体" w:hint="eastAsia"/>
          <w:szCs w:val="21"/>
        </w:rPr>
      </w:pPr>
      <w:r>
        <w:rPr>
          <w:rFonts w:ascii="宋体" w:eastAsia="宋体" w:hAnsi="宋体" w:cs="宋体" w:hint="eastAsia"/>
          <w:szCs w:val="21"/>
        </w:rPr>
        <w:t>5.1投标人应在投标前到</w:t>
      </w:r>
      <w:r>
        <w:rPr>
          <w:rFonts w:ascii="宋体" w:eastAsia="宋体" w:hAnsi="宋体" w:cs="宋体" w:hint="eastAsia"/>
          <w:b/>
          <w:bCs/>
          <w:szCs w:val="21"/>
        </w:rPr>
        <w:t>深圳交易集团有限公司政府采购业务分公司</w:t>
      </w:r>
      <w:r>
        <w:rPr>
          <w:rFonts w:ascii="宋体" w:eastAsia="宋体" w:hAnsi="宋体" w:cs="宋体" w:hint="eastAsia"/>
          <w:szCs w:val="21"/>
        </w:rPr>
        <w:t>进行注册并办理电子密钥。《</w:t>
      </w:r>
      <w:r>
        <w:rPr>
          <w:rFonts w:ascii="宋体" w:eastAsia="宋体" w:hAnsi="宋体" w:cs="宋体" w:hint="eastAsia"/>
        </w:rPr>
        <w:fldChar w:fldCharType="begin"/>
      </w:r>
      <w:r>
        <w:rPr>
          <w:rFonts w:ascii="宋体" w:eastAsia="宋体" w:hAnsi="宋体" w:cs="宋体" w:hint="eastAsia"/>
        </w:rPr>
        <w:instrText xml:space="preserve"> HYPERLINK "file:///C:\\Users\\69073\\Desktop\\模板\\供应商注册及信息变更指引" </w:instrText>
      </w:r>
      <w:r>
        <w:rPr>
          <w:rFonts w:ascii="宋体" w:eastAsia="宋体" w:hAnsi="宋体" w:cs="宋体" w:hint="eastAsia"/>
        </w:rPr>
        <w:fldChar w:fldCharType="separate"/>
      </w:r>
      <w:r>
        <w:rPr>
          <w:rStyle w:val="Hyperlink"/>
          <w:rFonts w:ascii="宋体" w:eastAsia="宋体" w:hAnsi="宋体" w:cs="宋体" w:hint="eastAsia"/>
          <w:szCs w:val="21"/>
        </w:rPr>
        <w:t>供应商注册及信息变更指引</w:t>
      </w:r>
      <w:r>
        <w:rPr>
          <w:rStyle w:val="Hyperlink"/>
          <w:rFonts w:ascii="宋体" w:eastAsia="宋体" w:hAnsi="宋体" w:cs="宋体" w:hint="eastAsia"/>
          <w:szCs w:val="21"/>
        </w:rPr>
        <w:fldChar w:fldCharType="end"/>
      </w:r>
      <w:r>
        <w:rPr>
          <w:rFonts w:ascii="宋体" w:eastAsia="宋体" w:hAnsi="宋体" w:cs="宋体" w:hint="eastAsia"/>
          <w:szCs w:val="21"/>
        </w:rPr>
        <w:t>》详见http://zfcg.szggzy.com:8081/。</w:t>
      </w:r>
    </w:p>
    <w:p>
      <w:pPr>
        <w:ind w:firstLine="470" w:firstLineChars="196"/>
        <w:rPr>
          <w:rFonts w:ascii="宋体" w:eastAsia="宋体" w:hAnsi="宋体" w:cs="宋体" w:hint="eastAsia"/>
          <w:szCs w:val="21"/>
        </w:rPr>
      </w:pPr>
      <w:r>
        <w:rPr>
          <w:rFonts w:ascii="宋体" w:eastAsia="宋体" w:hAnsi="宋体" w:cs="宋体" w:hint="eastAsia"/>
          <w:szCs w:val="21"/>
        </w:rPr>
        <w:t>5.2投标人资格要求</w:t>
      </w:r>
    </w:p>
    <w:p>
      <w:pPr>
        <w:ind w:firstLine="470" w:firstLineChars="196"/>
        <w:rPr>
          <w:rFonts w:ascii="宋体" w:eastAsia="宋体" w:hAnsi="宋体" w:cs="宋体" w:hint="eastAsia"/>
          <w:szCs w:val="21"/>
        </w:rPr>
      </w:pPr>
      <w:r>
        <w:rPr>
          <w:rFonts w:ascii="宋体" w:eastAsia="宋体" w:hAnsi="宋体" w:cs="宋体" w:hint="eastAsia"/>
          <w:szCs w:val="21"/>
        </w:rPr>
        <w:t>参加本项目的投标人应具备的资格条件详见本项目招标公告中 “投标人资格要求”（即申请人的资格要求）的内容。</w:t>
      </w:r>
    </w:p>
    <w:p>
      <w:pPr>
        <w:ind w:firstLine="470" w:firstLineChars="196"/>
        <w:rPr>
          <w:rFonts w:ascii="宋体" w:eastAsia="宋体" w:hAnsi="宋体" w:cs="宋体" w:hint="eastAsia"/>
          <w:szCs w:val="21"/>
        </w:rPr>
      </w:pPr>
      <w:r>
        <w:rPr>
          <w:rFonts w:ascii="宋体" w:eastAsia="宋体" w:hAnsi="宋体" w:cs="宋体" w:hint="eastAsia"/>
          <w:szCs w:val="21"/>
        </w:rPr>
        <w:t>5.3联合体投标</w:t>
      </w:r>
    </w:p>
    <w:p>
      <w:pPr>
        <w:ind w:firstLine="470" w:firstLineChars="196"/>
        <w:rPr>
          <w:rFonts w:ascii="宋体" w:eastAsia="宋体" w:hAnsi="宋体" w:cs="宋体" w:hint="eastAsia"/>
          <w:szCs w:val="21"/>
        </w:rPr>
      </w:pPr>
      <w:r>
        <w:rPr>
          <w:rFonts w:ascii="宋体" w:eastAsia="宋体" w:hAnsi="宋体" w:cs="宋体" w:hint="eastAsia"/>
          <w:szCs w:val="21"/>
        </w:rPr>
        <w:t>5.3.1　以下有关联合体投标的条款仅适用于允许投标人组成联合体投标的项目。</w:t>
      </w:r>
    </w:p>
    <w:p>
      <w:pPr>
        <w:ind w:firstLine="470" w:firstLineChars="196"/>
        <w:rPr>
          <w:rFonts w:ascii="宋体" w:eastAsia="宋体" w:hAnsi="宋体" w:cs="宋体" w:hint="eastAsia"/>
          <w:szCs w:val="21"/>
        </w:rPr>
      </w:pPr>
      <w:r>
        <w:rPr>
          <w:rFonts w:ascii="宋体" w:eastAsia="宋体" w:hAnsi="宋体" w:cs="宋体" w:hint="eastAsia"/>
          <w:szCs w:val="21"/>
        </w:rPr>
        <w:t>5.3.2  由两个或两个以上的自然人、法人或者其他组织可以组成一个联合体，以一个供应商的身份共同投标时，应符合以下原则：</w:t>
      </w:r>
    </w:p>
    <w:p>
      <w:pPr>
        <w:ind w:firstLine="470" w:firstLineChars="196"/>
        <w:rPr>
          <w:rFonts w:ascii="宋体" w:eastAsia="宋体" w:hAnsi="宋体" w:cs="宋体" w:hint="eastAsia"/>
        </w:rPr>
      </w:pPr>
      <w:r>
        <w:rPr>
          <w:rFonts w:ascii="宋体" w:eastAsia="宋体" w:hAnsi="宋体" w:cs="宋体" w:hint="eastAsia"/>
        </w:rPr>
        <w:t>（1）投标联合体各方参加政府采购活动应当具备下列条件：</w:t>
      </w:r>
    </w:p>
    <w:p>
      <w:pPr>
        <w:ind w:left="480" w:firstLine="470" w:leftChars="200" w:firstLineChars="196"/>
        <w:rPr>
          <w:rFonts w:ascii="宋体" w:eastAsia="宋体" w:hAnsi="宋体" w:cs="宋体" w:hint="eastAsia"/>
        </w:rPr>
      </w:pPr>
      <w:r>
        <w:rPr>
          <w:rFonts w:ascii="宋体" w:eastAsia="宋体" w:hAnsi="宋体" w:cs="宋体" w:hint="eastAsia"/>
        </w:rPr>
        <w:t>1、具有独立承担民事责任的能力；</w:t>
      </w:r>
    </w:p>
    <w:p>
      <w:pPr>
        <w:ind w:left="420" w:firstLine="470" w:firstLineChars="196"/>
        <w:rPr>
          <w:rFonts w:ascii="宋体" w:eastAsia="宋体" w:hAnsi="宋体" w:cs="宋体" w:hint="eastAsia"/>
        </w:rPr>
      </w:pPr>
      <w:r>
        <w:rPr>
          <w:rFonts w:ascii="宋体" w:eastAsia="宋体" w:hAnsi="宋体" w:cs="宋体" w:hint="eastAsia"/>
        </w:rPr>
        <w:t>2、有良好的商业信誉和健全的财务会计制度；</w:t>
      </w:r>
    </w:p>
    <w:p>
      <w:pPr>
        <w:ind w:left="480" w:firstLine="470" w:leftChars="200" w:firstLineChars="196"/>
        <w:rPr>
          <w:rFonts w:ascii="宋体" w:eastAsia="宋体" w:hAnsi="宋体" w:cs="宋体" w:hint="eastAsia"/>
        </w:rPr>
      </w:pPr>
      <w:r>
        <w:rPr>
          <w:rFonts w:ascii="宋体" w:eastAsia="宋体" w:hAnsi="宋体" w:cs="宋体" w:hint="eastAsia"/>
        </w:rPr>
        <w:t>3、具有履行合同所必需的设备和专业技术能力；</w:t>
      </w:r>
    </w:p>
    <w:p>
      <w:pPr>
        <w:ind w:left="480" w:firstLine="470" w:leftChars="200" w:firstLineChars="196"/>
        <w:rPr>
          <w:rFonts w:ascii="宋体" w:eastAsia="宋体" w:hAnsi="宋体" w:cs="宋体" w:hint="eastAsia"/>
        </w:rPr>
      </w:pPr>
      <w:r>
        <w:rPr>
          <w:rFonts w:ascii="宋体" w:eastAsia="宋体" w:hAnsi="宋体" w:cs="宋体" w:hint="eastAsia"/>
        </w:rPr>
        <w:t>4、有依法缴纳税收和社会保障资金的良好记录；</w:t>
      </w:r>
    </w:p>
    <w:p>
      <w:pPr>
        <w:ind w:left="480" w:firstLine="470" w:leftChars="200" w:firstLineChars="196"/>
        <w:rPr>
          <w:rFonts w:ascii="宋体" w:eastAsia="宋体" w:hAnsi="宋体" w:cs="宋体" w:hint="eastAsia"/>
        </w:rPr>
      </w:pPr>
      <w:r>
        <w:rPr>
          <w:rFonts w:ascii="宋体" w:eastAsia="宋体" w:hAnsi="宋体" w:cs="宋体" w:hint="eastAsia"/>
        </w:rPr>
        <w:t>5、参加政府采购活动前三年内，在经营活动中没有重大违法记录；</w:t>
      </w:r>
    </w:p>
    <w:p>
      <w:pPr>
        <w:ind w:left="480" w:firstLine="470" w:leftChars="200" w:firstLineChars="196"/>
        <w:rPr>
          <w:rFonts w:ascii="宋体" w:eastAsia="宋体" w:hAnsi="宋体" w:cs="宋体" w:hint="eastAsia"/>
        </w:rPr>
      </w:pPr>
      <w:r>
        <w:rPr>
          <w:rFonts w:ascii="宋体" w:eastAsia="宋体" w:hAnsi="宋体" w:cs="宋体" w:hint="eastAsia"/>
        </w:rPr>
        <w:t>6、法律、行政法规规定的其他条件。</w:t>
      </w:r>
    </w:p>
    <w:p>
      <w:pPr>
        <w:ind w:firstLine="470" w:firstLineChars="196"/>
        <w:rPr>
          <w:rFonts w:ascii="宋体" w:eastAsia="宋体" w:hAnsi="宋体" w:cs="宋体" w:hint="eastAsia"/>
        </w:rPr>
      </w:pPr>
      <w:r>
        <w:rPr>
          <w:rFonts w:ascii="宋体" w:eastAsia="宋体" w:hAnsi="宋体" w:cs="宋体" w:hint="eastAsia"/>
        </w:rPr>
        <w:t>（2）在投标截止前，投标联合体各方均应注册成</w:t>
      </w:r>
      <w:r>
        <w:rPr>
          <w:rFonts w:ascii="宋体" w:eastAsia="宋体" w:hAnsi="宋体" w:cs="宋体" w:hint="eastAsia"/>
          <w:lang w:val="en-US" w:eastAsia="zh-CN"/>
        </w:rPr>
        <w:t>政府采购</w:t>
      </w:r>
      <w:r>
        <w:rPr>
          <w:rFonts w:ascii="宋体" w:eastAsia="宋体" w:hAnsi="宋体" w:cs="宋体" w:hint="eastAsia"/>
        </w:rPr>
        <w:t>供应商；</w:t>
      </w:r>
    </w:p>
    <w:p>
      <w:pPr>
        <w:ind w:firstLine="470" w:firstLineChars="196"/>
        <w:rPr>
          <w:rFonts w:ascii="宋体" w:eastAsia="宋体" w:hAnsi="宋体" w:cs="宋体" w:hint="eastAsia"/>
        </w:rPr>
      </w:pPr>
      <w:r>
        <w:rPr>
          <w:rFonts w:ascii="宋体" w:eastAsia="宋体" w:hAnsi="宋体" w:cs="宋体" w:hint="eastAsia"/>
        </w:rPr>
        <w:t>（3）联合体中有同类资质的供应商按照联合体分工承担相同工作的，应当按照资质等级较低的供应商确定资质等级；</w:t>
      </w:r>
    </w:p>
    <w:p>
      <w:pPr>
        <w:ind w:firstLine="470" w:firstLineChars="196"/>
        <w:rPr>
          <w:rFonts w:ascii="宋体" w:eastAsia="宋体" w:hAnsi="宋体" w:cs="宋体" w:hint="eastAsia"/>
        </w:rPr>
      </w:pPr>
      <w:r>
        <w:rPr>
          <w:rFonts w:ascii="宋体" w:eastAsia="宋体" w:hAnsi="宋体" w:cs="宋体" w:hint="eastAsia"/>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hint="eastAsia"/>
        </w:rPr>
      </w:pPr>
      <w:r>
        <w:rPr>
          <w:rFonts w:ascii="宋体" w:eastAsia="宋体" w:hAnsi="宋体" w:cs="宋体" w:hint="eastAsia"/>
        </w:rPr>
        <w:t>（5）投标人的投标文件及中标后签署的合同协议对联合体各方均具法律约束力；</w:t>
      </w:r>
    </w:p>
    <w:p>
      <w:pPr>
        <w:ind w:firstLine="470" w:firstLineChars="196"/>
        <w:rPr>
          <w:rFonts w:ascii="宋体" w:eastAsia="宋体" w:hAnsi="宋体" w:cs="宋体" w:hint="eastAsia"/>
        </w:rPr>
      </w:pPr>
      <w:r>
        <w:rPr>
          <w:rFonts w:ascii="宋体" w:eastAsia="宋体" w:hAnsi="宋体" w:cs="宋体" w:hint="eastAsia"/>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hint="eastAsia"/>
        </w:rPr>
      </w:pPr>
      <w:r>
        <w:rPr>
          <w:rFonts w:ascii="宋体" w:eastAsia="宋体" w:hAnsi="宋体" w:cs="宋体" w:hint="eastAsia"/>
        </w:rPr>
        <w:t>（7）联合体中标后，联合体各方应当共同与采购人签订合同，就中标项目向采购人承担连带责任；</w:t>
      </w:r>
    </w:p>
    <w:p>
      <w:pPr>
        <w:ind w:firstLine="470" w:firstLineChars="196"/>
        <w:rPr>
          <w:rFonts w:ascii="宋体" w:eastAsia="宋体" w:hAnsi="宋体" w:cs="宋体" w:hint="eastAsia"/>
        </w:rPr>
      </w:pPr>
      <w:r>
        <w:rPr>
          <w:rFonts w:ascii="宋体" w:eastAsia="宋体" w:hAnsi="宋体" w:cs="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hint="eastAsia"/>
          <w:szCs w:val="21"/>
        </w:rPr>
      </w:pPr>
      <w:r>
        <w:rPr>
          <w:rFonts w:ascii="宋体" w:eastAsia="宋体" w:hAnsi="宋体" w:cs="宋体" w:hint="eastAsia"/>
        </w:rPr>
        <w:t>（9）本通用条款中“投标人”一词亦指联合体各方，专用条款另有规定或说明的除外。</w:t>
      </w:r>
    </w:p>
    <w:p>
      <w:pPr>
        <w:rPr>
          <w:rFonts w:ascii="宋体" w:eastAsia="宋体" w:hAnsi="宋体" w:cs="宋体" w:hint="eastAsia"/>
        </w:rPr>
      </w:pPr>
      <w:r>
        <w:rPr>
          <w:rFonts w:ascii="宋体" w:eastAsia="宋体" w:hAnsi="宋体" w:cs="宋体" w:hint="eastAsia"/>
        </w:rPr>
        <w:t>6．政策导向</w:t>
      </w:r>
    </w:p>
    <w:p>
      <w:pPr>
        <w:ind w:firstLine="470" w:firstLineChars="196"/>
        <w:rPr>
          <w:rFonts w:ascii="宋体" w:eastAsia="宋体" w:hAnsi="宋体" w:cs="宋体" w:hint="eastAsia"/>
        </w:rPr>
      </w:pPr>
      <w:r>
        <w:rPr>
          <w:rFonts w:ascii="宋体" w:eastAsia="宋体" w:hAnsi="宋体" w:cs="宋体" w:hint="eastAsia"/>
        </w:rPr>
        <w:t>6.1政府采购扶持贫困地区、中小企业、监狱企业和残疾人福利性单位发展，支持节能减排、环境保护。</w:t>
      </w:r>
    </w:p>
    <w:p>
      <w:pPr>
        <w:ind w:firstLine="405"/>
        <w:rPr>
          <w:rFonts w:ascii="宋体" w:eastAsia="宋体" w:hAnsi="宋体" w:cs="宋体" w:hint="eastAsia"/>
          <w:shd w:val="clear" w:color="auto" w:fill="FFFFFF"/>
        </w:rPr>
      </w:pPr>
      <w:r>
        <w:rPr>
          <w:rFonts w:ascii="宋体" w:eastAsia="宋体" w:hAnsi="宋体" w:cs="宋体" w:hint="eastAsia"/>
        </w:rPr>
        <w:t>6.2本项目落实深圳市政府采购供应商诚信管理政策要求。</w:t>
      </w:r>
    </w:p>
    <w:p>
      <w:pPr>
        <w:rPr>
          <w:rFonts w:ascii="宋体" w:eastAsia="宋体" w:hAnsi="宋体" w:cs="宋体" w:hint="eastAsia"/>
        </w:rPr>
      </w:pPr>
      <w:r>
        <w:rPr>
          <w:rFonts w:ascii="宋体" w:eastAsia="宋体" w:hAnsi="宋体" w:cs="宋体" w:hint="eastAsia"/>
        </w:rPr>
        <w:t>7. 本项目若涉及采购货物，则合格的货物及相应服务应满足以下要求：</w:t>
      </w:r>
    </w:p>
    <w:p>
      <w:pPr>
        <w:ind w:firstLine="470" w:firstLineChars="196"/>
        <w:rPr>
          <w:rFonts w:ascii="宋体" w:eastAsia="宋体" w:hAnsi="宋体" w:cs="宋体" w:hint="eastAsia"/>
        </w:rPr>
      </w:pPr>
      <w:r>
        <w:rPr>
          <w:rFonts w:ascii="宋体" w:eastAsia="宋体" w:hAnsi="宋体" w:cs="宋体" w:hint="eastAsia"/>
        </w:rPr>
        <w:t>7.1  必须是全新、未使用过的原装合格正品（包括零部件），如安装或配置了软件的，须为正版软件。</w:t>
      </w:r>
    </w:p>
    <w:p>
      <w:pPr>
        <w:ind w:firstLine="470" w:firstLineChars="196"/>
        <w:rPr>
          <w:rFonts w:ascii="宋体" w:eastAsia="宋体" w:hAnsi="宋体" w:cs="宋体" w:hint="eastAsia"/>
        </w:rPr>
      </w:pPr>
      <w:r>
        <w:rPr>
          <w:rFonts w:ascii="宋体" w:eastAsia="宋体" w:hAnsi="宋体" w:cs="宋体" w:hint="eastAsia"/>
        </w:rPr>
        <w:t>7.2  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hint="eastAsia"/>
        </w:rPr>
      </w:pPr>
      <w:r>
        <w:rPr>
          <w:rFonts w:ascii="宋体" w:eastAsia="宋体" w:hAnsi="宋体" w:cs="宋体" w:hint="eastAsia"/>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hint="eastAsia"/>
        </w:rPr>
      </w:pPr>
      <w:r>
        <w:rPr>
          <w:rFonts w:ascii="宋体" w:eastAsia="宋体" w:hAnsi="宋体" w:cs="宋体" w:hint="eastAsia"/>
        </w:rPr>
        <w:t>7.4投标人</w:t>
      </w:r>
      <w:bookmarkStart w:id="80" w:name="_Hlk72152753"/>
      <w:r>
        <w:rPr>
          <w:rFonts w:ascii="宋体" w:eastAsia="宋体" w:hAnsi="宋体" w:cs="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80"/>
    </w:p>
    <w:p>
      <w:pPr>
        <w:ind w:firstLine="470" w:firstLineChars="196"/>
        <w:rPr>
          <w:rFonts w:ascii="宋体" w:eastAsia="宋体" w:hAnsi="宋体" w:cs="宋体" w:hint="eastAsia"/>
        </w:rPr>
      </w:pPr>
      <w:r>
        <w:rPr>
          <w:rFonts w:ascii="宋体" w:eastAsia="宋体" w:hAnsi="宋体" w:cs="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hint="eastAsia"/>
        </w:rPr>
      </w:pPr>
      <w:r>
        <w:rPr>
          <w:rFonts w:ascii="宋体" w:eastAsia="宋体" w:hAnsi="宋体" w:cs="宋体" w:hint="eastAsia"/>
        </w:rPr>
        <w:t>7.6  工期要求：投标人在投标时对其所投项目应提交交货进度、交货计划等，在合同规定的时间内完成项目实施工作。</w:t>
      </w:r>
    </w:p>
    <w:p>
      <w:pPr>
        <w:ind w:firstLine="470" w:firstLineChars="196"/>
        <w:rPr>
          <w:rFonts w:ascii="宋体" w:eastAsia="宋体" w:hAnsi="宋体" w:cs="宋体" w:hint="eastAsia"/>
        </w:rPr>
      </w:pPr>
      <w:r>
        <w:rPr>
          <w:rFonts w:ascii="宋体" w:eastAsia="宋体" w:hAnsi="宋体" w:cs="宋体" w:hint="eastAsia"/>
        </w:rPr>
        <w:t>7.7  投标人必须承担的设备运输、安装调试、验收检测和提供设备操作说明书、图纸等其他相关及类似的义务。</w:t>
      </w:r>
    </w:p>
    <w:p>
      <w:pPr>
        <w:rPr>
          <w:rFonts w:ascii="宋体" w:eastAsia="宋体" w:hAnsi="宋体" w:cs="宋体" w:hint="eastAsia"/>
        </w:rPr>
      </w:pPr>
      <w:r>
        <w:rPr>
          <w:rFonts w:ascii="宋体" w:eastAsia="宋体" w:hAnsi="宋体" w:cs="宋体" w:hint="eastAsia"/>
        </w:rPr>
        <w:t>8．投标费用</w:t>
      </w:r>
    </w:p>
    <w:p>
      <w:pPr>
        <w:ind w:firstLine="470" w:firstLineChars="196"/>
        <w:rPr>
          <w:rFonts w:ascii="宋体" w:eastAsia="宋体" w:hAnsi="宋体" w:cs="宋体" w:hint="eastAsia"/>
          <w:szCs w:val="21"/>
        </w:rPr>
      </w:pPr>
      <w:r>
        <w:rPr>
          <w:rFonts w:ascii="宋体" w:eastAsia="宋体" w:hAnsi="宋体" w:cs="宋体" w:hint="eastAsia"/>
          <w:szCs w:val="21"/>
        </w:rPr>
        <w:t>不论投标结果如何，投标人应承担其编制投标文件与递交投标文件所涉及的一切费用。</w:t>
      </w:r>
    </w:p>
    <w:p>
      <w:pPr>
        <w:rPr>
          <w:rFonts w:ascii="宋体" w:eastAsia="宋体" w:hAnsi="宋体" w:cs="宋体" w:hint="eastAsia"/>
        </w:rPr>
      </w:pPr>
      <w:r>
        <w:rPr>
          <w:rFonts w:ascii="宋体" w:eastAsia="宋体" w:hAnsi="宋体" w:cs="宋体" w:hint="eastAsia"/>
        </w:rPr>
        <w:t>9．踏勘现场</w:t>
      </w:r>
    </w:p>
    <w:p>
      <w:pPr>
        <w:ind w:firstLine="470" w:firstLineChars="196"/>
        <w:rPr>
          <w:rFonts w:ascii="宋体" w:eastAsia="宋体" w:hAnsi="宋体" w:cs="宋体" w:hint="eastAsia"/>
          <w:szCs w:val="21"/>
        </w:rPr>
      </w:pPr>
      <w:r>
        <w:rPr>
          <w:rFonts w:ascii="宋体" w:eastAsia="宋体" w:hAnsi="宋体" w:cs="宋体" w:hint="eastAsia"/>
          <w:szCs w:val="21"/>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hint="eastAsia"/>
        </w:rPr>
      </w:pPr>
      <w:r>
        <w:rPr>
          <w:rFonts w:ascii="宋体" w:eastAsia="宋体" w:hAnsi="宋体" w:cs="宋体" w:hint="eastAsia"/>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hint="eastAsia"/>
        </w:rPr>
      </w:pPr>
      <w:r>
        <w:rPr>
          <w:rFonts w:ascii="宋体" w:eastAsia="宋体" w:hAnsi="宋体" w:cs="宋体" w:hint="eastAsia"/>
        </w:rPr>
        <w:t>9.3采购人应当通过招标机构向投标人提供有关现场的书面资料和数据。</w:t>
      </w:r>
    </w:p>
    <w:p>
      <w:pPr>
        <w:ind w:firstLine="470" w:firstLineChars="196"/>
        <w:rPr>
          <w:rFonts w:ascii="宋体" w:eastAsia="宋体" w:hAnsi="宋体" w:cs="宋体" w:hint="eastAsia"/>
        </w:rPr>
      </w:pPr>
      <w:r>
        <w:rPr>
          <w:rFonts w:ascii="宋体" w:eastAsia="宋体" w:hAnsi="宋体" w:cs="宋体" w:hint="eastAsia"/>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hint="eastAsia"/>
        </w:rPr>
      </w:pPr>
      <w:r>
        <w:rPr>
          <w:rFonts w:ascii="宋体" w:eastAsia="宋体" w:hAnsi="宋体" w:cs="宋体" w:hint="eastAsia"/>
          <w:szCs w:val="21"/>
        </w:rPr>
        <w:t>9.5未参与踏勘现场不作为否定投标人资格的理由。</w:t>
      </w:r>
    </w:p>
    <w:p>
      <w:pPr>
        <w:rPr>
          <w:rFonts w:ascii="宋体" w:eastAsia="宋体" w:hAnsi="宋体" w:cs="宋体" w:hint="eastAsia"/>
          <w:szCs w:val="21"/>
        </w:rPr>
      </w:pPr>
      <w:r>
        <w:rPr>
          <w:rFonts w:ascii="宋体" w:eastAsia="宋体" w:hAnsi="宋体" w:cs="宋体" w:hint="eastAsia"/>
        </w:rPr>
        <w:t>10．标前会议</w:t>
      </w:r>
    </w:p>
    <w:p>
      <w:pPr>
        <w:ind w:firstLine="470" w:firstLineChars="196"/>
        <w:rPr>
          <w:rFonts w:ascii="宋体" w:eastAsia="宋体" w:hAnsi="宋体" w:cs="宋体" w:hint="eastAsia"/>
          <w:szCs w:val="21"/>
        </w:rPr>
      </w:pPr>
      <w:r>
        <w:rPr>
          <w:rFonts w:ascii="宋体" w:eastAsia="宋体" w:hAnsi="宋体" w:cs="宋体" w:hint="eastAsia"/>
          <w:szCs w:val="21"/>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hint="eastAsia"/>
          <w:szCs w:val="21"/>
        </w:rPr>
      </w:pPr>
      <w:r>
        <w:rPr>
          <w:rFonts w:ascii="宋体" w:eastAsia="宋体" w:hAnsi="宋体" w:cs="宋体" w:hint="eastAsia"/>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hint="eastAsia"/>
          <w:szCs w:val="21"/>
        </w:rPr>
      </w:pPr>
      <w:r>
        <w:rPr>
          <w:rFonts w:ascii="宋体" w:eastAsia="宋体" w:hAnsi="宋体" w:cs="宋体" w:hint="eastAsia"/>
          <w:szCs w:val="21"/>
        </w:rPr>
        <w:t>10.3未参与标前会议不作为否定投标人资格的理由。</w:t>
      </w:r>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bookmarkEnd w:id="79"/>
      <w:r>
        <w:rPr>
          <w:rFonts w:ascii="宋体" w:eastAsia="宋体" w:hAnsi="宋体" w:cs="宋体" w:hint="eastAsia"/>
          <w:sz w:val="28"/>
          <w:szCs w:val="28"/>
        </w:rPr>
        <w:t>招标文件</w:t>
      </w:r>
    </w:p>
    <w:p>
      <w:pPr>
        <w:rPr>
          <w:rFonts w:ascii="宋体" w:eastAsia="宋体" w:hAnsi="宋体" w:cs="宋体" w:hint="eastAsia"/>
        </w:rPr>
      </w:pPr>
      <w:r>
        <w:rPr>
          <w:rFonts w:ascii="宋体" w:eastAsia="宋体" w:hAnsi="宋体" w:cs="宋体" w:hint="eastAsia"/>
        </w:rPr>
        <w:t>11．</w:t>
      </w:r>
      <w:bookmarkStart w:id="81" w:name="_Hlk72399819"/>
      <w:r>
        <w:rPr>
          <w:rFonts w:ascii="宋体" w:eastAsia="宋体" w:hAnsi="宋体" w:cs="宋体" w:hint="eastAsia"/>
        </w:rPr>
        <w:t>招标文件的编制与组成</w:t>
      </w:r>
    </w:p>
    <w:p>
      <w:pPr>
        <w:snapToGrid w:val="0"/>
        <w:ind w:firstLine="480" w:firstLineChars="200"/>
        <w:rPr>
          <w:rFonts w:ascii="宋体" w:eastAsia="宋体" w:hAnsi="宋体" w:cs="宋体" w:hint="eastAsia"/>
          <w:szCs w:val="21"/>
        </w:rPr>
      </w:pPr>
      <w:r>
        <w:rPr>
          <w:rFonts w:ascii="宋体" w:eastAsia="宋体" w:hAnsi="宋体" w:cs="宋体" w:hint="eastAsia"/>
          <w:szCs w:val="21"/>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hint="eastAsia"/>
          <w:szCs w:val="21"/>
        </w:rPr>
      </w:pPr>
      <w:r>
        <w:rPr>
          <w:rFonts w:ascii="宋体" w:eastAsia="宋体" w:hAnsi="宋体" w:cs="宋体" w:hint="eastAsia"/>
          <w:szCs w:val="21"/>
        </w:rPr>
        <w:t>招标文件包括下列内容：</w:t>
      </w:r>
    </w:p>
    <w:p>
      <w:pPr>
        <w:ind w:left="480" w:firstLine="470" w:leftChars="200" w:firstLineChars="196"/>
        <w:rPr>
          <w:rFonts w:ascii="宋体" w:eastAsia="宋体" w:hAnsi="宋体" w:cs="宋体" w:hint="eastAsia"/>
          <w:b/>
          <w:szCs w:val="21"/>
        </w:rPr>
      </w:pPr>
      <w:r>
        <w:rPr>
          <w:rFonts w:ascii="宋体" w:eastAsia="宋体" w:hAnsi="宋体" w:cs="宋体" w:hint="eastAsia"/>
          <w:b/>
          <w:szCs w:val="21"/>
        </w:rPr>
        <w:t>第一册  专用条款</w:t>
      </w:r>
    </w:p>
    <w:p>
      <w:pPr>
        <w:ind w:left="1234" w:leftChars="514"/>
        <w:rPr>
          <w:rFonts w:ascii="宋体" w:eastAsia="宋体" w:hAnsi="宋体" w:cs="宋体" w:hint="eastAsia"/>
          <w:b/>
          <w:szCs w:val="21"/>
        </w:rPr>
      </w:pPr>
      <w:r>
        <w:rPr>
          <w:rFonts w:ascii="宋体" w:eastAsia="宋体" w:hAnsi="宋体" w:cs="宋体" w:hint="eastAsia"/>
          <w:b/>
          <w:szCs w:val="21"/>
        </w:rPr>
        <w:t>关键信息</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第一章  招标公告</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第二章  对通用条款的补充内容及其他关键信息</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第三章  用户需求书</w:t>
      </w:r>
    </w:p>
    <w:p>
      <w:pPr>
        <w:ind w:left="720" w:firstLine="470" w:leftChars="300" w:firstLineChars="196"/>
        <w:rPr>
          <w:rFonts w:ascii="宋体" w:eastAsia="宋体" w:hAnsi="宋体" w:cs="宋体" w:hint="eastAsia"/>
          <w:szCs w:val="21"/>
        </w:rPr>
      </w:pPr>
      <w:r>
        <w:rPr>
          <w:rFonts w:ascii="宋体" w:eastAsia="宋体" w:hAnsi="宋体" w:cs="宋体" w:hint="eastAsia"/>
        </w:rPr>
        <w:t>第四章    投标文件格式及附件</w:t>
      </w:r>
    </w:p>
    <w:p>
      <w:pPr>
        <w:ind w:left="720" w:firstLine="470" w:leftChars="300" w:firstLineChars="196"/>
        <w:rPr>
          <w:rFonts w:ascii="宋体" w:eastAsia="宋体" w:hAnsi="宋体" w:cs="宋体" w:hint="eastAsia"/>
          <w:color w:val="4F81BD"/>
          <w:szCs w:val="21"/>
        </w:rPr>
      </w:pPr>
      <w:r>
        <w:rPr>
          <w:rFonts w:ascii="宋体" w:eastAsia="宋体" w:hAnsi="宋体" w:cs="宋体" w:hint="eastAsia"/>
          <w:szCs w:val="21"/>
        </w:rPr>
        <w:t>第</w:t>
      </w:r>
      <w:r>
        <w:rPr>
          <w:rFonts w:ascii="宋体" w:eastAsia="宋体" w:hAnsi="宋体" w:cs="宋体" w:hint="eastAsia"/>
        </w:rPr>
        <w:t>五章   合同条款及格式</w:t>
      </w:r>
    </w:p>
    <w:p>
      <w:pPr>
        <w:ind w:left="480" w:firstLine="470" w:leftChars="200" w:firstLineChars="196"/>
        <w:rPr>
          <w:rFonts w:ascii="宋体" w:eastAsia="宋体" w:hAnsi="宋体" w:cs="宋体" w:hint="eastAsia"/>
          <w:b/>
          <w:szCs w:val="21"/>
        </w:rPr>
      </w:pPr>
      <w:r>
        <w:rPr>
          <w:rFonts w:ascii="宋体" w:eastAsia="宋体" w:hAnsi="宋体" w:cs="宋体" w:hint="eastAsia"/>
          <w:b/>
          <w:szCs w:val="21"/>
        </w:rPr>
        <w:t>第二册  通用条款</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第一章  总则</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第二章  招标文件</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第三章  投标文件的编制</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第四章  投标文件的递交</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第五章  开标</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第六章  评审要求</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第七章  评审程序及评审方法</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第八章  定标及公示</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第九章  公开招标失败的后续处理</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第十章  合同的授予与备案</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第十一章  质疑处理</w:t>
      </w:r>
    </w:p>
    <w:p>
      <w:pPr>
        <w:ind w:firstLine="470" w:firstLineChars="196"/>
        <w:rPr>
          <w:rFonts w:ascii="宋体" w:eastAsia="宋体" w:hAnsi="宋体" w:cs="宋体" w:hint="eastAsia"/>
          <w:szCs w:val="21"/>
        </w:rPr>
      </w:pPr>
      <w:r>
        <w:rPr>
          <w:rFonts w:ascii="宋体" w:eastAsia="宋体" w:hAnsi="宋体" w:cs="宋体" w:hint="eastAsia"/>
          <w:szCs w:val="21"/>
        </w:rPr>
        <w:t>11.2 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hint="eastAsia"/>
          <w:szCs w:val="21"/>
        </w:rPr>
      </w:pPr>
      <w:r>
        <w:rPr>
          <w:rFonts w:ascii="宋体" w:eastAsia="宋体" w:hAnsi="宋体" w:cs="宋体" w:hint="eastAsia"/>
          <w:szCs w:val="21"/>
        </w:rPr>
        <w:t>11.3</w:t>
      </w:r>
      <w:r>
        <w:rPr>
          <w:rFonts w:ascii="宋体" w:eastAsia="宋体" w:hAnsi="宋体" w:cs="宋体" w:hint="eastAsia"/>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hint="eastAsia"/>
        </w:rPr>
      </w:pPr>
      <w:r>
        <w:rPr>
          <w:rFonts w:ascii="宋体" w:eastAsia="宋体" w:hAnsi="宋体" w:cs="宋体" w:hint="eastAsia"/>
        </w:rPr>
        <w:t>12．招标文件的澄清</w:t>
      </w:r>
    </w:p>
    <w:p>
      <w:pPr>
        <w:ind w:firstLine="470" w:firstLineChars="196"/>
        <w:rPr>
          <w:rFonts w:ascii="宋体" w:eastAsia="宋体" w:hAnsi="宋体" w:cs="宋体" w:hint="eastAsia"/>
          <w:szCs w:val="21"/>
        </w:rPr>
      </w:pPr>
      <w:r>
        <w:rPr>
          <w:rFonts w:ascii="宋体" w:eastAsia="宋体" w:hAnsi="宋体" w:cs="宋体" w:hint="eastAsia"/>
          <w:szCs w:val="21"/>
        </w:rPr>
        <w:t>12.1招标文件澄清的目的是澄清、解答投标人在查阅招标文件后或现场踏勘中可能提出的与投标有关的疑问或询问。</w:t>
      </w:r>
    </w:p>
    <w:p>
      <w:pPr>
        <w:ind w:firstLine="470" w:firstLineChars="196"/>
        <w:rPr>
          <w:rFonts w:ascii="宋体" w:eastAsia="宋体" w:hAnsi="宋体" w:cs="宋体" w:hint="eastAsia"/>
          <w:szCs w:val="21"/>
        </w:rPr>
      </w:pPr>
      <w:r>
        <w:rPr>
          <w:rFonts w:ascii="宋体" w:eastAsia="宋体" w:hAnsi="宋体" w:cs="宋体" w:hint="eastAsia"/>
          <w:szCs w:val="21"/>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hint="eastAsia"/>
          <w:szCs w:val="21"/>
        </w:rPr>
      </w:pPr>
      <w:r>
        <w:rPr>
          <w:rFonts w:ascii="宋体" w:eastAsia="宋体" w:hAnsi="宋体" w:cs="宋体" w:hint="eastAsia"/>
          <w:szCs w:val="21"/>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hint="eastAsia"/>
        </w:rPr>
      </w:pPr>
      <w:r>
        <w:rPr>
          <w:rFonts w:ascii="宋体" w:eastAsia="宋体" w:hAnsi="宋体" w:cs="宋体" w:hint="eastAsia"/>
        </w:rPr>
        <w:t>13．招标文件的修改</w:t>
      </w:r>
    </w:p>
    <w:p>
      <w:pPr>
        <w:ind w:firstLine="470" w:firstLineChars="196"/>
        <w:rPr>
          <w:rFonts w:ascii="宋体" w:eastAsia="宋体" w:hAnsi="宋体" w:cs="宋体" w:hint="eastAsia"/>
          <w:szCs w:val="21"/>
        </w:rPr>
      </w:pPr>
      <w:r>
        <w:rPr>
          <w:rFonts w:ascii="宋体" w:eastAsia="宋体" w:hAnsi="宋体" w:cs="宋体" w:hint="eastAsia"/>
          <w:szCs w:val="21"/>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hint="eastAsia"/>
          <w:szCs w:val="21"/>
        </w:rPr>
      </w:pPr>
      <w:r>
        <w:rPr>
          <w:rFonts w:ascii="宋体" w:eastAsia="宋体" w:hAnsi="宋体" w:cs="宋体" w:hint="eastAsia"/>
          <w:szCs w:val="21"/>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hint="eastAsia"/>
          <w:szCs w:val="21"/>
        </w:rPr>
      </w:pPr>
      <w:r>
        <w:rPr>
          <w:rFonts w:ascii="宋体" w:eastAsia="宋体" w:hAnsi="宋体" w:cs="宋体" w:hint="eastAsia"/>
          <w:szCs w:val="21"/>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hint="eastAsia"/>
          <w:szCs w:val="21"/>
        </w:rPr>
      </w:pPr>
      <w:r>
        <w:rPr>
          <w:rFonts w:ascii="宋体" w:eastAsia="宋体" w:hAnsi="宋体" w:cs="宋体" w:hint="eastAsia"/>
          <w:szCs w:val="21"/>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81"/>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r>
        <w:rPr>
          <w:rFonts w:ascii="宋体" w:eastAsia="宋体" w:hAnsi="宋体" w:cs="宋体" w:hint="eastAsia"/>
          <w:sz w:val="28"/>
          <w:szCs w:val="28"/>
        </w:rPr>
        <w:t>投标文件的编制</w:t>
      </w:r>
    </w:p>
    <w:p>
      <w:pPr>
        <w:rPr>
          <w:rFonts w:ascii="宋体" w:eastAsia="宋体" w:hAnsi="宋体" w:cs="宋体" w:hint="eastAsia"/>
        </w:rPr>
      </w:pPr>
      <w:r>
        <w:rPr>
          <w:rFonts w:ascii="宋体" w:eastAsia="宋体" w:hAnsi="宋体" w:cs="宋体" w:hint="eastAsia"/>
        </w:rPr>
        <w:t>14．</w:t>
      </w:r>
      <w:bookmarkStart w:id="82" w:name="_Hlk72400236"/>
      <w:r>
        <w:rPr>
          <w:rFonts w:ascii="宋体" w:eastAsia="宋体" w:hAnsi="宋体" w:cs="宋体" w:hint="eastAsia"/>
        </w:rPr>
        <w:t>投标文件的语言及度量单位</w:t>
      </w:r>
    </w:p>
    <w:p>
      <w:pPr>
        <w:ind w:firstLine="470" w:firstLineChars="196"/>
        <w:rPr>
          <w:rFonts w:ascii="宋体" w:eastAsia="宋体" w:hAnsi="宋体" w:cs="宋体" w:hint="eastAsia"/>
          <w:szCs w:val="21"/>
        </w:rPr>
      </w:pPr>
      <w:r>
        <w:rPr>
          <w:rFonts w:ascii="宋体" w:eastAsia="宋体" w:hAnsi="宋体" w:cs="宋体" w:hint="eastAsia"/>
          <w:szCs w:val="21"/>
        </w:rPr>
        <w:t>14.1 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hint="eastAsia"/>
          <w:szCs w:val="21"/>
        </w:rPr>
      </w:pPr>
      <w:r>
        <w:rPr>
          <w:rFonts w:ascii="宋体" w:eastAsia="宋体" w:hAnsi="宋体" w:cs="宋体" w:hint="eastAsia"/>
          <w:szCs w:val="21"/>
        </w:rPr>
        <w:t>14.2 除技术规范另有规定外，投标文件使用的度量单位，均采用中华人民共和国法定计量单位。</w:t>
      </w:r>
    </w:p>
    <w:p>
      <w:pPr>
        <w:rPr>
          <w:rFonts w:ascii="宋体" w:eastAsia="宋体" w:hAnsi="宋体" w:cs="宋体" w:hint="eastAsia"/>
        </w:rPr>
      </w:pPr>
      <w:bookmarkEnd w:id="82"/>
      <w:r>
        <w:rPr>
          <w:rFonts w:ascii="宋体" w:eastAsia="宋体" w:hAnsi="宋体" w:cs="宋体" w:hint="eastAsia"/>
        </w:rPr>
        <w:t>15．</w:t>
      </w:r>
      <w:bookmarkStart w:id="83" w:name="_Hlk72401567"/>
      <w:r>
        <w:rPr>
          <w:rFonts w:ascii="宋体" w:eastAsia="宋体" w:hAnsi="宋体" w:cs="宋体" w:hint="eastAsia"/>
        </w:rPr>
        <w:t>投标文件的组成</w:t>
      </w:r>
    </w:p>
    <w:p>
      <w:pPr>
        <w:ind w:firstLine="470" w:firstLineChars="196"/>
        <w:rPr>
          <w:rFonts w:ascii="宋体" w:eastAsia="宋体" w:hAnsi="宋体" w:cs="宋体" w:hint="eastAsia"/>
          <w:szCs w:val="21"/>
        </w:rPr>
      </w:pPr>
      <w:r>
        <w:rPr>
          <w:rFonts w:ascii="宋体" w:eastAsia="宋体" w:hAnsi="宋体" w:cs="宋体" w:hint="eastAsia"/>
          <w:szCs w:val="21"/>
        </w:rPr>
        <w:t>具体内容在招标文件专用条款中进行规定。</w:t>
      </w:r>
    </w:p>
    <w:p>
      <w:pPr>
        <w:rPr>
          <w:rFonts w:ascii="宋体" w:eastAsia="宋体" w:hAnsi="宋体" w:cs="宋体" w:hint="eastAsia"/>
        </w:rPr>
      </w:pPr>
      <w:r>
        <w:rPr>
          <w:rFonts w:ascii="宋体" w:eastAsia="宋体" w:hAnsi="宋体" w:cs="宋体" w:hint="eastAsia"/>
        </w:rPr>
        <w:t>16．投标文件格式</w:t>
      </w:r>
    </w:p>
    <w:p>
      <w:pPr>
        <w:ind w:firstLine="470" w:firstLineChars="196"/>
        <w:rPr>
          <w:rFonts w:ascii="宋体" w:eastAsia="宋体" w:hAnsi="宋体" w:cs="宋体" w:hint="eastAsia"/>
          <w:szCs w:val="21"/>
        </w:rPr>
      </w:pPr>
      <w:r>
        <w:rPr>
          <w:rFonts w:ascii="宋体" w:eastAsia="宋体" w:hAnsi="宋体" w:cs="宋体" w:hint="eastAsia"/>
          <w:szCs w:val="21"/>
        </w:rPr>
        <w:t>投标文件包括本通用条款第15条中规定的内容。如招标文件提供了投标文件格式，则</w:t>
      </w:r>
      <w:r>
        <w:rPr>
          <w:rFonts w:ascii="宋体" w:eastAsia="宋体" w:hAnsi="宋体" w:cs="宋体" w:hint="eastAsia"/>
          <w:b/>
          <w:bCs/>
          <w:szCs w:val="21"/>
        </w:rPr>
        <w:t>投标人提交的投标文件应毫无例外地使用招标文件所提供的相应格式</w:t>
      </w:r>
      <w:r>
        <w:rPr>
          <w:rFonts w:ascii="宋体" w:eastAsia="宋体" w:hAnsi="宋体" w:cs="宋体" w:hint="eastAsia"/>
          <w:szCs w:val="21"/>
        </w:rPr>
        <w:t>（表格均可按同样格式扩展）。</w:t>
      </w:r>
    </w:p>
    <w:p>
      <w:pPr>
        <w:rPr>
          <w:rFonts w:ascii="宋体" w:eastAsia="宋体" w:hAnsi="宋体" w:cs="宋体" w:hint="eastAsia"/>
        </w:rPr>
      </w:pPr>
      <w:r>
        <w:rPr>
          <w:rFonts w:ascii="宋体" w:eastAsia="宋体" w:hAnsi="宋体" w:cs="宋体" w:hint="eastAsia"/>
        </w:rPr>
        <w:t>17．投标货币</w:t>
      </w:r>
    </w:p>
    <w:p>
      <w:pPr>
        <w:ind w:firstLine="470" w:firstLineChars="196"/>
        <w:rPr>
          <w:rFonts w:ascii="宋体" w:eastAsia="宋体" w:hAnsi="宋体" w:cs="宋体" w:hint="eastAsia"/>
          <w:szCs w:val="21"/>
        </w:rPr>
      </w:pPr>
      <w:r>
        <w:rPr>
          <w:rFonts w:ascii="宋体" w:eastAsia="宋体" w:hAnsi="宋体" w:cs="宋体" w:hint="eastAsia"/>
          <w:szCs w:val="21"/>
        </w:rPr>
        <w:t>本项目的投标报价应以人民币计。</w:t>
      </w:r>
    </w:p>
    <w:p>
      <w:pPr>
        <w:rPr>
          <w:rFonts w:ascii="宋体" w:eastAsia="宋体" w:hAnsi="宋体" w:cs="宋体" w:hint="eastAsia"/>
        </w:rPr>
      </w:pPr>
      <w:bookmarkEnd w:id="83"/>
      <w:r>
        <w:rPr>
          <w:rFonts w:ascii="宋体" w:eastAsia="宋体" w:hAnsi="宋体" w:cs="宋体" w:hint="eastAsia"/>
        </w:rPr>
        <w:t>18．</w:t>
      </w:r>
      <w:bookmarkStart w:id="84" w:name="_Hlk72401735"/>
      <w:r>
        <w:rPr>
          <w:rFonts w:ascii="宋体" w:eastAsia="宋体" w:hAnsi="宋体" w:cs="宋体" w:hint="eastAsia"/>
        </w:rPr>
        <w:t>证明投标文件投标技术方案的合格性和符合招标文件规定的文件要求</w:t>
      </w:r>
    </w:p>
    <w:p>
      <w:pPr>
        <w:ind w:firstLine="470" w:firstLineChars="196"/>
        <w:rPr>
          <w:rFonts w:ascii="宋体" w:eastAsia="宋体" w:hAnsi="宋体" w:cs="宋体" w:hint="eastAsia"/>
          <w:szCs w:val="21"/>
        </w:rPr>
      </w:pPr>
      <w:r>
        <w:rPr>
          <w:rFonts w:ascii="宋体" w:eastAsia="宋体" w:hAnsi="宋体" w:cs="宋体" w:hint="eastAsia"/>
          <w:szCs w:val="21"/>
        </w:rPr>
        <w:t>18.1 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hint="eastAsia"/>
          <w:szCs w:val="21"/>
        </w:rPr>
      </w:pPr>
      <w:r>
        <w:rPr>
          <w:rFonts w:ascii="宋体" w:eastAsia="宋体" w:hAnsi="宋体" w:cs="宋体" w:hint="eastAsia"/>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hint="eastAsia"/>
          <w:szCs w:val="21"/>
        </w:rPr>
      </w:pPr>
      <w:r>
        <w:rPr>
          <w:rFonts w:ascii="宋体" w:eastAsia="宋体" w:hAnsi="宋体" w:cs="宋体" w:hint="eastAsia"/>
          <w:szCs w:val="21"/>
        </w:rPr>
        <w:t>18.2.1主要技术指标和性能的详细说明。</w:t>
      </w:r>
    </w:p>
    <w:p>
      <w:pPr>
        <w:ind w:firstLine="470" w:firstLineChars="196"/>
        <w:rPr>
          <w:rFonts w:ascii="宋体" w:eastAsia="宋体" w:hAnsi="宋体" w:cs="宋体" w:hint="eastAsia"/>
          <w:szCs w:val="21"/>
        </w:rPr>
      </w:pPr>
      <w:r>
        <w:rPr>
          <w:rFonts w:ascii="宋体" w:eastAsia="宋体" w:hAnsi="宋体" w:cs="宋体" w:hint="eastAsia"/>
          <w:szCs w:val="21"/>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hint="eastAsia"/>
          <w:szCs w:val="21"/>
        </w:rPr>
      </w:pPr>
      <w:r>
        <w:rPr>
          <w:rFonts w:ascii="宋体" w:eastAsia="宋体" w:hAnsi="宋体" w:cs="宋体" w:hint="eastAsia"/>
          <w:szCs w:val="21"/>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hint="eastAsia"/>
          <w:szCs w:val="21"/>
        </w:rPr>
      </w:pPr>
      <w:r>
        <w:rPr>
          <w:rFonts w:ascii="宋体" w:eastAsia="宋体" w:hAnsi="宋体" w:cs="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rPr>
        <w:t>清晰度要求能够使用电脑阅读、识别和判断</w:t>
      </w:r>
      <w:r>
        <w:rPr>
          <w:rFonts w:ascii="宋体" w:eastAsia="宋体" w:hAnsi="宋体" w:cs="宋体" w:hint="eastAsia"/>
          <w:szCs w:val="21"/>
        </w:rPr>
        <w:t>；</w:t>
      </w:r>
    </w:p>
    <w:p>
      <w:pPr>
        <w:ind w:firstLine="470" w:firstLineChars="196"/>
        <w:rPr>
          <w:rFonts w:ascii="宋体" w:eastAsia="宋体" w:hAnsi="宋体" w:cs="宋体" w:hint="eastAsia"/>
          <w:szCs w:val="21"/>
        </w:rPr>
      </w:pPr>
      <w:r>
        <w:rPr>
          <w:rFonts w:ascii="宋体" w:eastAsia="宋体" w:hAnsi="宋体" w:cs="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hint="eastAsia"/>
          <w:szCs w:val="21"/>
        </w:rPr>
      </w:pPr>
      <w:r>
        <w:rPr>
          <w:rFonts w:ascii="宋体" w:eastAsia="宋体" w:hAnsi="宋体" w:cs="宋体" w:hint="eastAsia"/>
          <w:szCs w:val="21"/>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hint="eastAsia"/>
          <w:szCs w:val="21"/>
        </w:rPr>
      </w:pPr>
      <w:r>
        <w:rPr>
          <w:rFonts w:ascii="宋体" w:eastAsia="宋体" w:hAnsi="宋体" w:cs="宋体" w:hint="eastAsia"/>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rPr>
        <w:t>满足要求</w:t>
      </w:r>
      <w:r>
        <w:rPr>
          <w:rFonts w:ascii="宋体" w:eastAsia="宋体" w:hAnsi="宋体" w:cs="宋体" w:hint="eastAsia"/>
          <w:szCs w:val="21"/>
        </w:rPr>
        <w:t>，由评审委员会来评判。</w:t>
      </w:r>
    </w:p>
    <w:p>
      <w:pPr>
        <w:ind w:firstLine="470" w:firstLineChars="196"/>
        <w:rPr>
          <w:rFonts w:ascii="宋体" w:eastAsia="宋体" w:hAnsi="宋体" w:cs="宋体" w:hint="eastAsia"/>
          <w:szCs w:val="21"/>
        </w:rPr>
      </w:pPr>
      <w:r>
        <w:rPr>
          <w:rFonts w:ascii="宋体" w:eastAsia="宋体" w:hAnsi="宋体" w:cs="宋体" w:hint="eastAsia"/>
          <w:szCs w:val="21"/>
        </w:rPr>
        <w:t>18.5除非另有规定或说明，投标人对同一项目投标时，不得同时提供两套或两套以上的投标方案。</w:t>
      </w:r>
    </w:p>
    <w:p>
      <w:pPr>
        <w:rPr>
          <w:rFonts w:ascii="宋体" w:eastAsia="宋体" w:hAnsi="宋体" w:cs="宋体" w:hint="eastAsia"/>
        </w:rPr>
      </w:pPr>
      <w:bookmarkEnd w:id="84"/>
      <w:r>
        <w:rPr>
          <w:rFonts w:ascii="宋体" w:eastAsia="宋体" w:hAnsi="宋体" w:cs="宋体" w:hint="eastAsia"/>
        </w:rPr>
        <w:t>19．</w:t>
      </w:r>
      <w:bookmarkStart w:id="85" w:name="_Hlk72402034"/>
      <w:r>
        <w:rPr>
          <w:rFonts w:ascii="宋体" w:eastAsia="宋体" w:hAnsi="宋体" w:cs="宋体" w:hint="eastAsia"/>
        </w:rPr>
        <w:t>投标文件其他证明文件的要求</w:t>
      </w:r>
    </w:p>
    <w:p>
      <w:pPr>
        <w:ind w:firstLine="470" w:firstLineChars="196"/>
        <w:rPr>
          <w:rFonts w:ascii="宋体" w:eastAsia="宋体" w:hAnsi="宋体" w:cs="宋体" w:hint="eastAsia"/>
          <w:szCs w:val="21"/>
        </w:rPr>
      </w:pPr>
      <w:r>
        <w:rPr>
          <w:rFonts w:ascii="宋体" w:eastAsia="宋体" w:hAnsi="宋体" w:cs="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86" w:name="_Hlk71407299"/>
    </w:p>
    <w:p>
      <w:pPr>
        <w:ind w:firstLine="470" w:firstLineChars="196"/>
        <w:rPr>
          <w:rFonts w:ascii="宋体" w:eastAsia="宋体" w:hAnsi="宋体" w:cs="宋体" w:hint="eastAsia"/>
          <w:szCs w:val="21"/>
        </w:rPr>
      </w:pPr>
      <w:bookmarkEnd w:id="86"/>
      <w:r>
        <w:rPr>
          <w:rFonts w:ascii="宋体" w:eastAsia="宋体" w:hAnsi="宋体" w:cs="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hint="eastAsia"/>
        </w:rPr>
      </w:pPr>
      <w:r>
        <w:rPr>
          <w:rFonts w:ascii="宋体" w:eastAsia="宋体" w:hAnsi="宋体" w:cs="宋体" w:hint="eastAsia"/>
        </w:rPr>
        <w:t>20．投标有效期</w:t>
      </w:r>
    </w:p>
    <w:p>
      <w:pPr>
        <w:ind w:firstLine="470" w:firstLineChars="196"/>
        <w:rPr>
          <w:rFonts w:ascii="宋体" w:eastAsia="宋体" w:hAnsi="宋体" w:cs="宋体" w:hint="eastAsia"/>
          <w:szCs w:val="21"/>
        </w:rPr>
      </w:pPr>
      <w:bookmarkStart w:id="87" w:name="_Hlk72402214"/>
      <w:bookmarkEnd w:id="85"/>
      <w:r>
        <w:rPr>
          <w:rFonts w:ascii="宋体" w:eastAsia="宋体" w:hAnsi="宋体" w:cs="宋体" w:hint="eastAsia"/>
          <w:szCs w:val="21"/>
        </w:rPr>
        <w:t>20.1 投标有效期为从投标截止之日算起的日历天数。在此期限内，所有投标文件均保持有效。</w:t>
      </w:r>
    </w:p>
    <w:p>
      <w:pPr>
        <w:ind w:firstLine="470" w:firstLineChars="196"/>
        <w:rPr>
          <w:rFonts w:ascii="宋体" w:eastAsia="宋体" w:hAnsi="宋体" w:cs="宋体" w:hint="eastAsia"/>
          <w:szCs w:val="21"/>
        </w:rPr>
      </w:pPr>
      <w:r>
        <w:rPr>
          <w:rFonts w:ascii="宋体" w:eastAsia="宋体" w:hAnsi="宋体" w:cs="宋体" w:hint="eastAsia"/>
          <w:szCs w:val="21"/>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hint="eastAsia"/>
          <w:szCs w:val="21"/>
        </w:rPr>
      </w:pPr>
      <w:r>
        <w:rPr>
          <w:rFonts w:ascii="宋体" w:eastAsia="宋体" w:hAnsi="宋体" w:cs="宋体" w:hint="eastAsia"/>
          <w:szCs w:val="21"/>
        </w:rPr>
        <w:t>20.3 中标供应商的投标文件有效期，截止于完成本招标文件规定的全部项目内容，并通过竣工验收及保修期结束。</w:t>
      </w:r>
    </w:p>
    <w:p>
      <w:pPr>
        <w:rPr>
          <w:rFonts w:ascii="宋体" w:eastAsia="宋体" w:hAnsi="宋体" w:cs="宋体" w:hint="eastAsia"/>
        </w:rPr>
      </w:pPr>
      <w:bookmarkEnd w:id="87"/>
      <w:r>
        <w:rPr>
          <w:rFonts w:ascii="宋体" w:eastAsia="宋体" w:hAnsi="宋体" w:cs="宋体" w:hint="eastAsia"/>
        </w:rPr>
        <w:t>21．</w:t>
      </w:r>
      <w:bookmarkStart w:id="88" w:name="_Hlk72402325"/>
      <w:r>
        <w:rPr>
          <w:rFonts w:ascii="宋体" w:eastAsia="宋体" w:hAnsi="宋体" w:cs="宋体" w:hint="eastAsia"/>
        </w:rPr>
        <w:t xml:space="preserve">关于投标保证金 </w:t>
      </w:r>
    </w:p>
    <w:p>
      <w:pPr>
        <w:rPr>
          <w:rFonts w:ascii="宋体" w:eastAsia="宋体" w:hAnsi="宋体" w:cs="宋体" w:hint="eastAsia"/>
          <w:szCs w:val="21"/>
        </w:rPr>
      </w:pPr>
      <w:r>
        <w:rPr>
          <w:rFonts w:ascii="宋体" w:eastAsia="宋体" w:hAnsi="宋体" w:cs="宋体" w:hint="eastAsia"/>
          <w:szCs w:val="21"/>
        </w:rPr>
        <w:t xml:space="preserve">    21.1 </w:t>
      </w:r>
      <w:r>
        <w:rPr>
          <w:rFonts w:ascii="宋体" w:eastAsia="宋体" w:hAnsi="宋体" w:cs="宋体" w:hint="eastAsia"/>
        </w:rPr>
        <w:t>根据《深圳市财政局关于明确政府采购保证金管理工作的通知》（深财购[2019]42号）文的规定，本项目不收取投标保证金。</w:t>
      </w:r>
    </w:p>
    <w:p>
      <w:pPr>
        <w:rPr>
          <w:rFonts w:ascii="宋体" w:eastAsia="宋体" w:hAnsi="宋体" w:cs="宋体" w:hint="eastAsia"/>
        </w:rPr>
      </w:pPr>
      <w:r>
        <w:rPr>
          <w:rFonts w:ascii="宋体" w:eastAsia="宋体" w:hAnsi="宋体" w:cs="宋体" w:hint="eastAsia"/>
        </w:rPr>
        <w:t>22．投标人的替代方案</w:t>
      </w:r>
    </w:p>
    <w:p>
      <w:pPr>
        <w:ind w:firstLine="470" w:firstLineChars="196"/>
        <w:rPr>
          <w:rFonts w:ascii="宋体" w:eastAsia="宋体" w:hAnsi="宋体" w:cs="宋体" w:hint="eastAsia"/>
          <w:szCs w:val="21"/>
        </w:rPr>
      </w:pPr>
      <w:r>
        <w:rPr>
          <w:rFonts w:ascii="宋体" w:eastAsia="宋体" w:hAnsi="宋体" w:cs="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70" w:firstLineChars="196"/>
        <w:rPr>
          <w:rFonts w:ascii="宋体" w:eastAsia="宋体" w:hAnsi="宋体" w:cs="宋体" w:hint="eastAsia"/>
          <w:szCs w:val="21"/>
        </w:rPr>
      </w:pPr>
      <w:r>
        <w:rPr>
          <w:rFonts w:ascii="宋体" w:eastAsia="宋体" w:hAnsi="宋体" w:cs="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hint="eastAsia"/>
        </w:rPr>
      </w:pPr>
      <w:bookmarkEnd w:id="88"/>
      <w:r>
        <w:rPr>
          <w:rFonts w:ascii="宋体" w:eastAsia="宋体" w:hAnsi="宋体" w:cs="宋体" w:hint="eastAsia"/>
        </w:rPr>
        <w:t>23．</w:t>
      </w:r>
      <w:bookmarkStart w:id="89" w:name="_Hlk72402860"/>
      <w:r>
        <w:rPr>
          <w:rFonts w:ascii="宋体" w:eastAsia="宋体" w:hAnsi="宋体" w:cs="宋体" w:hint="eastAsia"/>
        </w:rPr>
        <w:t>投标文件的制作要求</w:t>
      </w:r>
    </w:p>
    <w:p>
      <w:pPr>
        <w:ind w:firstLine="470" w:firstLineChars="196"/>
        <w:rPr>
          <w:rFonts w:ascii="宋体" w:eastAsia="宋体" w:hAnsi="宋体" w:cs="宋体" w:hint="eastAsia"/>
        </w:rPr>
      </w:pPr>
      <w:r>
        <w:rPr>
          <w:rFonts w:ascii="宋体" w:eastAsia="宋体" w:hAnsi="宋体" w:cs="宋体" w:hint="eastAsia"/>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eastAsia="宋体" w:hAnsi="宋体" w:cs="宋体" w:hint="eastAsia"/>
          <w:color w:val="000000"/>
          <w:highlight w:val="yellow"/>
        </w:rPr>
        <w:t>http://zfcg.szggzy.com:8081/cgxy/013002/20210923/173e0b2c-7a4c-4246-a0c7-e0ea75d84dd6.html</w:t>
      </w:r>
      <w:r>
        <w:rPr>
          <w:rFonts w:ascii="宋体" w:eastAsia="宋体" w:hAnsi="宋体" w:cs="宋体" w:hint="eastAsia"/>
        </w:rPr>
        <w:t>】。</w:t>
      </w:r>
    </w:p>
    <w:p>
      <w:pPr>
        <w:ind w:firstLine="470" w:firstLineChars="196"/>
        <w:rPr>
          <w:rFonts w:ascii="宋体" w:eastAsia="宋体" w:hAnsi="宋体" w:cs="宋体" w:hint="eastAsia"/>
        </w:rPr>
      </w:pPr>
      <w:r>
        <w:rPr>
          <w:rFonts w:ascii="宋体" w:eastAsia="宋体" w:hAnsi="宋体" w:cs="宋体" w:hint="eastAsia"/>
        </w:rPr>
        <w:t>23.2投标人在使用《投标文件制作软件》编制投标书时须注意：</w:t>
      </w:r>
    </w:p>
    <w:p>
      <w:pPr>
        <w:ind w:firstLine="470" w:firstLineChars="196"/>
        <w:rPr>
          <w:rFonts w:ascii="宋体" w:eastAsia="宋体" w:hAnsi="宋体" w:cs="宋体" w:hint="eastAsia"/>
        </w:rPr>
      </w:pPr>
      <w:r>
        <w:rPr>
          <w:rFonts w:ascii="宋体" w:eastAsia="宋体" w:hAnsi="宋体" w:cs="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hint="eastAsia"/>
        </w:rPr>
      </w:pPr>
      <w:r>
        <w:rPr>
          <w:rFonts w:ascii="宋体" w:eastAsia="宋体" w:hAnsi="宋体" w:cs="宋体" w:hint="eastAsia"/>
        </w:rPr>
        <w:t>23.2.2不能用非本公司的电子密钥加密本公司的投标文件，或者用其它公司的登录用户上传本公司的投标文件。</w:t>
      </w:r>
    </w:p>
    <w:p>
      <w:pPr>
        <w:ind w:firstLine="470" w:firstLineChars="196"/>
        <w:rPr>
          <w:rFonts w:ascii="宋体" w:eastAsia="宋体" w:hAnsi="宋体" w:cs="宋体" w:hint="eastAsia"/>
        </w:rPr>
      </w:pPr>
      <w:r>
        <w:rPr>
          <w:rFonts w:ascii="宋体" w:eastAsia="宋体" w:hAnsi="宋体" w:cs="宋体" w:hint="eastAsia"/>
        </w:rPr>
        <w:t>23.2.3要求用《投标文件制作软件》编制投标书的包，不能用其它方式编制投标书。编制投标文件时，电脑须连通互联网。</w:t>
      </w:r>
    </w:p>
    <w:p>
      <w:pPr>
        <w:ind w:firstLine="470" w:firstLineChars="196"/>
        <w:rPr>
          <w:rFonts w:ascii="宋体" w:eastAsia="宋体" w:hAnsi="宋体" w:cs="宋体" w:hint="eastAsia"/>
        </w:rPr>
      </w:pPr>
      <w:r>
        <w:rPr>
          <w:rFonts w:ascii="宋体" w:eastAsia="宋体" w:hAnsi="宋体" w:cs="宋体" w:hint="eastAsia"/>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hint="eastAsia"/>
        </w:rPr>
      </w:pPr>
      <w:r>
        <w:rPr>
          <w:rFonts w:ascii="宋体" w:eastAsia="宋体" w:hAnsi="宋体" w:cs="宋体" w:hint="eastAsia"/>
        </w:rPr>
        <w:t>23.2.5完整填写“投标关键信息”，如下图所示：</w:t>
      </w:r>
    </w:p>
    <w:p>
      <w:pPr>
        <w:ind w:firstLine="470" w:firstLineChars="196"/>
        <w:rPr>
          <w:rFonts w:ascii="宋体" w:eastAsia="宋体" w:hAnsi="宋体" w:cs="宋体" w:hint="eastAsia"/>
        </w:rPr>
      </w:pPr>
      <w:r>
        <w:rPr>
          <w:rFonts w:ascii="宋体" w:eastAsia="宋体" w:hAnsi="宋体" w:cs="宋体" w:hint="eastAsia"/>
        </w:rPr>
        <w:pict>
          <v:shape id="图片 4" o:spid="_x0000_i1032" type="#_x0000_t75" alt="图形用户界面, 应用程序&#10;&#10;描述已自动生成" style="height:214.31pt;mso-position-horizontal-relative:page;mso-position-vertical-relative:page;mso-wrap-style:square;width:415.67pt" o:preferrelative="t" filled="f" stroked="f">
            <v:stroke linestyle="single"/>
            <v:imagedata r:id="rId7" o:title="图形用户界面, 应用程序&#10;&#10;描述已自动生成"/>
            <v:path o:extrusionok="f"/>
            <o:lock v:ext="edit" aspectratio="t"/>
          </v:shape>
        </w:pict>
      </w:r>
    </w:p>
    <w:p>
      <w:pPr>
        <w:ind w:firstLine="470" w:firstLineChars="196"/>
        <w:rPr>
          <w:rFonts w:ascii="宋体" w:eastAsia="宋体" w:hAnsi="宋体" w:cs="宋体" w:hint="eastAsia"/>
          <w:b/>
        </w:rPr>
      </w:pPr>
      <w:r>
        <w:rPr>
          <w:rFonts w:ascii="宋体" w:eastAsia="宋体" w:hAnsi="宋体" w:cs="宋体" w:hint="eastAsia"/>
          <w:b/>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hint="eastAsia"/>
        </w:rPr>
      </w:pPr>
      <w:r>
        <w:rPr>
          <w:rFonts w:ascii="宋体" w:eastAsia="宋体" w:hAnsi="宋体" w:cs="宋体" w:hint="eastAsia"/>
        </w:rPr>
        <w:t>23.2.6投标人在编辑投标文件时，</w:t>
      </w:r>
      <w:r>
        <w:rPr>
          <w:rFonts w:ascii="宋体" w:eastAsia="宋体" w:hAnsi="宋体" w:cs="宋体" w:hint="eastAsia"/>
          <w:b/>
        </w:rPr>
        <w:t>在投标文件目录中属于本节点内容的必须在本节点中填写，填写到其他节点或附件，</w:t>
      </w:r>
      <w:r>
        <w:rPr>
          <w:rFonts w:ascii="宋体" w:eastAsia="宋体" w:hAnsi="宋体" w:cs="宋体" w:hint="eastAsia"/>
        </w:rPr>
        <w:t>一切后果由供应商自行承担。</w:t>
      </w:r>
    </w:p>
    <w:p>
      <w:pPr>
        <w:ind w:firstLine="470" w:firstLineChars="196"/>
        <w:rPr>
          <w:rFonts w:ascii="宋体" w:eastAsia="宋体" w:hAnsi="宋体" w:cs="宋体" w:hint="eastAsia"/>
        </w:rPr>
      </w:pPr>
      <w:r>
        <w:rPr>
          <w:rFonts w:ascii="宋体" w:eastAsia="宋体" w:hAnsi="宋体" w:cs="宋体" w:hint="eastAsia"/>
        </w:rPr>
        <w:t>23.2.7投标文件编写完成后，</w:t>
      </w:r>
      <w:r>
        <w:rPr>
          <w:rFonts w:ascii="宋体" w:eastAsia="宋体" w:hAnsi="宋体" w:cs="宋体" w:hint="eastAsia"/>
          <w:b/>
        </w:rPr>
        <w:t>必须用属于投标人的电子密钥进行加密，否则视同未盖公章，将导致投标文件无效。</w:t>
      </w:r>
    </w:p>
    <w:p>
      <w:pPr>
        <w:ind w:firstLine="470" w:firstLineChars="196"/>
        <w:rPr>
          <w:rFonts w:ascii="宋体" w:eastAsia="宋体" w:hAnsi="宋体" w:cs="宋体" w:hint="eastAsia"/>
        </w:rPr>
      </w:pPr>
      <w:r>
        <w:rPr>
          <w:rFonts w:ascii="宋体" w:eastAsia="宋体" w:hAnsi="宋体" w:cs="宋体" w:hint="eastAsia"/>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hint="eastAsia"/>
        </w:rPr>
      </w:pPr>
      <w:r>
        <w:rPr>
          <w:rFonts w:ascii="宋体" w:eastAsia="宋体" w:hAnsi="宋体" w:cs="宋体" w:hint="eastAsia"/>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hint="eastAsia"/>
        </w:rPr>
      </w:pPr>
      <w:r>
        <w:rPr>
          <w:rFonts w:ascii="宋体" w:eastAsia="宋体" w:hAnsi="宋体" w:cs="宋体" w:hint="eastAsia"/>
        </w:rPr>
        <w:t>23.3电报、电话、传真形式的投标概不接受。</w:t>
      </w:r>
    </w:p>
    <w:p>
      <w:pPr>
        <w:ind w:firstLine="470" w:firstLineChars="196"/>
        <w:rPr>
          <w:rFonts w:ascii="宋体" w:eastAsia="宋体" w:hAnsi="宋体" w:cs="宋体" w:hint="eastAsia"/>
          <w:b/>
        </w:rPr>
      </w:pPr>
      <w:r>
        <w:rPr>
          <w:rFonts w:ascii="宋体" w:eastAsia="宋体" w:hAnsi="宋体" w:cs="宋体" w:hint="eastAsia"/>
          <w:b/>
        </w:rPr>
        <w:t>23.4经投标人电子密钥加密的投标文件无须盖章或签字，</w:t>
      </w:r>
      <w:r>
        <w:rPr>
          <w:rFonts w:ascii="宋体" w:eastAsia="宋体" w:hAnsi="宋体" w:cs="宋体" w:hint="eastAsia"/>
        </w:rPr>
        <w:t>专用条款另有要求的除外。</w:t>
      </w:r>
    </w:p>
    <w:p>
      <w:pPr>
        <w:ind w:firstLine="470" w:firstLineChars="196"/>
        <w:rPr>
          <w:rFonts w:ascii="宋体" w:eastAsia="宋体" w:hAnsi="宋体" w:cs="宋体" w:hint="eastAsia"/>
        </w:rPr>
      </w:pPr>
      <w:r>
        <w:rPr>
          <w:rFonts w:ascii="宋体" w:eastAsia="宋体" w:hAnsi="宋体" w:cs="宋体" w:hint="eastAsia"/>
          <w:b/>
        </w:rPr>
        <w:t>23.5</w:t>
      </w:r>
      <w:r>
        <w:rPr>
          <w:rFonts w:ascii="宋体" w:eastAsia="宋体" w:hAnsi="宋体" w:cs="宋体" w:hint="eastAsia"/>
        </w:rPr>
        <w:t xml:space="preserve"> 各类资格（资质）文件提供扫描件，专用条款另有要求的除外。</w:t>
      </w:r>
      <w:bookmarkEnd w:id="89"/>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r>
        <w:rPr>
          <w:rFonts w:ascii="宋体" w:eastAsia="宋体" w:hAnsi="宋体" w:cs="宋体" w:hint="eastAsia"/>
          <w:sz w:val="28"/>
          <w:szCs w:val="28"/>
        </w:rPr>
        <w:t>投标文件的递交</w:t>
      </w:r>
      <w:bookmarkStart w:id="90" w:name="_Hlk72405459"/>
    </w:p>
    <w:p>
      <w:pPr>
        <w:rPr>
          <w:rFonts w:ascii="宋体" w:eastAsia="宋体" w:hAnsi="宋体" w:cs="宋体" w:hint="eastAsia"/>
        </w:rPr>
      </w:pPr>
      <w:r>
        <w:rPr>
          <w:rFonts w:ascii="宋体" w:eastAsia="宋体" w:hAnsi="宋体" w:cs="宋体" w:hint="eastAsia"/>
        </w:rPr>
        <w:t>24．投标书的保密</w:t>
      </w:r>
    </w:p>
    <w:p>
      <w:pPr>
        <w:ind w:firstLine="470" w:firstLineChars="196"/>
        <w:rPr>
          <w:rFonts w:ascii="宋体" w:eastAsia="宋体" w:hAnsi="宋体" w:cs="宋体" w:hint="eastAsia"/>
        </w:rPr>
      </w:pPr>
      <w:r>
        <w:rPr>
          <w:rFonts w:ascii="宋体" w:eastAsia="宋体" w:hAnsi="宋体" w:cs="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hint="eastAsia"/>
        </w:rPr>
      </w:pPr>
      <w:r>
        <w:rPr>
          <w:rFonts w:ascii="宋体" w:eastAsia="宋体" w:hAnsi="宋体" w:cs="宋体" w:hint="eastAsia"/>
        </w:rPr>
        <w:pict>
          <v:shape id="图片 5" o:spid="_x0000_i1033" type="#_x0000_t75" alt="图形用户界面, 应用程序&#10;&#10;描述已自动生成" style="height:214.31pt;mso-position-horizontal-relative:page;mso-position-vertical-relative:page;mso-wrap-style:square;width:415.67pt" o:preferrelative="t" filled="f" stroked="f">
            <v:stroke linestyle="single"/>
            <v:imagedata r:id="rId7" o:title="图形用户界面, 应用程序&#10;&#10;描述已自动生成"/>
            <v:path o:extrusionok="f"/>
            <o:lock v:ext="edit" aspectratio="t"/>
          </v:shape>
        </w:pict>
      </w:r>
    </w:p>
    <w:p>
      <w:pPr>
        <w:ind w:firstLine="470" w:firstLineChars="196"/>
        <w:rPr>
          <w:rFonts w:ascii="宋体" w:eastAsia="宋体" w:hAnsi="宋体" w:cs="宋体" w:hint="eastAsia"/>
        </w:rPr>
      </w:pPr>
      <w:r>
        <w:rPr>
          <w:rFonts w:ascii="宋体" w:eastAsia="宋体" w:hAnsi="宋体" w:cs="宋体" w:hint="eastAsia"/>
        </w:rPr>
        <w:t>在投标文件制作软件点击【生成标书】按钮进入【填写开标一览表界面】界面，在该界面填写完开标一览表信息后点击【确定】，进入投标文件生成环节。</w:t>
      </w:r>
      <w:r>
        <w:rPr>
          <w:rFonts w:ascii="宋体" w:eastAsia="宋体" w:hAnsi="宋体" w:cs="宋体" w:hint="eastAsia"/>
        </w:rPr>
        <w:pict>
          <v:shape id="图片 6" o:spid="_x0000_i1034" type="#_x0000_t75" alt="图形用户界面&#10;&#10;描述已自动生成" style="height:215.15pt;mso-position-horizontal-relative:page;mso-position-vertical-relative:page;mso-wrap-style:square;width:415.67pt" o:preferrelative="t" filled="f" stroked="f">
            <v:stroke linestyle="single"/>
            <v:imagedata r:id="rId8" o:title="图形用户界面&#10;&#10;描述已自动生成"/>
            <v:path o:extrusionok="f"/>
            <o:lock v:ext="edit" aspectratio="t"/>
          </v:shape>
        </w:pict>
      </w:r>
    </w:p>
    <w:p>
      <w:pPr>
        <w:ind w:firstLine="470" w:firstLineChars="196"/>
        <w:rPr>
          <w:rFonts w:ascii="宋体" w:eastAsia="宋体" w:hAnsi="宋体" w:cs="宋体" w:hint="eastAsia"/>
        </w:rPr>
      </w:pPr>
      <w:r>
        <w:rPr>
          <w:rFonts w:ascii="宋体" w:eastAsia="宋体" w:hAnsi="宋体" w:cs="宋体" w:hint="eastAsia"/>
        </w:rPr>
        <w:t>投标文件制作软件会在投标文件生成过程中，提示用户输入密码，输入密码后对投标文件自动进行加密。</w:t>
      </w:r>
    </w:p>
    <w:p>
      <w:pPr>
        <w:ind w:firstLine="480" w:firstLineChars="200"/>
        <w:rPr>
          <w:rFonts w:ascii="宋体" w:eastAsia="宋体" w:hAnsi="宋体" w:cs="宋体" w:hint="eastAsia"/>
          <w:b/>
        </w:rPr>
      </w:pPr>
      <w:r>
        <w:rPr>
          <w:rFonts w:ascii="宋体" w:eastAsia="宋体" w:hAnsi="宋体" w:cs="宋体" w:hint="eastAsia"/>
          <w:b/>
        </w:rPr>
        <w:t>24.2若采购项目出现延期情况：</w:t>
      </w:r>
    </w:p>
    <w:p>
      <w:pPr>
        <w:ind w:firstLine="480" w:firstLineChars="200"/>
        <w:rPr>
          <w:rFonts w:ascii="宋体" w:eastAsia="宋体" w:hAnsi="宋体" w:cs="宋体" w:hint="eastAsia"/>
          <w:b/>
        </w:rPr>
      </w:pPr>
      <w:r>
        <w:rPr>
          <w:rFonts w:ascii="宋体" w:eastAsia="宋体" w:hAnsi="宋体" w:cs="宋体" w:hint="eastAsia"/>
          <w:b/>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hint="eastAsia"/>
        </w:rPr>
      </w:pPr>
      <w:r>
        <w:rPr>
          <w:rFonts w:ascii="宋体" w:eastAsia="宋体" w:hAnsi="宋体" w:cs="宋体" w:hint="eastAsia"/>
        </w:rPr>
        <w:t>25．上传投标文件及投标截止日期</w:t>
      </w:r>
    </w:p>
    <w:p>
      <w:pPr>
        <w:ind w:firstLine="470" w:firstLineChars="196"/>
        <w:rPr>
          <w:rFonts w:ascii="宋体" w:eastAsia="宋体" w:hAnsi="宋体" w:cs="宋体" w:hint="eastAsia"/>
        </w:rPr>
      </w:pPr>
      <w:r>
        <w:rPr>
          <w:rFonts w:ascii="宋体" w:eastAsia="宋体" w:hAnsi="宋体" w:cs="宋体" w:hint="eastAsia"/>
          <w:bCs/>
          <w:color w:val="000000"/>
        </w:rPr>
        <w:t>25.1实行网上投标，投标人必须在招标文件规定的投标截止时间前用电子密钥登录“深圳政府采购智慧平台用户网上办事子系统（</w:t>
      </w:r>
      <w:r>
        <w:rPr>
          <w:rFonts w:ascii="宋体" w:eastAsia="宋体" w:hAnsi="宋体" w:cs="宋体" w:hint="eastAsia"/>
          <w:bCs/>
          <w:color w:val="000000"/>
          <w:highlight w:val="yellow"/>
        </w:rPr>
        <w:t>http://zfcg.szggzy.com:8081/TPBidder/memberLogin</w:t>
      </w:r>
      <w:r>
        <w:rPr>
          <w:rFonts w:ascii="宋体" w:eastAsia="宋体" w:hAnsi="宋体" w:cs="宋体" w:hint="eastAsia"/>
          <w:bCs/>
          <w:color w:val="000000"/>
        </w:rPr>
        <w:t>）”，用“【我的项目】→【项目流程】→【递交投标(应答)文件】”功能点上传投标文件。如上传过程中遇到问题，可拨打技术支持电话，联系方式：</w:t>
      </w:r>
      <w:r>
        <w:rPr>
          <w:rFonts w:ascii="宋体" w:eastAsia="宋体" w:hAnsi="宋体" w:cs="宋体" w:hint="eastAsia"/>
          <w:highlight w:val="yellow"/>
          <w:lang w:eastAsia="zh-CN"/>
        </w:rPr>
        <w:t>0755-88653300</w:t>
      </w:r>
      <w:r>
        <w:rPr>
          <w:rFonts w:ascii="宋体" w:eastAsia="宋体" w:hAnsi="宋体" w:cs="宋体" w:hint="eastAsia"/>
          <w:highlight w:val="yellow"/>
          <w:lang w:val="en-US" w:eastAsia="zh-CN"/>
        </w:rPr>
        <w:t>-</w:t>
      </w:r>
      <w:r>
        <w:rPr>
          <w:rFonts w:ascii="宋体" w:eastAsia="宋体" w:hAnsi="宋体" w:cs="宋体" w:hint="eastAsia"/>
          <w:highlight w:val="yellow"/>
          <w:lang w:eastAsia="zh-CN"/>
        </w:rPr>
        <w:t>6</w:t>
      </w:r>
      <w:r>
        <w:rPr>
          <w:rFonts w:ascii="宋体" w:eastAsia="宋体" w:hAnsi="宋体" w:cs="宋体" w:hint="eastAsia"/>
          <w:bCs/>
          <w:color w:val="000000"/>
        </w:rPr>
        <w:t>。</w:t>
      </w:r>
    </w:p>
    <w:p>
      <w:pPr>
        <w:ind w:firstLine="470" w:firstLineChars="196"/>
        <w:rPr>
          <w:rFonts w:ascii="宋体" w:eastAsia="宋体" w:hAnsi="宋体" w:cs="宋体" w:hint="eastAsia"/>
        </w:rPr>
      </w:pPr>
      <w:r>
        <w:rPr>
          <w:rFonts w:ascii="宋体" w:eastAsia="宋体" w:hAnsi="宋体" w:cs="宋体" w:hint="eastAsia"/>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70" w:firstLineChars="196"/>
        <w:rPr>
          <w:rFonts w:ascii="宋体" w:eastAsia="宋体" w:hAnsi="宋体" w:cs="宋体" w:hint="eastAsia"/>
        </w:rPr>
      </w:pPr>
      <w:r>
        <w:rPr>
          <w:rFonts w:ascii="宋体" w:eastAsia="宋体" w:hAnsi="宋体" w:cs="宋体" w:hint="eastAsia"/>
        </w:rPr>
        <w:t>25.3投标截止时间以后不得上传投标文件。</w:t>
      </w:r>
    </w:p>
    <w:p>
      <w:pPr>
        <w:ind w:firstLine="470" w:firstLineChars="196"/>
        <w:rPr>
          <w:rFonts w:ascii="宋体" w:eastAsia="宋体" w:hAnsi="宋体" w:cs="宋体" w:hint="eastAsia"/>
        </w:rPr>
      </w:pPr>
      <w:r>
        <w:rPr>
          <w:rFonts w:ascii="宋体" w:eastAsia="宋体" w:hAnsi="宋体" w:cs="宋体" w:hint="eastAsia"/>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hint="eastAsia"/>
        </w:rPr>
      </w:pPr>
      <w:bookmarkEnd w:id="90"/>
      <w:r>
        <w:rPr>
          <w:rFonts w:ascii="宋体" w:eastAsia="宋体" w:hAnsi="宋体" w:cs="宋体" w:hint="eastAsia"/>
        </w:rPr>
        <w:t>26. 样品、现场演示、方案讲解</w:t>
      </w:r>
    </w:p>
    <w:p>
      <w:pPr>
        <w:ind w:firstLine="470" w:firstLineChars="196"/>
        <w:rPr>
          <w:rFonts w:ascii="宋体" w:eastAsia="宋体" w:hAnsi="宋体" w:cs="宋体" w:hint="eastAsia"/>
          <w:szCs w:val="21"/>
        </w:rPr>
      </w:pPr>
      <w:r>
        <w:rPr>
          <w:rFonts w:ascii="宋体" w:eastAsia="宋体" w:hAnsi="宋体" w:cs="宋体" w:hint="eastAsia"/>
          <w:szCs w:val="21"/>
        </w:rPr>
        <w:t>26.1 样品、现场演示、方案讲解等事项在招标文件专用条款中进行规定。</w:t>
      </w:r>
    </w:p>
    <w:p>
      <w:pPr>
        <w:rPr>
          <w:rFonts w:ascii="宋体" w:eastAsia="宋体" w:hAnsi="宋体" w:cs="宋体" w:hint="eastAsia"/>
        </w:rPr>
      </w:pPr>
      <w:bookmarkStart w:id="91" w:name="_Hlk72428346"/>
      <w:r>
        <w:rPr>
          <w:rFonts w:ascii="宋体" w:eastAsia="宋体" w:hAnsi="宋体" w:cs="宋体" w:hint="eastAsia"/>
        </w:rPr>
        <w:t>27．投标文件的修改和撤销</w:t>
      </w:r>
    </w:p>
    <w:p>
      <w:pPr>
        <w:ind w:firstLine="470" w:firstLineChars="196"/>
        <w:rPr>
          <w:rFonts w:ascii="宋体" w:eastAsia="宋体" w:hAnsi="宋体" w:cs="宋体" w:hint="eastAsia"/>
        </w:rPr>
      </w:pPr>
      <w:r>
        <w:rPr>
          <w:rFonts w:ascii="宋体" w:eastAsia="宋体" w:hAnsi="宋体" w:cs="宋体" w:hint="eastAsia"/>
        </w:rPr>
        <w:t>27.1投标方在提交投标文件后可对其投标文件进行修改并重新上传投标文件或在网上进行撤销投标的操作。</w:t>
      </w:r>
    </w:p>
    <w:p>
      <w:pPr>
        <w:ind w:firstLine="470" w:firstLineChars="196"/>
        <w:rPr>
          <w:rFonts w:ascii="宋体" w:eastAsia="宋体" w:hAnsi="宋体" w:cs="宋体" w:hint="eastAsia"/>
        </w:rPr>
      </w:pPr>
      <w:r>
        <w:rPr>
          <w:rFonts w:ascii="宋体" w:eastAsia="宋体" w:hAnsi="宋体" w:cs="宋体" w:hint="eastAsia"/>
        </w:rPr>
        <w:t>27.2投标截止时间以后不得修改投标文件。</w:t>
      </w:r>
    </w:p>
    <w:p>
      <w:pPr>
        <w:ind w:firstLine="470" w:firstLineChars="196"/>
        <w:rPr>
          <w:rFonts w:ascii="宋体" w:eastAsia="宋体" w:hAnsi="宋体" w:cs="宋体" w:hint="eastAsia"/>
        </w:rPr>
      </w:pPr>
      <w:r>
        <w:rPr>
          <w:rFonts w:ascii="宋体" w:eastAsia="宋体" w:hAnsi="宋体" w:cs="宋体" w:hint="eastAsia"/>
        </w:rPr>
        <w:t>27.3从投标截止期至投标人在投标文件中确定的投标有效期之间的这段时间内，投标人不得撤回其投标。</w:t>
      </w:r>
    </w:p>
    <w:p>
      <w:pPr>
        <w:ind w:firstLine="470" w:firstLineChars="196"/>
        <w:rPr>
          <w:rFonts w:ascii="宋体" w:eastAsia="宋体" w:hAnsi="宋体" w:cs="宋体" w:hint="eastAsia"/>
          <w:szCs w:val="21"/>
        </w:rPr>
      </w:pPr>
      <w:r>
        <w:rPr>
          <w:rFonts w:ascii="宋体" w:eastAsia="宋体" w:hAnsi="宋体" w:cs="宋体" w:hint="eastAsia"/>
          <w:szCs w:val="21"/>
        </w:rPr>
        <w:t>27.4招标机构不退还投标文件，专用条款另有规定的除外。</w:t>
      </w:r>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bookmarkEnd w:id="91"/>
      <w:r>
        <w:rPr>
          <w:rFonts w:ascii="宋体" w:eastAsia="宋体" w:hAnsi="宋体" w:cs="宋体" w:hint="eastAsia"/>
          <w:sz w:val="28"/>
          <w:szCs w:val="28"/>
        </w:rPr>
        <w:t>开标</w:t>
      </w:r>
    </w:p>
    <w:p>
      <w:pPr>
        <w:rPr>
          <w:rFonts w:ascii="宋体" w:eastAsia="宋体" w:hAnsi="宋体" w:cs="宋体" w:hint="eastAsia"/>
        </w:rPr>
      </w:pPr>
      <w:r>
        <w:rPr>
          <w:rFonts w:ascii="宋体" w:eastAsia="宋体" w:hAnsi="宋体" w:cs="宋体" w:hint="eastAsia"/>
        </w:rPr>
        <w:t>28．开标</w:t>
      </w:r>
    </w:p>
    <w:p>
      <w:pPr>
        <w:ind w:firstLine="480" w:firstLineChars="200"/>
        <w:rPr>
          <w:rFonts w:ascii="宋体" w:eastAsia="宋体" w:hAnsi="宋体" w:cs="宋体" w:hint="eastAsia"/>
        </w:rPr>
      </w:pPr>
      <w:r>
        <w:rPr>
          <w:rFonts w:ascii="宋体" w:eastAsia="宋体" w:hAnsi="宋体" w:cs="宋体" w:hint="eastAsia"/>
          <w:szCs w:val="21"/>
        </w:rPr>
        <w:t>28.1</w:t>
      </w:r>
      <w:r>
        <w:rPr>
          <w:rFonts w:ascii="宋体" w:eastAsia="宋体" w:hAnsi="宋体" w:cs="宋体" w:hint="eastAsia"/>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hint="eastAsia"/>
          <w:szCs w:val="21"/>
        </w:rPr>
      </w:pPr>
      <w:r>
        <w:rPr>
          <w:rFonts w:ascii="宋体" w:eastAsia="宋体" w:hAnsi="宋体" w:cs="宋体" w:hint="eastAsia"/>
          <w:szCs w:val="21"/>
        </w:rPr>
        <w:t>28.2 招标机构将在满足开标条件（</w:t>
      </w:r>
      <w:r>
        <w:rPr>
          <w:rFonts w:ascii="宋体" w:eastAsia="宋体" w:hAnsi="宋体" w:cs="宋体" w:hint="eastAsia"/>
          <w:color w:val="333333"/>
          <w:sz w:val="20"/>
          <w:szCs w:val="20"/>
          <w:shd w:val="clear" w:color="auto" w:fill="FFFFFF"/>
        </w:rPr>
        <w:t>①</w:t>
      </w:r>
      <w:r>
        <w:rPr>
          <w:rFonts w:ascii="宋体" w:eastAsia="宋体" w:hAnsi="宋体" w:cs="宋体" w:hint="eastAsia"/>
          <w:szCs w:val="21"/>
        </w:rPr>
        <w:t>解密时间结束，解密后的投标供应商数量满足开标要求或</w:t>
      </w:r>
      <w:r>
        <w:rPr>
          <w:rFonts w:ascii="宋体" w:eastAsia="宋体" w:hAnsi="宋体" w:cs="宋体" w:hint="eastAsia"/>
          <w:color w:val="333333"/>
          <w:sz w:val="20"/>
          <w:szCs w:val="20"/>
          <w:shd w:val="clear" w:color="auto" w:fill="FFFFFF"/>
        </w:rPr>
        <w:t>②</w:t>
      </w:r>
      <w:r>
        <w:rPr>
          <w:rFonts w:ascii="宋体" w:eastAsia="宋体" w:hAnsi="宋体" w:cs="宋体" w:hint="eastAsia"/>
          <w:szCs w:val="21"/>
        </w:rPr>
        <w:t>解密时间结束前所有投标供应商均完成投标文件解密）后，对投标文件进行开标，并在网上公布开标结果。</w:t>
      </w:r>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r>
        <w:rPr>
          <w:rFonts w:ascii="宋体" w:eastAsia="宋体" w:hAnsi="宋体" w:cs="宋体" w:hint="eastAsia"/>
          <w:sz w:val="28"/>
          <w:szCs w:val="28"/>
        </w:rPr>
        <w:t>评审要求</w:t>
      </w:r>
    </w:p>
    <w:p>
      <w:pPr>
        <w:rPr>
          <w:rFonts w:ascii="宋体" w:eastAsia="宋体" w:hAnsi="宋体" w:cs="宋体" w:hint="eastAsia"/>
        </w:rPr>
      </w:pPr>
      <w:r>
        <w:rPr>
          <w:rFonts w:ascii="宋体" w:eastAsia="宋体" w:hAnsi="宋体" w:cs="宋体" w:hint="eastAsia"/>
        </w:rPr>
        <w:t>29．评审委员会组成</w:t>
      </w:r>
    </w:p>
    <w:p>
      <w:pPr>
        <w:ind w:firstLine="470" w:firstLineChars="196"/>
        <w:rPr>
          <w:rFonts w:ascii="宋体" w:eastAsia="宋体" w:hAnsi="宋体" w:cs="宋体" w:hint="eastAsia"/>
        </w:rPr>
      </w:pPr>
      <w:r>
        <w:rPr>
          <w:rFonts w:ascii="宋体" w:eastAsia="宋体" w:hAnsi="宋体" w:cs="宋体" w:hint="eastAsia"/>
        </w:rPr>
        <w:t>29.1网上开标结束后召开评审会议，</w:t>
      </w:r>
      <w:r>
        <w:rPr>
          <w:rFonts w:ascii="宋体" w:eastAsia="宋体" w:hAnsi="宋体" w:cs="宋体" w:hint="eastAsia"/>
          <w:szCs w:val="21"/>
        </w:rPr>
        <w:t>评审委员会</w:t>
      </w:r>
      <w:r>
        <w:rPr>
          <w:rFonts w:ascii="宋体" w:eastAsia="宋体" w:hAnsi="宋体" w:cs="宋体" w:hint="eastAsia"/>
        </w:rPr>
        <w:t>由招标机构依法组建，负责评审活动。</w:t>
      </w:r>
    </w:p>
    <w:p>
      <w:pPr>
        <w:ind w:firstLine="470" w:firstLineChars="196"/>
        <w:rPr>
          <w:rFonts w:ascii="宋体" w:eastAsia="宋体" w:hAnsi="宋体" w:cs="宋体" w:hint="eastAsia"/>
        </w:rPr>
      </w:pPr>
      <w:bookmarkStart w:id="92" w:name="_Hlk72436580"/>
      <w:r>
        <w:rPr>
          <w:rFonts w:ascii="宋体" w:eastAsia="宋体" w:hAnsi="宋体" w:cs="宋体" w:hint="eastAsia"/>
        </w:rPr>
        <w:t>评审委员会由采购人代表和评审专家组成，成员人数应当为5人以上单数（部分条件下为7人以上单数），其中评审专家不得少于成员总数的三分之二。</w:t>
      </w:r>
      <w:bookmarkEnd w:id="92"/>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pPr>
        <w:ind w:firstLine="470" w:firstLineChars="196"/>
        <w:rPr>
          <w:rFonts w:ascii="宋体" w:eastAsia="宋体" w:hAnsi="宋体" w:cs="宋体" w:hint="eastAsia"/>
        </w:rPr>
      </w:pPr>
      <w:r>
        <w:rPr>
          <w:rFonts w:ascii="宋体" w:eastAsia="宋体" w:hAnsi="宋体" w:cs="宋体" w:hint="eastAsia"/>
        </w:rPr>
        <w:t>29.2评审定标应当遵循公平、公正、科学、择优的原则。</w:t>
      </w:r>
    </w:p>
    <w:p>
      <w:pPr>
        <w:ind w:firstLine="470" w:firstLineChars="196"/>
        <w:rPr>
          <w:rFonts w:ascii="宋体" w:eastAsia="宋体" w:hAnsi="宋体" w:cs="宋体" w:hint="eastAsia"/>
        </w:rPr>
      </w:pPr>
      <w:r>
        <w:rPr>
          <w:rFonts w:ascii="宋体" w:eastAsia="宋体" w:hAnsi="宋体" w:cs="宋体" w:hint="eastAsia"/>
        </w:rPr>
        <w:t>29.3评审活动依法进行，任何单位和个人不得非法干预评标过程和结果。</w:t>
      </w:r>
    </w:p>
    <w:p>
      <w:pPr>
        <w:ind w:firstLine="470" w:firstLineChars="196"/>
        <w:rPr>
          <w:rFonts w:ascii="宋体" w:eastAsia="宋体" w:hAnsi="宋体" w:cs="宋体" w:hint="eastAsia"/>
        </w:rPr>
      </w:pPr>
      <w:r>
        <w:rPr>
          <w:rFonts w:ascii="宋体" w:eastAsia="宋体" w:hAnsi="宋体" w:cs="宋体" w:hint="eastAsia"/>
        </w:rPr>
        <w:t>29.4评审过程中不允许违背评标程序或采用招标文件未载明的评标方法或评标因素进行评标。</w:t>
      </w:r>
    </w:p>
    <w:p>
      <w:pPr>
        <w:ind w:firstLine="470" w:firstLineChars="196"/>
        <w:rPr>
          <w:rFonts w:ascii="宋体" w:eastAsia="宋体" w:hAnsi="宋体" w:cs="宋体" w:hint="eastAsia"/>
          <w:bCs/>
        </w:rPr>
      </w:pPr>
      <w:r>
        <w:rPr>
          <w:rFonts w:ascii="宋体" w:eastAsia="宋体" w:hAnsi="宋体" w:cs="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pPr>
        <w:rPr>
          <w:rFonts w:ascii="宋体" w:eastAsia="宋体" w:hAnsi="宋体" w:cs="宋体" w:hint="eastAsia"/>
        </w:rPr>
      </w:pPr>
      <w:r>
        <w:rPr>
          <w:rFonts w:ascii="宋体" w:eastAsia="宋体" w:hAnsi="宋体" w:cs="宋体" w:hint="eastAsia"/>
        </w:rPr>
        <w:t>30．向评审委员会提供的资料</w:t>
      </w:r>
    </w:p>
    <w:p>
      <w:pPr>
        <w:ind w:firstLine="470" w:firstLineChars="196"/>
        <w:rPr>
          <w:rFonts w:ascii="宋体" w:eastAsia="宋体" w:hAnsi="宋体" w:cs="宋体" w:hint="eastAsia"/>
        </w:rPr>
      </w:pPr>
      <w:r>
        <w:rPr>
          <w:rFonts w:ascii="宋体" w:eastAsia="宋体" w:hAnsi="宋体" w:cs="宋体" w:hint="eastAsia"/>
        </w:rPr>
        <w:t>30.1公开发布的招标文件，包括图纸、服务清单、答疑文件等；</w:t>
      </w:r>
    </w:p>
    <w:p>
      <w:pPr>
        <w:ind w:firstLine="470" w:firstLineChars="196"/>
        <w:rPr>
          <w:rFonts w:ascii="宋体" w:eastAsia="宋体" w:hAnsi="宋体" w:cs="宋体" w:hint="eastAsia"/>
        </w:rPr>
      </w:pPr>
      <w:r>
        <w:rPr>
          <w:rFonts w:ascii="宋体" w:eastAsia="宋体" w:hAnsi="宋体" w:cs="宋体" w:hint="eastAsia"/>
        </w:rPr>
        <w:t>30.2其他评标必须的资料。</w:t>
      </w:r>
    </w:p>
    <w:p>
      <w:pPr>
        <w:ind w:firstLine="470" w:firstLineChars="196"/>
        <w:rPr>
          <w:rFonts w:ascii="宋体" w:eastAsia="宋体" w:hAnsi="宋体" w:cs="宋体" w:hint="eastAsia"/>
        </w:rPr>
      </w:pPr>
      <w:r>
        <w:rPr>
          <w:rFonts w:ascii="宋体" w:eastAsia="宋体" w:hAnsi="宋体" w:cs="宋体" w:hint="eastAsia"/>
        </w:rPr>
        <w:t>30.3</w:t>
      </w:r>
      <w:r>
        <w:rPr>
          <w:rFonts w:ascii="宋体" w:eastAsia="宋体" w:hAnsi="宋体" w:cs="宋体" w:hint="eastAsia"/>
          <w:szCs w:val="21"/>
        </w:rPr>
        <w:t>评审委员会</w:t>
      </w:r>
      <w:r>
        <w:rPr>
          <w:rFonts w:ascii="宋体" w:eastAsia="宋体" w:hAnsi="宋体" w:cs="宋体" w:hint="eastAsia"/>
        </w:rPr>
        <w:t>应当认真研究招标文件，至少应了解熟悉以下内容：</w:t>
      </w:r>
    </w:p>
    <w:p>
      <w:pPr>
        <w:ind w:firstLine="470" w:firstLineChars="196"/>
        <w:rPr>
          <w:rFonts w:ascii="宋体" w:eastAsia="宋体" w:hAnsi="宋体" w:cs="宋体" w:hint="eastAsia"/>
        </w:rPr>
      </w:pPr>
      <w:r>
        <w:rPr>
          <w:rFonts w:ascii="宋体" w:eastAsia="宋体" w:hAnsi="宋体" w:cs="宋体" w:hint="eastAsia"/>
        </w:rPr>
        <w:t>（1）招标的目的；</w:t>
      </w:r>
    </w:p>
    <w:p>
      <w:pPr>
        <w:ind w:firstLine="470" w:firstLineChars="196"/>
        <w:rPr>
          <w:rFonts w:ascii="宋体" w:eastAsia="宋体" w:hAnsi="宋体" w:cs="宋体" w:hint="eastAsia"/>
        </w:rPr>
      </w:pPr>
      <w:r>
        <w:rPr>
          <w:rFonts w:ascii="宋体" w:eastAsia="宋体" w:hAnsi="宋体" w:cs="宋体" w:hint="eastAsia"/>
        </w:rPr>
        <w:t>（2）招标项目需求的范围和性质；</w:t>
      </w:r>
    </w:p>
    <w:p>
      <w:pPr>
        <w:ind w:firstLine="470" w:firstLineChars="196"/>
        <w:rPr>
          <w:rFonts w:ascii="宋体" w:eastAsia="宋体" w:hAnsi="宋体" w:cs="宋体" w:hint="eastAsia"/>
        </w:rPr>
      </w:pPr>
      <w:r>
        <w:rPr>
          <w:rFonts w:ascii="宋体" w:eastAsia="宋体" w:hAnsi="宋体" w:cs="宋体" w:hint="eastAsia"/>
        </w:rPr>
        <w:t>（3）招标文件规定的投标人的资格、财政预算限额、商务条款；</w:t>
      </w:r>
    </w:p>
    <w:p>
      <w:pPr>
        <w:ind w:firstLine="470" w:firstLineChars="196"/>
        <w:rPr>
          <w:rFonts w:ascii="宋体" w:eastAsia="宋体" w:hAnsi="宋体" w:cs="宋体" w:hint="eastAsia"/>
        </w:rPr>
      </w:pPr>
      <w:r>
        <w:rPr>
          <w:rFonts w:ascii="宋体" w:eastAsia="宋体" w:hAnsi="宋体" w:cs="宋体" w:hint="eastAsia"/>
        </w:rPr>
        <w:t>（4）招标文件规定的评标程序、评标方法和评标因素；</w:t>
      </w:r>
    </w:p>
    <w:p>
      <w:pPr>
        <w:ind w:firstLine="470" w:firstLineChars="196"/>
        <w:rPr>
          <w:rFonts w:ascii="宋体" w:eastAsia="宋体" w:hAnsi="宋体" w:cs="宋体" w:hint="eastAsia"/>
        </w:rPr>
      </w:pPr>
      <w:r>
        <w:rPr>
          <w:rFonts w:ascii="宋体" w:eastAsia="宋体" w:hAnsi="宋体" w:cs="宋体" w:hint="eastAsia"/>
        </w:rPr>
        <w:t>（5）招标文件所列示的资格性审查表及符合性审查表。</w:t>
      </w:r>
    </w:p>
    <w:p>
      <w:pPr>
        <w:rPr>
          <w:rFonts w:ascii="宋体" w:eastAsia="宋体" w:hAnsi="宋体" w:cs="宋体" w:hint="eastAsia"/>
        </w:rPr>
      </w:pPr>
      <w:r>
        <w:rPr>
          <w:rFonts w:ascii="宋体" w:eastAsia="宋体" w:hAnsi="宋体" w:cs="宋体" w:hint="eastAsia"/>
        </w:rPr>
        <w:t>31．独立评审</w:t>
      </w:r>
    </w:p>
    <w:p>
      <w:pPr>
        <w:ind w:firstLine="470" w:firstLineChars="196"/>
        <w:rPr>
          <w:rFonts w:ascii="宋体" w:eastAsia="宋体" w:hAnsi="宋体" w:cs="宋体" w:hint="eastAsia"/>
          <w:bCs/>
        </w:rPr>
      </w:pPr>
      <w:r>
        <w:rPr>
          <w:rFonts w:ascii="宋体" w:eastAsia="宋体" w:hAnsi="宋体" w:cs="宋体" w:hint="eastAsia"/>
          <w:bCs/>
        </w:rPr>
        <w:t>31.1</w:t>
      </w:r>
      <w:r>
        <w:rPr>
          <w:rFonts w:ascii="宋体" w:eastAsia="宋体" w:hAnsi="宋体" w:cs="宋体" w:hint="eastAsia"/>
          <w:szCs w:val="21"/>
        </w:rPr>
        <w:t>评审委员会</w:t>
      </w:r>
      <w:r>
        <w:rPr>
          <w:rFonts w:ascii="宋体" w:eastAsia="宋体" w:hAnsi="宋体" w:cs="宋体" w:hint="eastAsia"/>
          <w:bCs/>
        </w:rPr>
        <w:t>成员的评标活动应当独立进行，并应遵循投标文件初审、澄清有关问题、比较与评价、确定中标供应商、编写评审报告的工作程序。</w:t>
      </w:r>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r>
        <w:rPr>
          <w:rFonts w:ascii="宋体" w:eastAsia="宋体" w:hAnsi="宋体" w:cs="宋体" w:hint="eastAsia"/>
          <w:sz w:val="28"/>
          <w:szCs w:val="28"/>
        </w:rPr>
        <w:t>评审程序及评审方法</w:t>
      </w:r>
    </w:p>
    <w:p>
      <w:pPr>
        <w:rPr>
          <w:rFonts w:ascii="宋体" w:eastAsia="宋体" w:hAnsi="宋体" w:cs="宋体" w:hint="eastAsia"/>
        </w:rPr>
      </w:pPr>
      <w:r>
        <w:rPr>
          <w:rFonts w:ascii="宋体" w:eastAsia="宋体" w:hAnsi="宋体" w:cs="宋体" w:hint="eastAsia"/>
        </w:rPr>
        <w:t>32．投标文件初审</w:t>
      </w:r>
    </w:p>
    <w:p>
      <w:pPr>
        <w:ind w:firstLine="470" w:firstLineChars="196"/>
        <w:rPr>
          <w:rFonts w:ascii="宋体" w:eastAsia="宋体" w:hAnsi="宋体" w:cs="宋体" w:hint="eastAsia"/>
        </w:rPr>
      </w:pPr>
      <w:r>
        <w:rPr>
          <w:rFonts w:ascii="宋体" w:eastAsia="宋体" w:hAnsi="宋体" w:cs="宋体" w:hint="eastAsia"/>
        </w:rPr>
        <w:t>32.1投标文件初审包括资格性审查和符合性审查。</w:t>
      </w:r>
    </w:p>
    <w:p>
      <w:pPr>
        <w:ind w:firstLine="470" w:firstLineChars="196"/>
        <w:rPr>
          <w:rFonts w:ascii="宋体" w:eastAsia="宋体" w:hAnsi="宋体" w:cs="宋体" w:hint="eastAsia"/>
        </w:rPr>
      </w:pPr>
      <w:r>
        <w:rPr>
          <w:rFonts w:ascii="宋体" w:eastAsia="宋体" w:hAnsi="宋体" w:cs="宋体" w:hint="eastAsia"/>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hint="eastAsia"/>
        </w:rPr>
      </w:pPr>
      <w:r>
        <w:rPr>
          <w:rFonts w:ascii="宋体" w:eastAsia="宋体" w:hAnsi="宋体" w:cs="宋体" w:hint="eastAsia"/>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hint="eastAsia"/>
        </w:rPr>
      </w:pPr>
      <w:r>
        <w:rPr>
          <w:rFonts w:ascii="宋体" w:eastAsia="宋体" w:hAnsi="宋体" w:cs="宋体" w:hint="eastAsia"/>
        </w:rPr>
        <w:t>32.2 投标文件初审内容请详见《资格性审查表》和《符合性审查表》部分。投标人若有一条审查不通过则按投标无效处理。</w:t>
      </w:r>
    </w:p>
    <w:p>
      <w:pPr>
        <w:ind w:firstLine="470" w:firstLineChars="196"/>
        <w:rPr>
          <w:rFonts w:ascii="宋体" w:eastAsia="宋体" w:hAnsi="宋体" w:cs="宋体" w:hint="eastAsia"/>
          <w:bCs/>
        </w:rPr>
      </w:pPr>
      <w:r>
        <w:rPr>
          <w:rFonts w:ascii="宋体" w:eastAsia="宋体" w:hAnsi="宋体" w:cs="宋体" w:hint="eastAsia"/>
          <w:bCs/>
        </w:rPr>
        <w:t>32.3 投标文件初审中关于供应商家数的计算:</w:t>
      </w:r>
    </w:p>
    <w:p>
      <w:pPr>
        <w:ind w:firstLine="470" w:firstLineChars="196"/>
        <w:rPr>
          <w:rFonts w:ascii="宋体" w:eastAsia="宋体" w:hAnsi="宋体" w:cs="宋体" w:hint="eastAsia"/>
          <w:bCs/>
        </w:rPr>
      </w:pPr>
      <w:r>
        <w:rPr>
          <w:rFonts w:ascii="宋体" w:eastAsia="宋体" w:hAnsi="宋体" w:cs="宋体" w:hint="eastAsia"/>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hint="eastAsia"/>
          <w:bCs/>
        </w:rPr>
      </w:pPr>
      <w:r>
        <w:rPr>
          <w:rFonts w:ascii="宋体" w:eastAsia="宋体" w:hAnsi="宋体" w:cs="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szCs w:val="21"/>
        </w:rPr>
        <w:t>评审委员会</w:t>
      </w:r>
      <w:r>
        <w:rPr>
          <w:rFonts w:ascii="宋体" w:eastAsia="宋体" w:hAnsi="宋体" w:cs="宋体" w:hint="eastAsia"/>
          <w:bCs/>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hint="eastAsia"/>
          <w:bCs/>
        </w:rPr>
      </w:pPr>
      <w:r>
        <w:rPr>
          <w:rFonts w:ascii="宋体" w:eastAsia="宋体" w:hAnsi="宋体" w:cs="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hint="eastAsia"/>
        </w:rPr>
      </w:pPr>
      <w:r>
        <w:rPr>
          <w:rFonts w:ascii="宋体" w:eastAsia="宋体" w:hAnsi="宋体" w:cs="宋体" w:hint="eastAsia"/>
        </w:rPr>
        <w:t>32.4投标人投标文件作无效处理的情形，具体包括但不限于以下：</w:t>
      </w:r>
    </w:p>
    <w:p>
      <w:pPr>
        <w:ind w:firstLine="470" w:firstLineChars="196"/>
        <w:rPr>
          <w:rFonts w:ascii="宋体" w:eastAsia="宋体" w:hAnsi="宋体" w:cs="宋体" w:hint="eastAsia"/>
        </w:rPr>
      </w:pPr>
      <w:r>
        <w:rPr>
          <w:rFonts w:ascii="宋体" w:eastAsia="宋体" w:hAnsi="宋体" w:cs="宋体" w:hint="eastAsia"/>
        </w:rPr>
        <w:t>32.4.1不同投标人的投标文件由同一单位或者同一个人编制，或者由同一个人分阶段参与编制；</w:t>
      </w:r>
    </w:p>
    <w:p>
      <w:pPr>
        <w:ind w:firstLine="470" w:firstLineChars="196"/>
        <w:rPr>
          <w:rFonts w:ascii="宋体" w:eastAsia="宋体" w:hAnsi="宋体" w:cs="宋体" w:hint="eastAsia"/>
        </w:rPr>
      </w:pPr>
      <w:r>
        <w:rPr>
          <w:rFonts w:ascii="宋体" w:eastAsia="宋体" w:hAnsi="宋体" w:cs="宋体" w:hint="eastAsia"/>
        </w:rPr>
        <w:t>32.4.2不同投标人委托同一单位或者个人办理投标事宜；</w:t>
      </w:r>
    </w:p>
    <w:p>
      <w:pPr>
        <w:ind w:firstLine="470" w:firstLineChars="196"/>
        <w:rPr>
          <w:rFonts w:ascii="宋体" w:eastAsia="宋体" w:hAnsi="宋体" w:cs="宋体" w:hint="eastAsia"/>
        </w:rPr>
      </w:pPr>
      <w:r>
        <w:rPr>
          <w:rFonts w:ascii="宋体" w:eastAsia="宋体" w:hAnsi="宋体" w:cs="宋体" w:hint="eastAsia"/>
        </w:rPr>
        <w:t>32.4.3不同投标人的投标文件载明的项目管理成员或者联系人员为同一人；</w:t>
      </w:r>
    </w:p>
    <w:p>
      <w:pPr>
        <w:ind w:firstLine="470" w:firstLineChars="196"/>
        <w:rPr>
          <w:rFonts w:ascii="宋体" w:eastAsia="宋体" w:hAnsi="宋体" w:cs="宋体" w:hint="eastAsia"/>
        </w:rPr>
      </w:pPr>
      <w:r>
        <w:rPr>
          <w:rFonts w:ascii="宋体" w:eastAsia="宋体" w:hAnsi="宋体" w:cs="宋体" w:hint="eastAsia"/>
        </w:rPr>
        <w:t>32.4.4不同投标人的投标文件异常一致或者投标报价呈规律性差异；</w:t>
      </w:r>
    </w:p>
    <w:p>
      <w:pPr>
        <w:ind w:firstLine="470" w:firstLineChars="196"/>
        <w:rPr>
          <w:rFonts w:ascii="宋体" w:eastAsia="宋体" w:hAnsi="宋体" w:cs="宋体" w:hint="eastAsia"/>
        </w:rPr>
      </w:pPr>
      <w:r>
        <w:rPr>
          <w:rFonts w:ascii="宋体" w:eastAsia="宋体" w:hAnsi="宋体" w:cs="宋体" w:hint="eastAsia"/>
        </w:rPr>
        <w:t>32.4.5不同投标供应商的投标文件或部分投标文件相互混装；</w:t>
      </w:r>
    </w:p>
    <w:p>
      <w:pPr>
        <w:ind w:firstLine="470" w:firstLineChars="196"/>
        <w:rPr>
          <w:rFonts w:ascii="宋体" w:eastAsia="宋体" w:hAnsi="宋体" w:cs="宋体" w:hint="eastAsia"/>
        </w:rPr>
      </w:pPr>
      <w:r>
        <w:rPr>
          <w:rFonts w:ascii="宋体" w:eastAsia="宋体" w:hAnsi="宋体" w:cs="宋体" w:hint="eastAsia"/>
        </w:rPr>
        <w:t>32.4.6投标供应商之间相互约定给予未中标的供应商利益补偿；</w:t>
      </w:r>
    </w:p>
    <w:p>
      <w:pPr>
        <w:ind w:firstLine="470" w:firstLineChars="196"/>
        <w:rPr>
          <w:rFonts w:ascii="宋体" w:eastAsia="宋体" w:hAnsi="宋体" w:cs="宋体" w:hint="eastAsia"/>
        </w:rPr>
      </w:pPr>
      <w:r>
        <w:rPr>
          <w:rFonts w:ascii="宋体" w:eastAsia="宋体" w:hAnsi="宋体" w:cs="宋体" w:hint="eastAsia"/>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hint="eastAsia"/>
        </w:rPr>
      </w:pPr>
      <w:r>
        <w:rPr>
          <w:rFonts w:ascii="宋体" w:eastAsia="宋体" w:hAnsi="宋体" w:cs="宋体" w:hint="eastAsia"/>
        </w:rPr>
        <w:t>32.4.8不同投标供应商的投标文件内容存在非正常一致；</w:t>
      </w:r>
    </w:p>
    <w:p>
      <w:pPr>
        <w:ind w:firstLine="470" w:firstLineChars="196"/>
        <w:rPr>
          <w:rFonts w:ascii="宋体" w:eastAsia="宋体" w:hAnsi="宋体" w:cs="宋体" w:hint="eastAsia"/>
        </w:rPr>
      </w:pPr>
      <w:r>
        <w:rPr>
          <w:rFonts w:ascii="宋体" w:eastAsia="宋体" w:hAnsi="宋体" w:cs="宋体" w:hint="eastAsia"/>
        </w:rPr>
        <w:t>32.4.9在同一单位工作人员为两家以上（含两家）供应商进行同一项投标活动；</w:t>
      </w:r>
    </w:p>
    <w:p>
      <w:pPr>
        <w:ind w:firstLine="470" w:firstLineChars="196"/>
        <w:rPr>
          <w:rFonts w:ascii="宋体" w:eastAsia="宋体" w:hAnsi="宋体" w:cs="宋体" w:hint="eastAsia"/>
        </w:rPr>
      </w:pPr>
      <w:r>
        <w:rPr>
          <w:rFonts w:ascii="宋体" w:eastAsia="宋体" w:hAnsi="宋体" w:cs="宋体" w:hint="eastAsia"/>
        </w:rPr>
        <w:t>32.4.10主管部门依照法律、法规认定的其他情形。</w:t>
      </w:r>
    </w:p>
    <w:p>
      <w:pPr>
        <w:ind w:firstLine="470" w:firstLineChars="196"/>
        <w:rPr>
          <w:rFonts w:ascii="宋体" w:eastAsia="宋体" w:hAnsi="宋体" w:cs="宋体" w:hint="eastAsia"/>
        </w:rPr>
      </w:pPr>
      <w:r>
        <w:rPr>
          <w:rFonts w:ascii="宋体" w:eastAsia="宋体" w:hAnsi="宋体" w:cs="宋体" w:hint="eastAsia"/>
        </w:rPr>
        <w:t>32.5对不属于《资格性审查表》和《符合性审查表》所列的其他情形，除专用条款另有规定和32.4条款所列情形外，不得作为投标无效的理由。</w:t>
      </w:r>
    </w:p>
    <w:p>
      <w:pPr>
        <w:rPr>
          <w:rFonts w:ascii="宋体" w:eastAsia="宋体" w:hAnsi="宋体" w:cs="宋体" w:hint="eastAsia"/>
        </w:rPr>
      </w:pPr>
      <w:r>
        <w:rPr>
          <w:rFonts w:ascii="宋体" w:eastAsia="宋体" w:hAnsi="宋体" w:cs="宋体" w:hint="eastAsia"/>
        </w:rPr>
        <w:t>33．澄清有关问题</w:t>
      </w:r>
    </w:p>
    <w:p>
      <w:pPr>
        <w:ind w:firstLine="470" w:firstLineChars="196"/>
        <w:rPr>
          <w:rFonts w:ascii="宋体" w:eastAsia="宋体" w:hAnsi="宋体" w:cs="宋体" w:hint="eastAsia"/>
        </w:rPr>
      </w:pPr>
      <w:bookmarkStart w:id="93" w:name="_Hlk71407321"/>
      <w:r>
        <w:rPr>
          <w:rFonts w:ascii="宋体" w:eastAsia="宋体" w:hAnsi="宋体" w:cs="宋体" w:hint="eastAsia"/>
        </w:rPr>
        <w:t>33.1对招标文件中描述有歧义或前后不一致的地方（不含</w:t>
      </w:r>
      <w:r>
        <w:rPr>
          <w:rFonts w:ascii="宋体" w:eastAsia="宋体" w:hAnsi="宋体" w:cs="宋体" w:hint="eastAsia"/>
          <w:szCs w:val="21"/>
        </w:rPr>
        <w:t>招标文件存在歧义、重大缺陷导致评审工作无法进行的情况）</w:t>
      </w:r>
      <w:r>
        <w:rPr>
          <w:rFonts w:ascii="宋体" w:eastAsia="宋体" w:hAnsi="宋体" w:cs="宋体" w:hint="eastAsia"/>
        </w:rPr>
        <w:t>，评审委员会有权进行评判，但对同一条款的评判应适用于每个投标人。</w:t>
      </w:r>
      <w:bookmarkEnd w:id="93"/>
    </w:p>
    <w:p>
      <w:pPr>
        <w:ind w:firstLine="470" w:firstLineChars="196"/>
        <w:rPr>
          <w:rFonts w:ascii="宋体" w:eastAsia="宋体" w:hAnsi="宋体" w:cs="宋体" w:hint="eastAsia"/>
        </w:rPr>
      </w:pPr>
      <w:r>
        <w:rPr>
          <w:rFonts w:ascii="宋体" w:eastAsia="宋体" w:hAnsi="宋体" w:cs="宋体" w:hint="eastAsia"/>
        </w:rPr>
        <w:t>33.2</w:t>
      </w:r>
      <w:r>
        <w:rPr>
          <w:rFonts w:ascii="宋体" w:eastAsia="宋体" w:hAnsi="宋体" w:cs="宋体" w:hint="eastAsia"/>
          <w:szCs w:val="21"/>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hint="eastAsia"/>
        </w:rPr>
      </w:pPr>
      <w:r>
        <w:rPr>
          <w:rFonts w:ascii="宋体" w:eastAsia="宋体" w:hAnsi="宋体" w:cs="宋体" w:hint="eastAsia"/>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hint="eastAsia"/>
        </w:rPr>
      </w:pPr>
      <w:r>
        <w:rPr>
          <w:rFonts w:ascii="宋体" w:eastAsia="宋体" w:hAnsi="宋体" w:cs="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hint="eastAsia"/>
          <w:szCs w:val="21"/>
        </w:rPr>
      </w:pPr>
      <w:r>
        <w:rPr>
          <w:rFonts w:ascii="宋体" w:eastAsia="宋体" w:hAnsi="宋体" w:cs="宋体" w:hint="eastAsia"/>
          <w:szCs w:val="21"/>
        </w:rPr>
        <w:t>根据本通用条款第34条，凡属于评审委员会在评审中发现的算术错误进行核实的修改不在此列。</w:t>
      </w:r>
    </w:p>
    <w:p>
      <w:pPr>
        <w:rPr>
          <w:rFonts w:ascii="宋体" w:eastAsia="宋体" w:hAnsi="宋体" w:cs="宋体" w:hint="eastAsia"/>
        </w:rPr>
      </w:pPr>
      <w:bookmarkStart w:id="94" w:name="_Toc100052400"/>
      <w:bookmarkStart w:id="95" w:name="_Toc73521581"/>
      <w:bookmarkStart w:id="96" w:name="_Toc73517673"/>
      <w:bookmarkStart w:id="97" w:name="_Toc73518151"/>
      <w:bookmarkStart w:id="98" w:name="_Toc73521669"/>
      <w:r>
        <w:rPr>
          <w:rFonts w:ascii="宋体" w:eastAsia="宋体" w:hAnsi="宋体" w:cs="宋体" w:hint="eastAsia"/>
        </w:rPr>
        <w:t>34．错误的修正</w:t>
      </w:r>
      <w:bookmarkEnd w:id="94"/>
      <w:bookmarkEnd w:id="95"/>
      <w:bookmarkEnd w:id="96"/>
      <w:bookmarkEnd w:id="97"/>
      <w:bookmarkEnd w:id="98"/>
    </w:p>
    <w:p>
      <w:pPr>
        <w:ind w:firstLine="470" w:firstLineChars="196"/>
        <w:rPr>
          <w:rFonts w:ascii="宋体" w:eastAsia="宋体" w:hAnsi="宋体" w:cs="宋体" w:hint="eastAsia"/>
          <w:szCs w:val="21"/>
        </w:rPr>
      </w:pPr>
      <w:r>
        <w:rPr>
          <w:rFonts w:ascii="宋体" w:eastAsia="宋体" w:hAnsi="宋体" w:cs="宋体" w:hint="eastAsia"/>
          <w:szCs w:val="21"/>
        </w:rPr>
        <w:t>投标文件报价出现前后不一致的，除专用条款另有规定外，按照下列规定修正：</w:t>
      </w:r>
    </w:p>
    <w:p>
      <w:pPr>
        <w:ind w:firstLine="470" w:firstLineChars="196"/>
        <w:rPr>
          <w:rFonts w:ascii="宋体" w:eastAsia="宋体" w:hAnsi="宋体" w:cs="宋体" w:hint="eastAsia"/>
          <w:szCs w:val="21"/>
        </w:rPr>
      </w:pPr>
      <w:r>
        <w:rPr>
          <w:rFonts w:ascii="宋体" w:eastAsia="宋体" w:hAnsi="宋体" w:cs="宋体" w:hint="eastAsia"/>
          <w:szCs w:val="21"/>
        </w:rPr>
        <w:t>34.1投标文件中开标一览表投标报价内容与投标文件中投标报价相应内容不一致的，以开标一览表为准；</w:t>
      </w:r>
    </w:p>
    <w:p>
      <w:pPr>
        <w:ind w:firstLine="470" w:firstLineChars="196"/>
        <w:rPr>
          <w:rFonts w:ascii="宋体" w:eastAsia="宋体" w:hAnsi="宋体" w:cs="宋体" w:hint="eastAsia"/>
          <w:szCs w:val="21"/>
        </w:rPr>
      </w:pPr>
      <w:r>
        <w:rPr>
          <w:rFonts w:ascii="宋体" w:eastAsia="宋体" w:hAnsi="宋体" w:cs="宋体" w:hint="eastAsia"/>
          <w:szCs w:val="21"/>
        </w:rPr>
        <w:t>34.2大写金额和小写金额不一致的，以大写金额为准；</w:t>
      </w:r>
    </w:p>
    <w:p>
      <w:pPr>
        <w:ind w:firstLine="470" w:firstLineChars="196"/>
        <w:rPr>
          <w:rFonts w:ascii="宋体" w:eastAsia="宋体" w:hAnsi="宋体" w:cs="宋体" w:hint="eastAsia"/>
          <w:szCs w:val="21"/>
        </w:rPr>
      </w:pPr>
      <w:r>
        <w:rPr>
          <w:rFonts w:ascii="宋体" w:eastAsia="宋体" w:hAnsi="宋体" w:cs="宋体" w:hint="eastAsia"/>
          <w:szCs w:val="21"/>
        </w:rPr>
        <w:t>34.3单价金额小数点或者百分比有明显错位，以开标一览表的总价为准，并修改单价；</w:t>
      </w:r>
    </w:p>
    <w:p>
      <w:pPr>
        <w:ind w:firstLine="470" w:firstLineChars="196"/>
        <w:rPr>
          <w:rFonts w:ascii="宋体" w:eastAsia="宋体" w:hAnsi="宋体" w:cs="宋体" w:hint="eastAsia"/>
          <w:szCs w:val="21"/>
        </w:rPr>
      </w:pPr>
      <w:r>
        <w:rPr>
          <w:rFonts w:ascii="宋体" w:eastAsia="宋体" w:hAnsi="宋体" w:cs="宋体" w:hint="eastAsia"/>
          <w:szCs w:val="21"/>
        </w:rPr>
        <w:t>34.4总价金额与按单价汇总金额不一致的，以单价金额计算结果为准。</w:t>
      </w:r>
    </w:p>
    <w:p>
      <w:pPr>
        <w:ind w:firstLine="470" w:firstLineChars="196"/>
        <w:rPr>
          <w:rFonts w:ascii="宋体" w:eastAsia="宋体" w:hAnsi="宋体" w:cs="宋体" w:hint="eastAsia"/>
          <w:szCs w:val="21"/>
        </w:rPr>
      </w:pPr>
      <w:r>
        <w:rPr>
          <w:rFonts w:ascii="宋体" w:eastAsia="宋体" w:hAnsi="宋体" w:cs="宋体" w:hint="eastAsia"/>
          <w:szCs w:val="21"/>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hint="eastAsia"/>
        </w:rPr>
      </w:pPr>
      <w:r>
        <w:rPr>
          <w:rFonts w:ascii="宋体" w:eastAsia="宋体" w:hAnsi="宋体" w:cs="宋体" w:hint="eastAsia"/>
        </w:rPr>
        <w:t>35．投标文件的比较与评价</w:t>
      </w:r>
    </w:p>
    <w:p>
      <w:pPr>
        <w:ind w:firstLine="470" w:firstLineChars="196"/>
        <w:rPr>
          <w:rFonts w:ascii="宋体" w:eastAsia="宋体" w:hAnsi="宋体" w:cs="宋体" w:hint="eastAsia"/>
          <w:szCs w:val="21"/>
        </w:rPr>
      </w:pPr>
      <w:r>
        <w:rPr>
          <w:rFonts w:ascii="宋体" w:eastAsia="宋体" w:hAnsi="宋体" w:cs="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hint="eastAsia"/>
          <w:szCs w:val="21"/>
        </w:rPr>
      </w:pPr>
      <w:r>
        <w:rPr>
          <w:rFonts w:ascii="宋体" w:eastAsia="宋体" w:hAnsi="宋体" w:cs="宋体" w:hint="eastAsia"/>
          <w:szCs w:val="21"/>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hint="eastAsia"/>
        </w:rPr>
      </w:pPr>
      <w:r>
        <w:rPr>
          <w:rFonts w:ascii="宋体" w:eastAsia="宋体" w:hAnsi="宋体" w:cs="宋体" w:hint="eastAsia"/>
        </w:rPr>
        <w:t>36. 实地考察或资料查验</w:t>
      </w:r>
    </w:p>
    <w:p>
      <w:pPr>
        <w:ind w:firstLine="470" w:firstLineChars="196"/>
        <w:rPr>
          <w:rFonts w:ascii="宋体" w:eastAsia="宋体" w:hAnsi="宋体" w:cs="宋体" w:hint="eastAsia"/>
          <w:szCs w:val="21"/>
        </w:rPr>
      </w:pPr>
      <w:r>
        <w:rPr>
          <w:rFonts w:ascii="宋体" w:eastAsia="宋体" w:hAnsi="宋体" w:cs="宋体" w:hint="eastAsia"/>
          <w:szCs w:val="21"/>
        </w:rPr>
        <w:t>36.1在评审过程中，评审委员会有权决定是否对本项目投标人进行实地考察或资料查验（原件）。投标人应随时做好接受实地考察或资料查验的准备。</w:t>
      </w:r>
    </w:p>
    <w:p>
      <w:pPr>
        <w:rPr>
          <w:rFonts w:ascii="宋体" w:eastAsia="宋体" w:hAnsi="宋体" w:cs="宋体" w:hint="eastAsia"/>
        </w:rPr>
      </w:pPr>
      <w:r>
        <w:rPr>
          <w:rFonts w:ascii="宋体" w:eastAsia="宋体" w:hAnsi="宋体" w:cs="宋体" w:hint="eastAsia"/>
        </w:rPr>
        <w:t>37．评审方法</w:t>
      </w:r>
    </w:p>
    <w:p>
      <w:pPr>
        <w:ind w:firstLine="470" w:firstLineChars="196"/>
        <w:rPr>
          <w:rFonts w:ascii="宋体" w:eastAsia="宋体" w:hAnsi="宋体" w:cs="宋体" w:hint="eastAsia"/>
          <w:b/>
          <w:bCs/>
          <w:szCs w:val="21"/>
        </w:rPr>
      </w:pPr>
      <w:r>
        <w:rPr>
          <w:rFonts w:ascii="宋体" w:eastAsia="宋体" w:hAnsi="宋体" w:cs="宋体" w:hint="eastAsia"/>
          <w:b/>
          <w:bCs/>
          <w:szCs w:val="21"/>
        </w:rPr>
        <w:t>37.1.1最低价法</w:t>
      </w:r>
    </w:p>
    <w:p>
      <w:pPr>
        <w:ind w:firstLine="470" w:firstLineChars="196"/>
        <w:rPr>
          <w:rFonts w:ascii="宋体" w:eastAsia="宋体" w:hAnsi="宋体" w:cs="宋体" w:hint="eastAsia"/>
        </w:rPr>
      </w:pPr>
      <w:bookmarkStart w:id="99" w:name="_Hlk72438142"/>
      <w:r>
        <w:rPr>
          <w:rFonts w:ascii="宋体" w:eastAsia="宋体" w:hAnsi="宋体" w:cs="宋体" w:hint="eastAsia"/>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hint="eastAsia"/>
          <w:b/>
          <w:bCs/>
          <w:szCs w:val="21"/>
        </w:rPr>
      </w:pPr>
      <w:r>
        <w:rPr>
          <w:rFonts w:ascii="宋体" w:eastAsia="宋体" w:hAnsi="宋体" w:cs="宋体" w:hint="eastAsia"/>
          <w:b/>
          <w:bCs/>
          <w:szCs w:val="21"/>
        </w:rPr>
        <w:t>37.1.2综合评分法</w:t>
      </w:r>
    </w:p>
    <w:p>
      <w:pPr>
        <w:ind w:firstLine="470" w:firstLineChars="196"/>
        <w:rPr>
          <w:rFonts w:ascii="宋体" w:eastAsia="宋体" w:hAnsi="宋体" w:cs="宋体" w:hint="eastAsia"/>
        </w:rPr>
      </w:pPr>
      <w:r>
        <w:rPr>
          <w:rFonts w:ascii="宋体" w:eastAsia="宋体" w:hAnsi="宋体" w:cs="宋体" w:hint="eastAsia"/>
        </w:rPr>
        <w:t>综合评分法，是指在满足招标文件全部实质性要求的前提下，按照招标文件中规定的各项因素进行综合评审，评审总得分排名前列的投标人，作为推荐的候选中标供应商。</w:t>
      </w:r>
      <w:bookmarkEnd w:id="99"/>
    </w:p>
    <w:p>
      <w:pPr>
        <w:ind w:firstLine="470" w:firstLineChars="196"/>
        <w:rPr>
          <w:rFonts w:ascii="宋体" w:eastAsia="宋体" w:hAnsi="宋体" w:cs="宋体" w:hint="eastAsia"/>
          <w:b/>
          <w:bCs/>
          <w:szCs w:val="21"/>
        </w:rPr>
      </w:pPr>
      <w:r>
        <w:rPr>
          <w:rFonts w:ascii="宋体" w:eastAsia="宋体" w:hAnsi="宋体" w:cs="宋体" w:hint="eastAsia"/>
          <w:b/>
          <w:bCs/>
          <w:szCs w:val="21"/>
        </w:rPr>
        <w:t>37.2 本项目采用的评审方法见本项目招标文件第一册“专用条款”的相关内容。</w:t>
      </w:r>
    </w:p>
    <w:p>
      <w:pPr>
        <w:ind w:firstLine="470" w:firstLineChars="196"/>
        <w:rPr>
          <w:rFonts w:ascii="宋体" w:eastAsia="宋体" w:hAnsi="宋体" w:cs="宋体" w:hint="eastAsia"/>
          <w:b/>
          <w:bCs/>
          <w:szCs w:val="21"/>
        </w:rPr>
      </w:pPr>
      <w:r>
        <w:rPr>
          <w:rFonts w:ascii="宋体" w:eastAsia="宋体" w:hAnsi="宋体" w:cs="宋体" w:hint="eastAsia"/>
          <w:b/>
          <w:bCs/>
          <w:szCs w:val="21"/>
        </w:rPr>
        <w:t>37.3重新评审的情形</w:t>
      </w:r>
    </w:p>
    <w:p>
      <w:pPr>
        <w:ind w:firstLine="470" w:firstLineChars="196"/>
        <w:rPr>
          <w:rFonts w:ascii="宋体" w:eastAsia="宋体" w:hAnsi="宋体" w:cs="宋体" w:hint="eastAsia"/>
          <w:b/>
          <w:bCs/>
          <w:szCs w:val="21"/>
        </w:rPr>
      </w:pPr>
      <w:r>
        <w:rPr>
          <w:rFonts w:ascii="宋体" w:eastAsia="宋体" w:hAnsi="宋体" w:cs="宋体" w:hint="eastAsia"/>
          <w:szCs w:val="21"/>
        </w:rPr>
        <w:t>评审结果汇总完成后，除下列情形外，任何人不得修改评审结果：</w:t>
      </w:r>
    </w:p>
    <w:p>
      <w:pPr>
        <w:ind w:firstLine="470" w:firstLineChars="196"/>
        <w:rPr>
          <w:rFonts w:ascii="宋体" w:eastAsia="宋体" w:hAnsi="宋体" w:cs="宋体" w:hint="eastAsia"/>
          <w:szCs w:val="21"/>
        </w:rPr>
      </w:pPr>
      <w:r>
        <w:rPr>
          <w:rFonts w:ascii="宋体" w:eastAsia="宋体" w:hAnsi="宋体" w:cs="宋体" w:hint="eastAsia"/>
          <w:szCs w:val="21"/>
        </w:rPr>
        <w:t>37.3.1分值汇总计算错误的；</w:t>
      </w:r>
    </w:p>
    <w:p>
      <w:pPr>
        <w:ind w:firstLine="470" w:firstLineChars="196"/>
        <w:rPr>
          <w:rFonts w:ascii="宋体" w:eastAsia="宋体" w:hAnsi="宋体" w:cs="宋体" w:hint="eastAsia"/>
          <w:szCs w:val="21"/>
        </w:rPr>
      </w:pPr>
      <w:r>
        <w:rPr>
          <w:rFonts w:ascii="宋体" w:eastAsia="宋体" w:hAnsi="宋体" w:cs="宋体" w:hint="eastAsia"/>
          <w:szCs w:val="21"/>
        </w:rPr>
        <w:t>37.3.2分项评分超出评分标准范围的；</w:t>
      </w:r>
    </w:p>
    <w:p>
      <w:pPr>
        <w:ind w:firstLine="470" w:firstLineChars="196"/>
        <w:rPr>
          <w:rFonts w:ascii="宋体" w:eastAsia="宋体" w:hAnsi="宋体" w:cs="宋体" w:hint="eastAsia"/>
          <w:szCs w:val="21"/>
        </w:rPr>
      </w:pPr>
      <w:r>
        <w:rPr>
          <w:rFonts w:ascii="宋体" w:eastAsia="宋体" w:hAnsi="宋体" w:cs="宋体" w:hint="eastAsia"/>
          <w:szCs w:val="21"/>
        </w:rPr>
        <w:t>37.3.3评审委员会成员对客观评审因素评分不一致的；</w:t>
      </w:r>
    </w:p>
    <w:p>
      <w:pPr>
        <w:ind w:firstLine="470" w:firstLineChars="196"/>
        <w:rPr>
          <w:rFonts w:ascii="宋体" w:eastAsia="宋体" w:hAnsi="宋体" w:cs="宋体" w:hint="eastAsia"/>
          <w:szCs w:val="21"/>
        </w:rPr>
      </w:pPr>
      <w:r>
        <w:rPr>
          <w:rFonts w:ascii="宋体" w:eastAsia="宋体" w:hAnsi="宋体" w:cs="宋体" w:hint="eastAsia"/>
          <w:szCs w:val="21"/>
        </w:rPr>
        <w:t>37.3.4经评审委员会认定评分畸高、畸低的。</w:t>
      </w:r>
    </w:p>
    <w:p>
      <w:pPr>
        <w:ind w:firstLine="470" w:firstLineChars="196"/>
        <w:rPr>
          <w:rFonts w:ascii="宋体" w:eastAsia="宋体" w:hAnsi="宋体" w:cs="宋体" w:hint="eastAsia"/>
          <w:szCs w:val="21"/>
        </w:rPr>
      </w:pPr>
      <w:r>
        <w:rPr>
          <w:rFonts w:ascii="宋体" w:eastAsia="宋体" w:hAnsi="宋体"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hint="eastAsia"/>
          <w:szCs w:val="21"/>
        </w:rPr>
      </w:pPr>
      <w:r>
        <w:rPr>
          <w:rFonts w:ascii="宋体" w:eastAsia="宋体" w:hAnsi="宋体" w:cs="宋体" w:hint="eastAsia"/>
          <w:szCs w:val="21"/>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hint="eastAsia"/>
          <w:b/>
          <w:bCs/>
          <w:szCs w:val="21"/>
        </w:rPr>
      </w:pPr>
      <w:r>
        <w:rPr>
          <w:rFonts w:ascii="宋体" w:eastAsia="宋体" w:hAnsi="宋体" w:cs="宋体" w:hint="eastAsia"/>
          <w:b/>
          <w:bCs/>
          <w:szCs w:val="21"/>
        </w:rPr>
        <w:t xml:space="preserve"> 37.4重新组建评审委员会的情形</w:t>
      </w:r>
    </w:p>
    <w:p>
      <w:pPr>
        <w:ind w:firstLine="470" w:firstLineChars="196"/>
        <w:rPr>
          <w:rFonts w:ascii="宋体" w:eastAsia="宋体" w:hAnsi="宋体" w:cs="宋体" w:hint="eastAsia"/>
          <w:szCs w:val="21"/>
        </w:rPr>
      </w:pPr>
      <w:r>
        <w:rPr>
          <w:rFonts w:ascii="宋体" w:eastAsia="宋体" w:hAnsi="宋体" w:cs="宋体" w:hint="eastAsia"/>
          <w:szCs w:val="21"/>
        </w:rPr>
        <w:t>评审委员会或者其成员存在下列情形导致评审结果无效的，重新组建评审委员会进行评标，并书面报告本级财政部门：</w:t>
      </w:r>
    </w:p>
    <w:p>
      <w:pPr>
        <w:ind w:firstLine="470" w:firstLineChars="196"/>
        <w:rPr>
          <w:rFonts w:ascii="宋体" w:eastAsia="宋体" w:hAnsi="宋体" w:cs="宋体" w:hint="eastAsia"/>
          <w:szCs w:val="21"/>
        </w:rPr>
      </w:pPr>
      <w:r>
        <w:rPr>
          <w:rFonts w:ascii="宋体" w:eastAsia="宋体" w:hAnsi="宋体" w:cs="宋体" w:hint="eastAsia"/>
          <w:szCs w:val="21"/>
        </w:rPr>
        <w:t>37.4.1评审委员会组成不符合《政府采购货物和服务招标投标管理办法》规定的；</w:t>
      </w:r>
    </w:p>
    <w:p>
      <w:pPr>
        <w:ind w:firstLine="470" w:firstLineChars="196"/>
        <w:rPr>
          <w:rFonts w:ascii="宋体" w:eastAsia="宋体" w:hAnsi="宋体" w:cs="宋体" w:hint="eastAsia"/>
          <w:szCs w:val="21"/>
        </w:rPr>
      </w:pPr>
      <w:r>
        <w:rPr>
          <w:rFonts w:ascii="宋体" w:eastAsia="宋体" w:hAnsi="宋体" w:cs="宋体" w:hint="eastAsia"/>
          <w:szCs w:val="21"/>
        </w:rPr>
        <w:t>37.4.2有《政府采购货物和服务招标投标管理办法》第六十二条第一至五项情形的；</w:t>
      </w:r>
    </w:p>
    <w:p>
      <w:pPr>
        <w:ind w:firstLine="470" w:firstLineChars="196"/>
        <w:rPr>
          <w:rFonts w:ascii="宋体" w:eastAsia="宋体" w:hAnsi="宋体" w:cs="宋体" w:hint="eastAsia"/>
          <w:szCs w:val="21"/>
        </w:rPr>
      </w:pPr>
      <w:r>
        <w:rPr>
          <w:rFonts w:ascii="宋体" w:eastAsia="宋体" w:hAnsi="宋体" w:cs="宋体" w:hint="eastAsia"/>
          <w:szCs w:val="21"/>
        </w:rPr>
        <w:t>37.4.3评审委员会及其成员独立评标受到非法干预的；</w:t>
      </w:r>
    </w:p>
    <w:p>
      <w:pPr>
        <w:ind w:firstLine="470" w:firstLineChars="196"/>
        <w:rPr>
          <w:rFonts w:ascii="宋体" w:eastAsia="宋体" w:hAnsi="宋体" w:cs="宋体" w:hint="eastAsia"/>
          <w:szCs w:val="21"/>
        </w:rPr>
      </w:pPr>
      <w:r>
        <w:rPr>
          <w:rFonts w:ascii="宋体" w:eastAsia="宋体" w:hAnsi="宋体" w:cs="宋体" w:hint="eastAsia"/>
          <w:szCs w:val="21"/>
        </w:rPr>
        <w:t>37.4.4有政府采购法实施条例第七十五条规定的违法行为的。</w:t>
      </w:r>
    </w:p>
    <w:p>
      <w:pPr>
        <w:ind w:firstLine="470" w:firstLineChars="196"/>
        <w:rPr>
          <w:rFonts w:ascii="宋体" w:eastAsia="宋体" w:hAnsi="宋体" w:cs="宋体" w:hint="eastAsia"/>
          <w:szCs w:val="21"/>
        </w:rPr>
      </w:pPr>
      <w:r>
        <w:rPr>
          <w:rFonts w:ascii="宋体" w:eastAsia="宋体" w:hAnsi="宋体" w:cs="宋体" w:hint="eastAsia"/>
          <w:szCs w:val="21"/>
        </w:rPr>
        <w:t>有违法违规行为的原评审委员会成员不得参加重新组建的评审委员会。</w:t>
      </w:r>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r>
        <w:rPr>
          <w:rFonts w:ascii="宋体" w:eastAsia="宋体" w:hAnsi="宋体" w:cs="宋体" w:hint="eastAsia"/>
          <w:sz w:val="28"/>
          <w:szCs w:val="28"/>
        </w:rPr>
        <w:t>定标及公示</w:t>
      </w:r>
    </w:p>
    <w:p>
      <w:pPr>
        <w:rPr>
          <w:rFonts w:ascii="宋体" w:eastAsia="宋体" w:hAnsi="宋体" w:cs="宋体" w:hint="eastAsia"/>
        </w:rPr>
      </w:pPr>
      <w:r>
        <w:rPr>
          <w:rFonts w:ascii="宋体" w:eastAsia="宋体" w:hAnsi="宋体" w:cs="宋体" w:hint="eastAsia"/>
        </w:rPr>
        <w:t>38．定标方法</w:t>
      </w:r>
    </w:p>
    <w:p>
      <w:pPr>
        <w:ind w:firstLine="470" w:firstLineChars="196"/>
        <w:rPr>
          <w:rFonts w:ascii="宋体" w:eastAsia="宋体" w:hAnsi="宋体" w:cs="宋体" w:hint="eastAsia"/>
          <w:szCs w:val="21"/>
        </w:rPr>
      </w:pPr>
      <w:bookmarkStart w:id="100" w:name="_Hlk73782795"/>
      <w:r>
        <w:rPr>
          <w:rFonts w:ascii="宋体" w:eastAsia="宋体" w:hAnsi="宋体" w:cs="宋体" w:hint="eastAsia"/>
          <w:szCs w:val="21"/>
        </w:rPr>
        <w:t>38.1非评定分离项目定标方法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38.1.1评审委员会依据本项目招标文件所约定的评审方法进行评审和比较，向招标机构提交书面评审报告，并根据评审方法比较评价结果从优到劣进行排序，确定候选中标供应商。</w:t>
      </w:r>
    </w:p>
    <w:p>
      <w:pPr>
        <w:ind w:firstLine="470" w:firstLineChars="196"/>
        <w:rPr>
          <w:rFonts w:ascii="宋体" w:eastAsia="宋体" w:hAnsi="宋体" w:cs="宋体" w:hint="eastAsia"/>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101" w:name="_Hlk73821177"/>
      <w:r>
        <w:rPr>
          <w:rFonts w:ascii="宋体" w:eastAsia="宋体" w:hAnsi="宋体" w:cs="宋体" w:hint="eastAsia"/>
        </w:rPr>
        <w:t>中标供应商（排名第二的投标人为第一替补中标候选人、排名第三的投标人为第二替补中标候选人</w:t>
      </w:r>
      <w:bookmarkEnd w:id="101"/>
      <w:r>
        <w:rPr>
          <w:rFonts w:ascii="宋体" w:eastAsia="宋体" w:hAnsi="宋体" w:cs="宋体" w:hint="eastAsia"/>
        </w:rPr>
        <w:t>）。</w:t>
      </w:r>
    </w:p>
    <w:p>
      <w:pPr>
        <w:ind w:firstLine="470" w:firstLineChars="196"/>
        <w:rPr>
          <w:rFonts w:ascii="宋体" w:eastAsia="宋体" w:hAnsi="宋体" w:cs="宋体" w:hint="eastAsia"/>
        </w:rPr>
      </w:pPr>
      <w:r>
        <w:rPr>
          <w:rFonts w:ascii="宋体" w:eastAsia="宋体" w:hAnsi="宋体" w:cs="宋体" w:hint="eastAsia"/>
          <w:szCs w:val="21"/>
        </w:rPr>
        <w:t>38.1.3采</w:t>
      </w:r>
      <w:r>
        <w:rPr>
          <w:rFonts w:ascii="宋体" w:eastAsia="宋体" w:hAnsi="宋体"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hint="eastAsia"/>
          <w:szCs w:val="21"/>
        </w:rPr>
      </w:pPr>
      <w:r>
        <w:rPr>
          <w:rFonts w:ascii="宋体" w:eastAsia="宋体" w:hAnsi="宋体" w:cs="宋体" w:hint="eastAsia"/>
          <w:szCs w:val="21"/>
        </w:rPr>
        <w:t>38.2评定分离项目定标方法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hint="eastAsia"/>
        </w:rPr>
      </w:pPr>
      <w:r>
        <w:rPr>
          <w:rFonts w:ascii="宋体" w:eastAsia="宋体" w:hAnsi="宋体" w:cs="宋体" w:hint="eastAsia"/>
          <w:szCs w:val="21"/>
        </w:rPr>
        <w:t xml:space="preserve">38.2.2 </w:t>
      </w:r>
      <w:bookmarkStart w:id="102"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pPr>
        <w:ind w:firstLine="470" w:firstLineChars="196"/>
        <w:rPr>
          <w:rFonts w:ascii="宋体" w:eastAsia="宋体" w:hAnsi="宋体" w:cs="宋体" w:hint="eastAsia"/>
          <w:szCs w:val="21"/>
        </w:rPr>
      </w:pPr>
      <w:r>
        <w:rPr>
          <w:rFonts w:ascii="宋体" w:eastAsia="宋体" w:hAnsi="宋体" w:cs="宋体" w:hint="eastAsia"/>
          <w:szCs w:val="21"/>
        </w:rPr>
        <w:t>38.2.3</w:t>
      </w:r>
      <w:bookmarkStart w:id="103"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102"/>
      <w:bookmarkEnd w:id="103"/>
    </w:p>
    <w:p>
      <w:pPr>
        <w:ind w:firstLine="470" w:firstLineChars="196"/>
        <w:rPr>
          <w:rFonts w:ascii="宋体" w:eastAsia="宋体" w:hAnsi="宋体" w:cs="宋体" w:hint="eastAsia"/>
          <w:szCs w:val="21"/>
        </w:rPr>
      </w:pPr>
      <w:r>
        <w:rPr>
          <w:rFonts w:ascii="宋体" w:eastAsia="宋体" w:hAnsi="宋体" w:cs="宋体" w:hint="eastAsia"/>
          <w:szCs w:val="21"/>
        </w:rPr>
        <w:t>38.2.4招标机构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招标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hint="eastAsia"/>
          <w:szCs w:val="21"/>
        </w:rPr>
      </w:pPr>
      <w:r>
        <w:rPr>
          <w:rFonts w:ascii="宋体" w:eastAsia="宋体" w:hAnsi="宋体" w:cs="宋体" w:hint="eastAsia"/>
          <w:szCs w:val="21"/>
        </w:rPr>
        <w:t>说明：采购人及投标供应商应按照上述方法提前做好相关准备。</w:t>
      </w:r>
    </w:p>
    <w:p>
      <w:pPr>
        <w:ind w:firstLine="470" w:firstLineChars="196"/>
        <w:rPr>
          <w:rFonts w:ascii="宋体" w:eastAsia="宋体" w:hAnsi="宋体" w:cs="宋体" w:hint="eastAsia"/>
          <w:szCs w:val="21"/>
        </w:rPr>
      </w:pPr>
      <w:r>
        <w:rPr>
          <w:rFonts w:ascii="宋体" w:eastAsia="宋体" w:hAnsi="宋体" w:cs="宋体" w:hint="eastAsia"/>
          <w:szCs w:val="21"/>
        </w:rPr>
        <w:t>38.3专用条款另有规定的，按专用条款相关要求定标。</w:t>
      </w:r>
      <w:bookmarkEnd w:id="100"/>
    </w:p>
    <w:p>
      <w:pPr>
        <w:rPr>
          <w:rFonts w:ascii="宋体" w:eastAsia="宋体" w:hAnsi="宋体" w:cs="宋体" w:hint="eastAsia"/>
        </w:rPr>
      </w:pPr>
      <w:r>
        <w:rPr>
          <w:rFonts w:ascii="宋体" w:eastAsia="宋体" w:hAnsi="宋体" w:cs="宋体" w:hint="eastAsia"/>
        </w:rPr>
        <w:t>39．编写评审报告</w:t>
      </w:r>
    </w:p>
    <w:p>
      <w:pPr>
        <w:ind w:firstLine="470" w:firstLineChars="196"/>
        <w:rPr>
          <w:rFonts w:ascii="宋体" w:eastAsia="宋体" w:hAnsi="宋体" w:cs="宋体" w:hint="eastAsia"/>
          <w:szCs w:val="21"/>
        </w:rPr>
      </w:pPr>
      <w:r>
        <w:rPr>
          <w:rFonts w:ascii="宋体" w:eastAsia="宋体" w:hAnsi="宋体" w:cs="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hint="eastAsia"/>
        </w:rPr>
      </w:pPr>
      <w:r>
        <w:rPr>
          <w:rFonts w:ascii="宋体" w:eastAsia="宋体" w:hAnsi="宋体" w:cs="宋体" w:hint="eastAsia"/>
        </w:rPr>
        <w:t>40．中标公告</w:t>
      </w:r>
    </w:p>
    <w:p>
      <w:pPr>
        <w:ind w:firstLine="470" w:firstLineChars="196"/>
        <w:rPr>
          <w:rFonts w:ascii="宋体" w:eastAsia="宋体" w:hAnsi="宋体" w:cs="宋体" w:hint="eastAsia"/>
          <w:szCs w:val="21"/>
        </w:rPr>
      </w:pPr>
      <w:r>
        <w:rPr>
          <w:rFonts w:ascii="宋体" w:eastAsia="宋体" w:hAnsi="宋体" w:cs="宋体" w:hint="eastAsia"/>
          <w:szCs w:val="21"/>
        </w:rPr>
        <w:t>40.1</w:t>
      </w:r>
      <w:bookmarkStart w:id="104" w:name="_Hlk72438709"/>
      <w:r>
        <w:rPr>
          <w:rFonts w:ascii="宋体" w:eastAsia="宋体" w:hAnsi="宋体" w:cs="宋体" w:hint="eastAsia"/>
          <w:szCs w:val="21"/>
        </w:rPr>
        <w:t>为体现“公开、公平、公正”的原则，评审结束后经采购人确认（确定）评审结果，招标机构将在“深圳政府采购智慧平台（http://zfcg.szggzy.com:8081/）”上发布中标结果公告。</w:t>
      </w:r>
      <w:bookmarkStart w:id="105" w:name="_Hlk72438751"/>
      <w:bookmarkEnd w:id="104"/>
      <w:r>
        <w:rPr>
          <w:rFonts w:ascii="宋体" w:eastAsia="宋体" w:hAnsi="宋体" w:cs="宋体" w:hint="eastAsia"/>
          <w:szCs w:val="21"/>
        </w:rPr>
        <w:t>供应商如对评审结果有异议，可在发布公示日期起七个工作日内向招标机构提出。若在公示期内未提出质疑，则视为认同该评审结果。</w:t>
      </w:r>
    </w:p>
    <w:p>
      <w:pPr>
        <w:ind w:firstLine="470" w:firstLineChars="196"/>
        <w:rPr>
          <w:rFonts w:ascii="宋体" w:eastAsia="宋体" w:hAnsi="宋体" w:cs="宋体" w:hint="eastAsia"/>
          <w:szCs w:val="21"/>
        </w:rPr>
      </w:pPr>
      <w:bookmarkEnd w:id="105"/>
      <w:r>
        <w:rPr>
          <w:rFonts w:ascii="宋体" w:eastAsia="宋体" w:hAnsi="宋体" w:cs="宋体" w:hint="eastAsia"/>
          <w:szCs w:val="21"/>
        </w:rPr>
        <w:t>40.2质疑、投诉供应商应保证质疑、投诉内容的真实性和可靠性，并承担相应的法律责任。</w:t>
      </w:r>
    </w:p>
    <w:p>
      <w:pPr>
        <w:rPr>
          <w:rFonts w:ascii="宋体" w:eastAsia="宋体" w:hAnsi="宋体" w:cs="宋体" w:hint="eastAsia"/>
        </w:rPr>
      </w:pPr>
      <w:r>
        <w:rPr>
          <w:rFonts w:ascii="宋体" w:eastAsia="宋体" w:hAnsi="宋体" w:cs="宋体" w:hint="eastAsia"/>
        </w:rPr>
        <w:t>41．中标通知书、招标代理服务费</w:t>
      </w:r>
    </w:p>
    <w:p>
      <w:pPr>
        <w:ind w:firstLine="470" w:firstLineChars="196"/>
        <w:rPr>
          <w:rFonts w:ascii="宋体" w:eastAsia="宋体" w:hAnsi="宋体" w:cs="宋体" w:hint="eastAsia"/>
          <w:color w:val="000000"/>
          <w:szCs w:val="21"/>
        </w:rPr>
      </w:pPr>
      <w:r>
        <w:rPr>
          <w:rFonts w:ascii="宋体" w:eastAsia="宋体" w:hAnsi="宋体" w:cs="宋体" w:hint="eastAsia"/>
          <w:color w:val="000000"/>
          <w:szCs w:val="21"/>
        </w:rPr>
        <w:t>41.1</w:t>
      </w:r>
      <w:bookmarkStart w:id="106" w:name="_Hlk72438863"/>
      <w:r>
        <w:rPr>
          <w:rFonts w:ascii="宋体" w:eastAsia="宋体" w:hAnsi="宋体" w:cs="宋体" w:hint="eastAsia"/>
          <w:color w:val="000000"/>
          <w:szCs w:val="21"/>
        </w:rPr>
        <w:t>中标公告公布以后无异常的情况下,中标供应商和采购人可自行在“深圳政府采购智慧平台（http://zfcg.szggzy.com:8081/）”上打印</w:t>
      </w:r>
      <w:r>
        <w:rPr>
          <w:rFonts w:ascii="宋体" w:eastAsia="宋体" w:hAnsi="宋体" w:cs="宋体" w:hint="eastAsia"/>
          <w:b/>
          <w:color w:val="000000"/>
          <w:szCs w:val="21"/>
        </w:rPr>
        <w:t>《数字中标通知书》（</w:t>
      </w:r>
      <w:r>
        <w:rPr>
          <w:rFonts w:ascii="宋体" w:eastAsia="宋体" w:hAnsi="宋体" w:cs="宋体" w:hint="eastAsia"/>
          <w:color w:val="000000"/>
          <w:szCs w:val="21"/>
        </w:rPr>
        <w:t>咨询电话：</w:t>
      </w:r>
      <w:r>
        <w:rPr>
          <w:rFonts w:ascii="宋体" w:eastAsia="宋体" w:hAnsi="宋体" w:cs="宋体" w:hint="eastAsia"/>
          <w:b/>
          <w:bCs/>
          <w:color w:val="000000"/>
          <w:szCs w:val="21"/>
        </w:rPr>
        <w:t>0755-83881111、83881995</w:t>
      </w:r>
      <w:r>
        <w:rPr>
          <w:rFonts w:ascii="宋体" w:eastAsia="宋体" w:hAnsi="宋体" w:cs="宋体" w:hint="eastAsia"/>
          <w:color w:val="000000"/>
          <w:szCs w:val="21"/>
        </w:rPr>
        <w:t>）</w:t>
      </w:r>
      <w:r>
        <w:rPr>
          <w:rFonts w:ascii="宋体" w:eastAsia="宋体" w:hAnsi="宋体" w:cs="宋体" w:hint="eastAsia"/>
          <w:color w:val="000000"/>
          <w:szCs w:val="21"/>
          <w:lang w:val="en-US" w:eastAsia="zh-CN"/>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szCs w:val="21"/>
        </w:rPr>
        <w:t>。</w:t>
      </w:r>
      <w:bookmarkEnd w:id="106"/>
    </w:p>
    <w:p>
      <w:pPr>
        <w:ind w:firstLine="470" w:firstLineChars="196"/>
        <w:rPr>
          <w:rFonts w:ascii="宋体" w:eastAsia="宋体" w:hAnsi="宋体" w:cs="宋体" w:hint="eastAsia"/>
          <w:szCs w:val="21"/>
        </w:rPr>
      </w:pPr>
      <w:r>
        <w:rPr>
          <w:rFonts w:ascii="宋体" w:eastAsia="宋体" w:hAnsi="宋体" w:cs="宋体" w:hint="eastAsia"/>
          <w:szCs w:val="21"/>
        </w:rPr>
        <w:t>41.2中标通知书是合同的重要组成部分。</w:t>
      </w:r>
    </w:p>
    <w:p>
      <w:pPr>
        <w:ind w:firstLine="470" w:firstLineChars="196"/>
        <w:rPr>
          <w:rFonts w:ascii="宋体" w:eastAsia="宋体" w:hAnsi="宋体" w:cs="宋体" w:hint="eastAsia"/>
          <w:szCs w:val="21"/>
        </w:rPr>
      </w:pPr>
      <w:bookmarkStart w:id="107" w:name="_Hlk71407340"/>
      <w:r>
        <w:rPr>
          <w:rFonts w:ascii="宋体" w:eastAsia="宋体" w:hAnsi="宋体" w:cs="宋体" w:hint="eastAsia"/>
          <w:szCs w:val="21"/>
        </w:rPr>
        <w:t>41.3因质疑投诉或其它原因导致项目结果变更或采购终止的，招标机构有权吊销中标通知书。</w:t>
      </w:r>
    </w:p>
    <w:p>
      <w:pPr>
        <w:ind w:firstLine="470" w:firstLineChars="196"/>
        <w:rPr>
          <w:rFonts w:ascii="宋体" w:eastAsia="宋体" w:hAnsi="宋体" w:cs="宋体" w:hint="eastAsia"/>
          <w:szCs w:val="21"/>
        </w:rPr>
      </w:pPr>
      <w:r>
        <w:rPr>
          <w:rFonts w:ascii="宋体" w:eastAsia="宋体" w:hAnsi="宋体" w:cs="宋体" w:hint="eastAsia"/>
          <w:szCs w:val="21"/>
        </w:rPr>
        <w:t>41.4.1根据《深圳市财政委员会关于规范深圳市社会采购代理机构管理有关事项的补充通知》（深财购〔2018〕27号）文件相关规定，招标代理服务费以中标金额为基数、按差额定率累进法计算后下浮40%收取，不足人民币肆仟伍佰元整的按照固定额人民币肆仟伍佰元整收取。具体计取费率标准如下表所示：</w:t>
      </w:r>
    </w:p>
    <w:p>
      <w:pPr>
        <w:spacing w:line="0" w:lineRule="atLeast"/>
        <w:ind w:firstLine="470" w:firstLineChars="196"/>
        <w:rPr>
          <w:rFonts w:ascii="宋体" w:eastAsia="宋体" w:hAnsi="宋体" w:cs="宋体" w:hint="eastAsia"/>
          <w:szCs w:val="21"/>
        </w:rPr>
      </w:pPr>
    </w:p>
    <w:tbl>
      <w:tblPr>
        <w:tblStyle w:val="TableNormal"/>
        <w:tblW w:w="0" w:type="auto"/>
        <w:jc w:val="center"/>
        <w:tblLayout w:type="fixed"/>
        <w:tblCellMar>
          <w:top w:w="0" w:type="dxa"/>
          <w:left w:w="108" w:type="dxa"/>
          <w:bottom w:w="0" w:type="dxa"/>
          <w:right w:w="108" w:type="dxa"/>
        </w:tblCellMar>
        <w:tblLook w:val="0000"/>
      </w:tblPr>
      <w:tblGrid>
        <w:gridCol w:w="2535"/>
        <w:gridCol w:w="2021"/>
        <w:gridCol w:w="1894"/>
        <w:gridCol w:w="1735"/>
      </w:tblGrid>
      <w:tr>
        <w:tblPrEx>
          <w:tblW w:w="0" w:type="auto"/>
          <w:jc w:val="center"/>
          <w:tblLayout w:type="fixed"/>
          <w:tblCellMar>
            <w:top w:w="0" w:type="dxa"/>
            <w:left w:w="108" w:type="dxa"/>
            <w:bottom w:w="0" w:type="dxa"/>
            <w:right w:w="108" w:type="dxa"/>
          </w:tblCellMar>
          <w:tblLook w:val="0000"/>
        </w:tblPrEx>
        <w:trPr>
          <w:trHeight w:val="737"/>
          <w:jc w:val="center"/>
        </w:trPr>
        <w:tc>
          <w:tcPr>
            <w:tcW w:w="2535" w:type="dxa"/>
            <w:tcBorders>
              <w:top w:val="single" w:sz="4" w:space="0" w:color="auto"/>
              <w:left w:val="single" w:sz="4" w:space="0" w:color="auto"/>
              <w:bottom w:val="single" w:sz="4" w:space="0" w:color="auto"/>
              <w:right w:val="single" w:sz="4" w:space="0" w:color="auto"/>
              <w:tl2br w:val="single" w:sz="4" w:space="0" w:color="auto"/>
            </w:tcBorders>
            <w:vAlign w:val="center"/>
          </w:tcPr>
          <w:p>
            <w:pPr>
              <w:spacing w:line="300" w:lineRule="auto"/>
              <w:rPr>
                <w:rFonts w:ascii="宋体" w:eastAsia="宋体" w:hAnsi="宋体" w:cs="宋体" w:hint="eastAsia"/>
                <w:szCs w:val="21"/>
              </w:rPr>
            </w:pPr>
            <w:r>
              <w:rPr>
                <w:rFonts w:ascii="宋体" w:eastAsia="宋体" w:hAnsi="宋体" w:cs="宋体" w:hint="eastAsia"/>
              </w:rPr>
              <w:t xml:space="preserve">              </w:t>
            </w:r>
            <w:r>
              <w:rPr>
                <w:rFonts w:ascii="宋体" w:eastAsia="宋体" w:hAnsi="宋体" w:cs="宋体" w:hint="eastAsia"/>
                <w:szCs w:val="21"/>
              </w:rPr>
              <w:t>类别</w:t>
            </w:r>
          </w:p>
          <w:p>
            <w:pPr>
              <w:spacing w:line="300" w:lineRule="auto"/>
              <w:rPr>
                <w:rFonts w:ascii="宋体" w:eastAsia="宋体" w:hAnsi="宋体" w:cs="宋体" w:hint="eastAsia"/>
                <w:szCs w:val="21"/>
              </w:rPr>
            </w:pPr>
            <w:r>
              <w:rPr>
                <w:rFonts w:ascii="宋体" w:eastAsia="宋体" w:hAnsi="宋体" w:cs="宋体" w:hint="eastAsia"/>
                <w:szCs w:val="21"/>
              </w:rPr>
              <w:t>金额(万元)</w:t>
            </w:r>
          </w:p>
        </w:tc>
        <w:tc>
          <w:tcPr>
            <w:tcW w:w="202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工程招标</w:t>
            </w:r>
          </w:p>
        </w:tc>
        <w:tc>
          <w:tcPr>
            <w:tcW w:w="1894"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货物招标</w:t>
            </w:r>
          </w:p>
        </w:tc>
        <w:tc>
          <w:tcPr>
            <w:tcW w:w="1735"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服务招标</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single" w:sz="4" w:space="0" w:color="auto"/>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100以下</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1.50%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1.50%</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100-500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0.70%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1.10%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0.80%</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500-1000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0.55%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0.80%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0.45%</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1000-5000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0.35%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0.50%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0.25%</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5000-10000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0.20%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0.25%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0.10%</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10000-100000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0.05%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0.05%</w:t>
            </w:r>
          </w:p>
        </w:tc>
      </w:tr>
      <w:tr>
        <w:tblPrEx>
          <w:tblW w:w="0" w:type="auto"/>
          <w:jc w:val="center"/>
          <w:tblLayout w:type="fixed"/>
          <w:tblCellMar>
            <w:top w:w="0" w:type="dxa"/>
            <w:left w:w="108" w:type="dxa"/>
            <w:bottom w:w="0" w:type="dxa"/>
            <w:right w:w="108" w:type="dxa"/>
          </w:tblCellMar>
          <w:tblLook w:val="0000"/>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1000000以上</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0.01%</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0.01%</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0.01%</w:t>
            </w:r>
          </w:p>
        </w:tc>
      </w:tr>
    </w:tbl>
    <w:p>
      <w:pPr>
        <w:spacing w:line="0" w:lineRule="atLeast"/>
        <w:ind w:firstLine="470" w:firstLineChars="196"/>
        <w:rPr>
          <w:rFonts w:ascii="宋体" w:eastAsia="宋体" w:hAnsi="宋体" w:cs="宋体" w:hint="eastAsia"/>
          <w:szCs w:val="21"/>
        </w:rPr>
      </w:pPr>
      <w:r>
        <w:rPr>
          <w:rFonts w:ascii="宋体" w:eastAsia="宋体" w:hAnsi="宋体" w:cs="宋体" w:hint="eastAsia"/>
          <w:color w:val="000000"/>
          <w:szCs w:val="21"/>
        </w:rPr>
        <w:t>中标人</w:t>
      </w:r>
      <w:r>
        <w:rPr>
          <w:rFonts w:ascii="宋体" w:eastAsia="宋体" w:hAnsi="宋体" w:cs="宋体" w:hint="eastAsia"/>
          <w:szCs w:val="21"/>
        </w:rPr>
        <w:t>须在中标公告公示期结束后，领取《中标通知书》前，向招标代理机构缴纳中标服务费。</w:t>
      </w:r>
    </w:p>
    <w:p>
      <w:pPr>
        <w:spacing w:line="0" w:lineRule="atLeast"/>
        <w:ind w:firstLine="470" w:firstLineChars="196"/>
        <w:rPr>
          <w:rFonts w:ascii="宋体" w:eastAsia="宋体" w:hAnsi="宋体" w:cs="宋体" w:hint="eastAsia"/>
          <w:szCs w:val="21"/>
        </w:rPr>
      </w:pPr>
      <w:r>
        <w:rPr>
          <w:rFonts w:ascii="宋体" w:eastAsia="宋体" w:hAnsi="宋体" w:cs="宋体" w:hint="eastAsia"/>
          <w:szCs w:val="21"/>
        </w:rPr>
        <w:t>41.4.2 招标代理服务费以转账、现金形式交付。</w:t>
      </w:r>
    </w:p>
    <w:p>
      <w:pPr>
        <w:pStyle w:val="NormalIndent"/>
        <w:rPr>
          <w:rFonts w:ascii="宋体" w:eastAsia="宋体" w:hAnsi="宋体" w:cs="宋体" w:hint="eastAsia"/>
        </w:rPr>
      </w:pPr>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bookmarkEnd w:id="107"/>
      <w:r>
        <w:rPr>
          <w:rFonts w:ascii="宋体" w:eastAsia="宋体" w:hAnsi="宋体" w:cs="宋体" w:hint="eastAsia"/>
          <w:sz w:val="28"/>
          <w:szCs w:val="28"/>
        </w:rPr>
        <w:t>公开招标失败的后续处理</w:t>
      </w:r>
    </w:p>
    <w:p>
      <w:pPr>
        <w:rPr>
          <w:rFonts w:ascii="宋体" w:eastAsia="宋体" w:hAnsi="宋体" w:cs="宋体" w:hint="eastAsia"/>
        </w:rPr>
      </w:pPr>
      <w:r>
        <w:rPr>
          <w:rFonts w:ascii="宋体" w:eastAsia="宋体" w:hAnsi="宋体" w:cs="宋体" w:hint="eastAsia"/>
        </w:rPr>
        <w:t>42．公开招标失败的处理</w:t>
      </w:r>
    </w:p>
    <w:p>
      <w:pPr>
        <w:ind w:firstLine="470" w:firstLineChars="196"/>
        <w:rPr>
          <w:rFonts w:ascii="宋体" w:eastAsia="宋体" w:hAnsi="宋体" w:cs="宋体" w:hint="eastAsia"/>
        </w:rPr>
      </w:pPr>
      <w:r>
        <w:rPr>
          <w:rFonts w:ascii="宋体" w:eastAsia="宋体" w:hAnsi="宋体" w:cs="宋体" w:hint="eastAsia"/>
          <w:szCs w:val="21"/>
        </w:rPr>
        <w:t>42.1本项目公开招标过程中若由于投标截止后</w:t>
      </w:r>
      <w:r>
        <w:rPr>
          <w:rFonts w:ascii="宋体" w:eastAsia="宋体" w:hAnsi="宋体" w:cs="宋体" w:hint="eastAsia"/>
        </w:rPr>
        <w:t>实际递交投标文件的供应商数量不足、经</w:t>
      </w:r>
      <w:r>
        <w:rPr>
          <w:rFonts w:ascii="宋体" w:eastAsia="宋体" w:hAnsi="宋体" w:cs="宋体" w:hint="eastAsia"/>
          <w:szCs w:val="21"/>
        </w:rPr>
        <w:t>评审委员会</w:t>
      </w:r>
      <w:r>
        <w:rPr>
          <w:rFonts w:ascii="宋体" w:eastAsia="宋体" w:hAnsi="宋体" w:cs="宋体" w:hint="eastAsia"/>
        </w:rPr>
        <w:t>评审对招标文件作实质响应的供应商不足等原因造成公开招标失败，可由招标机构重新组织采购。</w:t>
      </w:r>
    </w:p>
    <w:p>
      <w:pPr>
        <w:ind w:firstLine="470" w:firstLineChars="196"/>
        <w:rPr>
          <w:rFonts w:ascii="宋体" w:eastAsia="宋体" w:hAnsi="宋体" w:cs="宋体" w:hint="eastAsia"/>
          <w:szCs w:val="21"/>
        </w:rPr>
      </w:pPr>
      <w:r>
        <w:rPr>
          <w:rFonts w:ascii="宋体" w:eastAsia="宋体" w:hAnsi="宋体" w:cs="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hint="eastAsia"/>
          <w:szCs w:val="21"/>
        </w:rPr>
      </w:pPr>
      <w:r>
        <w:rPr>
          <w:rFonts w:ascii="宋体" w:eastAsia="宋体" w:hAnsi="宋体" w:cs="宋体" w:hint="eastAsia"/>
          <w:szCs w:val="21"/>
        </w:rPr>
        <w:t>42.3重新组织采购有以下两种组织形式：</w:t>
      </w:r>
    </w:p>
    <w:p>
      <w:pPr>
        <w:ind w:firstLine="470" w:firstLineChars="196"/>
        <w:rPr>
          <w:rFonts w:ascii="宋体" w:eastAsia="宋体" w:hAnsi="宋体" w:cs="宋体" w:hint="eastAsia"/>
        </w:rPr>
      </w:pPr>
      <w:r>
        <w:rPr>
          <w:rFonts w:ascii="宋体" w:eastAsia="宋体" w:hAnsi="宋体" w:cs="宋体" w:hint="eastAsia"/>
        </w:rPr>
        <w:t>（1）由招标机构重新组织公开招标；</w:t>
      </w:r>
    </w:p>
    <w:p>
      <w:pPr>
        <w:ind w:firstLine="470" w:firstLineChars="196"/>
        <w:rPr>
          <w:rFonts w:ascii="宋体" w:eastAsia="宋体" w:hAnsi="宋体" w:cs="宋体" w:hint="eastAsia"/>
        </w:rPr>
      </w:pPr>
      <w:r>
        <w:rPr>
          <w:rFonts w:ascii="宋体" w:eastAsia="宋体" w:hAnsi="宋体" w:cs="宋体" w:hint="eastAsia"/>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hint="eastAsia"/>
        </w:rPr>
      </w:pPr>
      <w:r>
        <w:rPr>
          <w:rFonts w:ascii="宋体" w:eastAsia="宋体" w:hAnsi="宋体" w:cs="宋体" w:hint="eastAsia"/>
        </w:rPr>
        <w:t>42.4公开招标失败的采购项目重新组织公开招标，由招标机构重新按公开招标流程组织采购活动。</w:t>
      </w:r>
    </w:p>
    <w:p>
      <w:pPr>
        <w:rPr>
          <w:rFonts w:ascii="宋体" w:eastAsia="宋体" w:hAnsi="宋体" w:cs="宋体" w:hint="eastAsia"/>
        </w:rPr>
      </w:pPr>
      <w:r>
        <w:rPr>
          <w:rFonts w:ascii="宋体" w:eastAsia="宋体" w:hAnsi="宋体" w:cs="宋体" w:hint="eastAsia"/>
        </w:rPr>
        <w:t>42.5公开招标失败的采购项目经同级财政部门批准转为竞争性谈判或单一来源谈判方式采购的，按规定要求组织政府采购工作。</w:t>
      </w:r>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bookmarkStart w:id="108" w:name="_Hlk72439043"/>
      <w:r>
        <w:rPr>
          <w:rFonts w:ascii="宋体" w:eastAsia="宋体" w:hAnsi="宋体" w:cs="宋体" w:hint="eastAsia"/>
          <w:sz w:val="28"/>
          <w:szCs w:val="28"/>
        </w:rPr>
        <w:t>合同的授予与备案</w:t>
      </w:r>
      <w:bookmarkEnd w:id="108"/>
    </w:p>
    <w:p>
      <w:pPr>
        <w:rPr>
          <w:rFonts w:ascii="宋体" w:eastAsia="宋体" w:hAnsi="宋体" w:cs="宋体" w:hint="eastAsia"/>
        </w:rPr>
      </w:pPr>
      <w:bookmarkStart w:id="109" w:name="_Toc73521674"/>
      <w:bookmarkStart w:id="110" w:name="_Toc73521586"/>
      <w:bookmarkStart w:id="111" w:name="_Toc73518157"/>
      <w:bookmarkStart w:id="112" w:name="_Toc73517679"/>
      <w:bookmarkStart w:id="113" w:name="_Toc100052408"/>
      <w:bookmarkStart w:id="114" w:name="_Hlk72439088"/>
      <w:r>
        <w:rPr>
          <w:rFonts w:ascii="宋体" w:eastAsia="宋体" w:hAnsi="宋体" w:cs="宋体" w:hint="eastAsia"/>
        </w:rPr>
        <w:t>43．合同授予标准</w:t>
      </w:r>
      <w:bookmarkEnd w:id="109"/>
      <w:bookmarkEnd w:id="110"/>
      <w:bookmarkEnd w:id="111"/>
      <w:bookmarkEnd w:id="112"/>
      <w:bookmarkEnd w:id="113"/>
    </w:p>
    <w:p>
      <w:pPr>
        <w:ind w:firstLine="470" w:firstLineChars="196"/>
        <w:rPr>
          <w:rFonts w:ascii="宋体" w:eastAsia="宋体" w:hAnsi="宋体" w:cs="宋体" w:hint="eastAsia"/>
          <w:szCs w:val="21"/>
        </w:rPr>
      </w:pPr>
      <w:r>
        <w:rPr>
          <w:rFonts w:ascii="宋体" w:eastAsia="宋体" w:hAnsi="宋体" w:cs="宋体" w:hint="eastAsia"/>
          <w:szCs w:val="21"/>
        </w:rPr>
        <w:t>本项目的合同将授予经本招标文件规定评审确定的中标供应商。</w:t>
      </w:r>
    </w:p>
    <w:p>
      <w:pPr>
        <w:rPr>
          <w:rFonts w:ascii="宋体" w:eastAsia="宋体" w:hAnsi="宋体" w:cs="宋体" w:hint="eastAsia"/>
        </w:rPr>
      </w:pPr>
      <w:bookmarkStart w:id="115" w:name="_Toc100052409"/>
      <w:bookmarkStart w:id="116" w:name="_Toc73518158"/>
      <w:bookmarkStart w:id="117" w:name="_Toc73521675"/>
      <w:bookmarkStart w:id="118" w:name="_Toc73521587"/>
      <w:bookmarkStart w:id="119" w:name="_Toc73517680"/>
      <w:r>
        <w:rPr>
          <w:rFonts w:ascii="宋体" w:eastAsia="宋体" w:hAnsi="宋体" w:cs="宋体" w:hint="eastAsia"/>
        </w:rPr>
        <w:t>44．</w:t>
      </w:r>
      <w:bookmarkEnd w:id="115"/>
      <w:bookmarkEnd w:id="116"/>
      <w:bookmarkEnd w:id="117"/>
      <w:bookmarkEnd w:id="118"/>
      <w:bookmarkEnd w:id="119"/>
      <w:r>
        <w:rPr>
          <w:rFonts w:ascii="宋体" w:eastAsia="宋体" w:hAnsi="宋体" w:cs="宋体" w:hint="eastAsia"/>
        </w:rPr>
        <w:t>接受和拒绝任何或所有投标的权力</w:t>
      </w:r>
    </w:p>
    <w:p>
      <w:pPr>
        <w:ind w:firstLine="470" w:firstLineChars="196"/>
        <w:rPr>
          <w:rFonts w:ascii="宋体" w:eastAsia="宋体" w:hAnsi="宋体" w:cs="宋体" w:hint="eastAsia"/>
          <w:szCs w:val="21"/>
        </w:rPr>
      </w:pPr>
      <w:r>
        <w:rPr>
          <w:rFonts w:ascii="宋体" w:eastAsia="宋体" w:hAnsi="宋体" w:cs="宋体" w:hint="eastAsia"/>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hint="eastAsia"/>
        </w:rPr>
      </w:pPr>
      <w:bookmarkStart w:id="120" w:name="_Toc73521589"/>
      <w:bookmarkStart w:id="121" w:name="_Toc73517682"/>
      <w:bookmarkStart w:id="122" w:name="_Toc100052410"/>
      <w:bookmarkStart w:id="123" w:name="_Toc73518160"/>
      <w:bookmarkStart w:id="124" w:name="_Toc73521677"/>
      <w:r>
        <w:rPr>
          <w:rFonts w:ascii="宋体" w:eastAsia="宋体" w:hAnsi="宋体" w:cs="宋体" w:hint="eastAsia"/>
        </w:rPr>
        <w:t>45．合同的签订</w:t>
      </w:r>
      <w:bookmarkEnd w:id="120"/>
      <w:bookmarkEnd w:id="121"/>
      <w:bookmarkEnd w:id="122"/>
      <w:bookmarkEnd w:id="123"/>
      <w:bookmarkEnd w:id="124"/>
    </w:p>
    <w:p>
      <w:pPr>
        <w:ind w:firstLine="470" w:firstLineChars="196"/>
        <w:rPr>
          <w:rFonts w:ascii="宋体" w:eastAsia="宋体" w:hAnsi="宋体" w:cs="宋体" w:hint="eastAsia"/>
          <w:szCs w:val="21"/>
        </w:rPr>
      </w:pPr>
      <w:r>
        <w:rPr>
          <w:rFonts w:ascii="宋体" w:eastAsia="宋体" w:hAnsi="宋体" w:cs="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hint="eastAsia"/>
          <w:szCs w:val="21"/>
        </w:rPr>
      </w:pPr>
      <w:r>
        <w:rPr>
          <w:rFonts w:ascii="宋体" w:eastAsia="宋体" w:hAnsi="宋体" w:cs="宋体" w:hint="eastAsia"/>
          <w:szCs w:val="21"/>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hint="eastAsia"/>
          <w:szCs w:val="21"/>
        </w:rPr>
      </w:pPr>
      <w:r>
        <w:rPr>
          <w:rFonts w:ascii="宋体" w:eastAsia="宋体" w:hAnsi="宋体" w:cs="宋体" w:hint="eastAsia"/>
          <w:szCs w:val="21"/>
        </w:rPr>
        <w:t>45.3中标人应当按照合同约定履行义务，完成中标项目，不得将中标项目转让（转包）给他人。</w:t>
      </w:r>
    </w:p>
    <w:p>
      <w:pPr>
        <w:rPr>
          <w:rFonts w:ascii="宋体" w:eastAsia="宋体" w:hAnsi="宋体" w:cs="宋体" w:hint="eastAsia"/>
        </w:rPr>
      </w:pPr>
      <w:bookmarkStart w:id="125" w:name="_Toc100052411"/>
      <w:bookmarkStart w:id="126" w:name="_Toc73518161"/>
      <w:bookmarkStart w:id="127" w:name="_Toc73521678"/>
      <w:bookmarkStart w:id="128" w:name="_Toc73521590"/>
      <w:bookmarkStart w:id="129" w:name="_Toc73517683"/>
      <w:r>
        <w:rPr>
          <w:rFonts w:ascii="宋体" w:eastAsia="宋体" w:hAnsi="宋体" w:cs="宋体" w:hint="eastAsia"/>
        </w:rPr>
        <w:t>46．履约担保</w:t>
      </w:r>
      <w:bookmarkEnd w:id="125"/>
      <w:bookmarkEnd w:id="126"/>
      <w:bookmarkEnd w:id="127"/>
      <w:bookmarkEnd w:id="128"/>
      <w:bookmarkEnd w:id="129"/>
    </w:p>
    <w:p>
      <w:pPr>
        <w:ind w:firstLine="470" w:firstLineChars="196"/>
        <w:rPr>
          <w:rFonts w:ascii="宋体" w:eastAsia="宋体" w:hAnsi="宋体" w:cs="宋体" w:hint="eastAsia"/>
          <w:szCs w:val="21"/>
        </w:rPr>
      </w:pPr>
      <w:r>
        <w:rPr>
          <w:rFonts w:ascii="宋体" w:eastAsia="宋体" w:hAnsi="宋体" w:cs="宋体" w:hint="eastAsia"/>
          <w:szCs w:val="21"/>
        </w:rPr>
        <w:t>46.1在签订项目合同的同时，中标人应按“对通用条款的补充内容”中规定的金额向采购人提交履约担保；</w:t>
      </w:r>
    </w:p>
    <w:p>
      <w:pPr>
        <w:ind w:firstLine="470" w:firstLineChars="196"/>
        <w:rPr>
          <w:rFonts w:ascii="宋体" w:eastAsia="宋体" w:hAnsi="宋体" w:cs="宋体" w:hint="eastAsia"/>
          <w:szCs w:val="21"/>
        </w:rPr>
      </w:pPr>
      <w:r>
        <w:rPr>
          <w:rFonts w:ascii="宋体" w:eastAsia="宋体" w:hAnsi="宋体" w:cs="宋体" w:hint="eastAsia"/>
          <w:szCs w:val="21"/>
        </w:rPr>
        <w:t>46.2，允许供应商自主选择以支票、汇票、本票、保函等非现金方式提交履约担保；</w:t>
      </w:r>
      <w:r>
        <w:rPr>
          <w:rFonts w:ascii="宋体" w:eastAsia="宋体" w:hAnsi="宋体" w:cs="宋体" w:hint="eastAsia"/>
        </w:rPr>
        <w:t>中标人提交履约担保不是合同签订的前提条件，不要求中标人提供除法律、法规明确规定外的其他担保。</w:t>
      </w:r>
    </w:p>
    <w:p>
      <w:pPr>
        <w:rPr>
          <w:rFonts w:ascii="宋体" w:eastAsia="宋体" w:hAnsi="宋体" w:cs="宋体" w:hint="eastAsia"/>
        </w:rPr>
      </w:pPr>
      <w:r>
        <w:rPr>
          <w:rFonts w:ascii="宋体" w:eastAsia="宋体" w:hAnsi="宋体" w:cs="宋体" w:hint="eastAsia"/>
        </w:rPr>
        <w:t>47. 合同备案</w:t>
      </w:r>
    </w:p>
    <w:p>
      <w:pPr>
        <w:ind w:firstLine="470" w:firstLineChars="196"/>
        <w:rPr>
          <w:rFonts w:ascii="宋体" w:eastAsia="宋体" w:hAnsi="宋体" w:cs="宋体" w:hint="eastAsia"/>
          <w:szCs w:val="21"/>
        </w:rPr>
      </w:pPr>
      <w:r>
        <w:rPr>
          <w:rFonts w:ascii="宋体" w:eastAsia="宋体" w:hAnsi="宋体" w:cs="宋体" w:hint="eastAsia"/>
          <w:szCs w:val="21"/>
        </w:rPr>
        <w:t>采购人与中标人应于合同签订之日起十日内，由采购人或委托中标人将采购合同副本抄送合同备案工作实施机构备案。</w:t>
      </w:r>
    </w:p>
    <w:p>
      <w:pPr>
        <w:rPr>
          <w:rFonts w:ascii="宋体" w:eastAsia="宋体" w:hAnsi="宋体" w:cs="宋体" w:hint="eastAsia"/>
        </w:rPr>
      </w:pPr>
      <w:r>
        <w:rPr>
          <w:rFonts w:ascii="宋体" w:eastAsia="宋体" w:hAnsi="宋体" w:cs="宋体" w:hint="eastAsia"/>
        </w:rPr>
        <w:t>48. 合同变更</w:t>
      </w:r>
    </w:p>
    <w:p>
      <w:pPr>
        <w:ind w:firstLine="470" w:firstLineChars="196"/>
        <w:rPr>
          <w:rFonts w:ascii="宋体" w:eastAsia="宋体" w:hAnsi="宋体" w:cs="宋体" w:hint="eastAsia"/>
          <w:szCs w:val="21"/>
        </w:rPr>
      </w:pPr>
      <w:r>
        <w:rPr>
          <w:rFonts w:ascii="宋体" w:eastAsia="宋体" w:hAnsi="宋体" w:cs="宋体" w:hint="eastAsia"/>
          <w:szCs w:val="21"/>
        </w:rPr>
        <w:t>合同变更事宜按《深圳市财政局 深圳市政府采购中心关于进一步加强市本级政府采购合同备案管理工作的通知》（深财购〔2019〕43号）相关规定执行。</w:t>
      </w:r>
    </w:p>
    <w:p>
      <w:pPr>
        <w:rPr>
          <w:rFonts w:ascii="宋体" w:eastAsia="宋体" w:hAnsi="宋体" w:cs="宋体" w:hint="eastAsia"/>
        </w:rPr>
      </w:pPr>
      <w:r>
        <w:rPr>
          <w:rFonts w:ascii="宋体" w:eastAsia="宋体" w:hAnsi="宋体" w:cs="宋体" w:hint="eastAsia"/>
        </w:rPr>
        <w:t>49. 项目验收</w:t>
      </w:r>
    </w:p>
    <w:p>
      <w:pPr>
        <w:ind w:right="176" w:firstLine="420"/>
        <w:rPr>
          <w:rFonts w:ascii="宋体" w:eastAsia="宋体" w:hAnsi="宋体" w:cs="宋体" w:hint="eastAsia"/>
        </w:rPr>
      </w:pPr>
      <w:r>
        <w:rPr>
          <w:rFonts w:ascii="宋体" w:eastAsia="宋体" w:hAnsi="宋体" w:cs="宋体" w:hint="eastAsia"/>
        </w:rPr>
        <w:t>49.1采购人应当按照招标文件和合同规定的标准和方法，及时组织验收。</w:t>
      </w:r>
    </w:p>
    <w:p>
      <w:pPr>
        <w:rPr>
          <w:rFonts w:ascii="宋体" w:eastAsia="宋体" w:hAnsi="宋体" w:cs="宋体" w:hint="eastAsia"/>
        </w:rPr>
      </w:pPr>
      <w:r>
        <w:rPr>
          <w:rFonts w:ascii="宋体" w:eastAsia="宋体" w:hAnsi="宋体" w:cs="宋体" w:hint="eastAsia"/>
        </w:rPr>
        <w:t>50. 宣传</w:t>
      </w:r>
    </w:p>
    <w:p>
      <w:pPr>
        <w:ind w:left="240" w:firstLine="470" w:leftChars="100" w:firstLineChars="196"/>
        <w:rPr>
          <w:rFonts w:ascii="宋体" w:eastAsia="宋体" w:hAnsi="宋体" w:cs="宋体" w:hint="eastAsia"/>
        </w:rPr>
      </w:pPr>
      <w:r>
        <w:rPr>
          <w:rFonts w:ascii="宋体" w:eastAsia="宋体" w:hAnsi="宋体" w:cs="宋体" w:hint="eastAsia"/>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hint="eastAsia"/>
        </w:rPr>
      </w:pPr>
      <w:r>
        <w:rPr>
          <w:rFonts w:ascii="宋体" w:eastAsia="宋体" w:hAnsi="宋体" w:cs="宋体" w:hint="eastAsia"/>
        </w:rPr>
        <w:t>a.名片、宣传册、广告标语等；</w:t>
      </w:r>
    </w:p>
    <w:p>
      <w:pPr>
        <w:ind w:left="240" w:firstLine="470" w:leftChars="100" w:firstLineChars="196"/>
        <w:rPr>
          <w:rFonts w:ascii="宋体" w:eastAsia="宋体" w:hAnsi="宋体" w:cs="宋体" w:hint="eastAsia"/>
        </w:rPr>
      </w:pPr>
      <w:r>
        <w:rPr>
          <w:rFonts w:ascii="宋体" w:eastAsia="宋体" w:hAnsi="宋体" w:cs="宋体" w:hint="eastAsia"/>
        </w:rPr>
        <w:t>b.案例介绍、推广等；</w:t>
      </w:r>
    </w:p>
    <w:p>
      <w:pPr>
        <w:ind w:left="240" w:firstLine="470" w:leftChars="100" w:firstLineChars="196"/>
        <w:rPr>
          <w:rFonts w:ascii="宋体" w:eastAsia="宋体" w:hAnsi="宋体" w:cs="宋体" w:hint="eastAsia"/>
        </w:rPr>
      </w:pPr>
      <w:r>
        <w:rPr>
          <w:rFonts w:ascii="宋体" w:eastAsia="宋体" w:hAnsi="宋体" w:cs="宋体" w:hint="eastAsia"/>
        </w:rPr>
        <w:t>c.工作人员向其他消费群体宣传。</w:t>
      </w:r>
    </w:p>
    <w:p>
      <w:pPr>
        <w:rPr>
          <w:rFonts w:ascii="宋体" w:eastAsia="宋体" w:hAnsi="宋体" w:cs="宋体" w:hint="eastAsia"/>
        </w:rPr>
      </w:pPr>
      <w:r>
        <w:rPr>
          <w:rFonts w:ascii="宋体" w:eastAsia="宋体" w:hAnsi="宋体" w:cs="宋体" w:hint="eastAsia"/>
        </w:rPr>
        <w:t>51. 供应商违法责任</w:t>
      </w:r>
    </w:p>
    <w:p>
      <w:pPr>
        <w:ind w:firstLine="470" w:firstLineChars="196"/>
        <w:rPr>
          <w:rFonts w:ascii="宋体" w:eastAsia="宋体" w:hAnsi="宋体" w:cs="宋体" w:hint="eastAsia"/>
          <w:szCs w:val="21"/>
        </w:rPr>
      </w:pPr>
      <w:r>
        <w:rPr>
          <w:rFonts w:ascii="宋体" w:eastAsia="宋体" w:hAnsi="宋体" w:cs="宋体" w:hint="eastAsia"/>
          <w:szCs w:val="21"/>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hint="eastAsia"/>
          <w:szCs w:val="21"/>
        </w:rPr>
      </w:pPr>
      <w:r>
        <w:rPr>
          <w:rFonts w:ascii="宋体" w:eastAsia="宋体" w:hAnsi="宋体" w:cs="宋体" w:hint="eastAsia"/>
          <w:szCs w:val="21"/>
        </w:rPr>
        <w:t>（1）在采购活动中应当回避而未回避的；</w:t>
      </w:r>
    </w:p>
    <w:p>
      <w:pPr>
        <w:ind w:firstLine="470" w:firstLineChars="196"/>
        <w:rPr>
          <w:rFonts w:ascii="宋体" w:eastAsia="宋体" w:hAnsi="宋体" w:cs="宋体" w:hint="eastAsia"/>
          <w:szCs w:val="21"/>
        </w:rPr>
      </w:pPr>
      <w:r>
        <w:rPr>
          <w:rFonts w:ascii="宋体" w:eastAsia="宋体" w:hAnsi="宋体" w:cs="宋体" w:hint="eastAsia"/>
          <w:szCs w:val="21"/>
        </w:rPr>
        <w:t>（2）未按本条例规定签订、履行采购合同，造成严重后果的；</w:t>
      </w:r>
    </w:p>
    <w:p>
      <w:pPr>
        <w:ind w:firstLine="470" w:firstLineChars="196"/>
        <w:rPr>
          <w:rFonts w:ascii="宋体" w:eastAsia="宋体" w:hAnsi="宋体" w:cs="宋体" w:hint="eastAsia"/>
          <w:szCs w:val="21"/>
        </w:rPr>
      </w:pPr>
      <w:r>
        <w:rPr>
          <w:rFonts w:ascii="宋体" w:eastAsia="宋体" w:hAnsi="宋体" w:cs="宋体" w:hint="eastAsia"/>
          <w:szCs w:val="21"/>
        </w:rPr>
        <w:t>（3）隐瞒真实情况，提供虚假资料的；</w:t>
      </w:r>
    </w:p>
    <w:p>
      <w:pPr>
        <w:ind w:firstLine="470" w:firstLineChars="196"/>
        <w:rPr>
          <w:rFonts w:ascii="宋体" w:eastAsia="宋体" w:hAnsi="宋体" w:cs="宋体" w:hint="eastAsia"/>
          <w:szCs w:val="21"/>
        </w:rPr>
      </w:pPr>
      <w:r>
        <w:rPr>
          <w:rFonts w:ascii="宋体" w:eastAsia="宋体" w:hAnsi="宋体" w:cs="宋体" w:hint="eastAsia"/>
          <w:szCs w:val="21"/>
        </w:rPr>
        <w:t>（4）以非法手段排斥其他供应商参与竞争的；</w:t>
      </w:r>
    </w:p>
    <w:p>
      <w:pPr>
        <w:ind w:firstLine="470" w:firstLineChars="196"/>
        <w:rPr>
          <w:rFonts w:ascii="宋体" w:eastAsia="宋体" w:hAnsi="宋体" w:cs="宋体" w:hint="eastAsia"/>
          <w:szCs w:val="21"/>
        </w:rPr>
      </w:pPr>
      <w:r>
        <w:rPr>
          <w:rFonts w:ascii="宋体" w:eastAsia="宋体" w:hAnsi="宋体" w:cs="宋体" w:hint="eastAsia"/>
          <w:szCs w:val="21"/>
        </w:rPr>
        <w:t>（5）与其他采购参加人串通投标的；</w:t>
      </w:r>
    </w:p>
    <w:p>
      <w:pPr>
        <w:ind w:firstLine="470" w:firstLineChars="196"/>
        <w:rPr>
          <w:rFonts w:ascii="宋体" w:eastAsia="宋体" w:hAnsi="宋体" w:cs="宋体" w:hint="eastAsia"/>
          <w:szCs w:val="21"/>
        </w:rPr>
      </w:pPr>
      <w:r>
        <w:rPr>
          <w:rFonts w:ascii="宋体" w:eastAsia="宋体" w:hAnsi="宋体" w:cs="宋体" w:hint="eastAsia"/>
          <w:szCs w:val="21"/>
        </w:rPr>
        <w:t>（6）恶意投诉的；</w:t>
      </w:r>
    </w:p>
    <w:p>
      <w:pPr>
        <w:ind w:firstLine="470" w:firstLineChars="196"/>
        <w:rPr>
          <w:rFonts w:ascii="宋体" w:eastAsia="宋体" w:hAnsi="宋体" w:cs="宋体" w:hint="eastAsia"/>
          <w:szCs w:val="21"/>
        </w:rPr>
      </w:pPr>
      <w:r>
        <w:rPr>
          <w:rFonts w:ascii="宋体" w:eastAsia="宋体" w:hAnsi="宋体" w:cs="宋体" w:hint="eastAsia"/>
          <w:szCs w:val="21"/>
        </w:rPr>
        <w:t>（7）向采购项目相关人行贿或者提供其他不当利益的；</w:t>
      </w:r>
    </w:p>
    <w:p>
      <w:pPr>
        <w:ind w:firstLine="470" w:firstLineChars="196"/>
        <w:rPr>
          <w:rFonts w:ascii="宋体" w:eastAsia="宋体" w:hAnsi="宋体" w:cs="宋体" w:hint="eastAsia"/>
          <w:szCs w:val="21"/>
        </w:rPr>
      </w:pPr>
      <w:r>
        <w:rPr>
          <w:rFonts w:ascii="宋体" w:eastAsia="宋体" w:hAnsi="宋体" w:cs="宋体" w:hint="eastAsia"/>
          <w:szCs w:val="21"/>
        </w:rPr>
        <w:t>（8）阻碍、抗拒主管部门监督检查的；</w:t>
      </w:r>
    </w:p>
    <w:p>
      <w:pPr>
        <w:ind w:firstLine="470" w:firstLineChars="196"/>
        <w:rPr>
          <w:rFonts w:ascii="宋体" w:eastAsia="宋体" w:hAnsi="宋体" w:cs="宋体" w:hint="eastAsia"/>
          <w:szCs w:val="21"/>
        </w:rPr>
      </w:pPr>
      <w:r>
        <w:rPr>
          <w:rFonts w:ascii="宋体" w:eastAsia="宋体" w:hAnsi="宋体" w:cs="宋体" w:hint="eastAsia"/>
          <w:szCs w:val="21"/>
        </w:rPr>
        <w:t>（9）其他违反本条例规定的行为。</w:t>
      </w:r>
    </w:p>
    <w:p>
      <w:pPr>
        <w:ind w:firstLine="470" w:firstLineChars="196"/>
        <w:rPr>
          <w:rFonts w:ascii="宋体" w:eastAsia="宋体" w:hAnsi="宋体" w:cs="宋体" w:hint="eastAsia"/>
          <w:szCs w:val="21"/>
        </w:rPr>
      </w:pPr>
      <w:r>
        <w:rPr>
          <w:rFonts w:ascii="宋体" w:eastAsia="宋体" w:hAnsi="宋体" w:cs="宋体" w:hint="eastAsia"/>
          <w:szCs w:val="21"/>
        </w:rPr>
        <w:t>51.2 根据《深圳市财政局关于明确政府采购保证金管理工作的通知》（深财购[2019]42号）的要求，供应商在政府采购活动中出现《深圳经济特区政府采购条例实施细则》第八十四条所列情形的，</w:t>
      </w:r>
      <w:bookmarkStart w:id="130" w:name="_Hlk72440769"/>
      <w:r>
        <w:rPr>
          <w:rFonts w:ascii="宋体" w:eastAsia="宋体" w:hAnsi="宋体" w:cs="宋体" w:hint="eastAsia"/>
          <w:szCs w:val="21"/>
        </w:rPr>
        <w:t>采购人或</w:t>
      </w:r>
      <w:bookmarkEnd w:id="130"/>
      <w:r>
        <w:rPr>
          <w:rFonts w:ascii="宋体" w:eastAsia="宋体" w:hAnsi="宋体" w:cs="宋体" w:hint="eastAsia"/>
          <w:szCs w:val="21"/>
        </w:rPr>
        <w:t>招标机构可将有关情况报同级财政部门，由财政部门根据实际情况记入供应商诚信档案，予以通报：</w:t>
      </w:r>
    </w:p>
    <w:p>
      <w:pPr>
        <w:ind w:firstLine="470" w:firstLineChars="196"/>
        <w:rPr>
          <w:rFonts w:ascii="宋体" w:eastAsia="宋体" w:hAnsi="宋体" w:cs="宋体" w:hint="eastAsia"/>
          <w:szCs w:val="21"/>
        </w:rPr>
      </w:pPr>
      <w:r>
        <w:rPr>
          <w:rFonts w:ascii="宋体" w:eastAsia="宋体" w:hAnsi="宋体" w:cs="宋体" w:hint="eastAsia"/>
          <w:szCs w:val="21"/>
        </w:rPr>
        <w:t>（1）投标截止后，撤销投标的；</w:t>
      </w:r>
    </w:p>
    <w:p>
      <w:pPr>
        <w:ind w:firstLine="470" w:firstLineChars="196"/>
        <w:rPr>
          <w:rFonts w:ascii="宋体" w:eastAsia="宋体" w:hAnsi="宋体" w:cs="宋体" w:hint="eastAsia"/>
          <w:szCs w:val="21"/>
        </w:rPr>
      </w:pPr>
      <w:r>
        <w:rPr>
          <w:rFonts w:ascii="宋体" w:eastAsia="宋体" w:hAnsi="宋体" w:cs="宋体" w:hint="eastAsia"/>
          <w:szCs w:val="21"/>
        </w:rPr>
        <w:t>（2）中标后无正当理由未在规定期限内签订合同的；</w:t>
      </w:r>
    </w:p>
    <w:p>
      <w:pPr>
        <w:ind w:firstLine="470" w:firstLineChars="196"/>
        <w:rPr>
          <w:rFonts w:ascii="宋体" w:eastAsia="宋体" w:hAnsi="宋体" w:cs="宋体" w:hint="eastAsia"/>
          <w:szCs w:val="21"/>
        </w:rPr>
      </w:pPr>
      <w:r>
        <w:rPr>
          <w:rFonts w:ascii="宋体" w:eastAsia="宋体" w:hAnsi="宋体" w:cs="宋体" w:hint="eastAsia"/>
          <w:szCs w:val="21"/>
        </w:rPr>
        <w:t>（3）将中标项目转让给他人、或者在投标文件中未说明且未经采购人、采购招标机构同意，将中标项目分包给他人的；</w:t>
      </w:r>
    </w:p>
    <w:p>
      <w:pPr>
        <w:ind w:firstLine="470" w:firstLineChars="196"/>
        <w:rPr>
          <w:rFonts w:ascii="宋体" w:eastAsia="宋体" w:hAnsi="宋体" w:cs="宋体" w:hint="eastAsia"/>
          <w:szCs w:val="21"/>
        </w:rPr>
      </w:pPr>
      <w:r>
        <w:rPr>
          <w:rFonts w:ascii="宋体" w:eastAsia="宋体" w:hAnsi="宋体" w:cs="宋体" w:hint="eastAsia"/>
          <w:szCs w:val="21"/>
        </w:rPr>
        <w:t>（4）拒绝履行合同义务的。</w:t>
      </w:r>
    </w:p>
    <w:p>
      <w:pPr>
        <w:pStyle w:val="NormalIndent"/>
        <w:ind w:firstLine="0"/>
        <w:rPr>
          <w:rFonts w:ascii="宋体" w:eastAsia="宋体" w:hAnsi="宋体" w:cs="宋体" w:hint="eastAsia"/>
        </w:rPr>
      </w:pPr>
    </w:p>
    <w:p>
      <w:pPr>
        <w:pStyle w:val="Heading2"/>
        <w:numPr>
          <w:ilvl w:val="0"/>
          <w:numId w:val="6"/>
        </w:numPr>
        <w:tabs>
          <w:tab w:val="left" w:pos="720"/>
        </w:tabs>
        <w:spacing w:before="156" w:beforeLines="50" w:after="156" w:afterLines="50"/>
        <w:ind w:left="562" w:hanging="562"/>
        <w:rPr>
          <w:rFonts w:ascii="宋体" w:eastAsia="宋体" w:hAnsi="宋体" w:cs="宋体" w:hint="eastAsia"/>
          <w:sz w:val="28"/>
          <w:szCs w:val="28"/>
        </w:rPr>
      </w:pPr>
      <w:bookmarkEnd w:id="114"/>
      <w:r>
        <w:rPr>
          <w:rFonts w:ascii="宋体" w:eastAsia="宋体" w:hAnsi="宋体" w:cs="宋体" w:hint="eastAsia"/>
          <w:sz w:val="28"/>
          <w:szCs w:val="28"/>
        </w:rPr>
        <w:t>质疑处理</w:t>
      </w:r>
    </w:p>
    <w:p>
      <w:pPr>
        <w:rPr>
          <w:rFonts w:ascii="宋体" w:eastAsia="宋体" w:hAnsi="宋体" w:cs="宋体" w:hint="eastAsia"/>
        </w:rPr>
      </w:pPr>
      <w:bookmarkStart w:id="131" w:name="_Hlk72439706"/>
      <w:r>
        <w:rPr>
          <w:rFonts w:ascii="宋体" w:eastAsia="宋体" w:hAnsi="宋体" w:cs="宋体" w:hint="eastAsia"/>
        </w:rPr>
        <w:t>52.质疑提出与答复</w:t>
      </w:r>
    </w:p>
    <w:p>
      <w:pPr>
        <w:rPr>
          <w:rFonts w:ascii="宋体" w:eastAsia="宋体" w:hAnsi="宋体" w:cs="宋体" w:hint="eastAsia"/>
          <w:szCs w:val="21"/>
        </w:rPr>
      </w:pPr>
      <w:r>
        <w:rPr>
          <w:rFonts w:ascii="宋体" w:eastAsia="宋体" w:hAnsi="宋体" w:cs="宋体" w:hint="eastAsia"/>
          <w:szCs w:val="21"/>
        </w:rPr>
        <w:t xml:space="preserve">    52.1提出质疑</w:t>
      </w:r>
    </w:p>
    <w:p>
      <w:pPr>
        <w:rPr>
          <w:rFonts w:ascii="宋体" w:eastAsia="宋体" w:hAnsi="宋体" w:cs="宋体" w:hint="eastAsia"/>
          <w:szCs w:val="21"/>
        </w:rPr>
      </w:pPr>
      <w:r>
        <w:rPr>
          <w:rFonts w:ascii="宋体" w:eastAsia="宋体" w:hAnsi="宋体" w:cs="宋体" w:hint="eastAsia"/>
          <w:szCs w:val="21"/>
        </w:rPr>
        <w:t xml:space="preserve">    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hint="eastAsia"/>
          <w:szCs w:val="21"/>
        </w:rPr>
      </w:pPr>
      <w:r>
        <w:rPr>
          <w:rFonts w:ascii="宋体" w:eastAsia="宋体" w:hAnsi="宋体" w:cs="宋体" w:hint="eastAsia"/>
          <w:szCs w:val="21"/>
        </w:rPr>
        <w:t xml:space="preserve">    52.2法律依据</w:t>
      </w:r>
    </w:p>
    <w:p>
      <w:pPr>
        <w:rPr>
          <w:rFonts w:ascii="宋体" w:eastAsia="宋体" w:hAnsi="宋体" w:cs="宋体" w:hint="eastAsia"/>
          <w:szCs w:val="21"/>
        </w:rPr>
      </w:pPr>
      <w:r>
        <w:rPr>
          <w:rFonts w:ascii="宋体" w:eastAsia="宋体" w:hAnsi="宋体" w:cs="宋体" w:hint="eastAsia"/>
          <w:szCs w:val="21"/>
        </w:rPr>
        <w:t xml:space="preserve">    《中华人民共和国政府采购法》、《中华人民共和国政府采购法实施条例》、《深圳经济特区政府采购条例》、《深圳经济特区政府采购条例实施细则》、《政府采购质疑和投诉办法》（财政部令第94号）和其他有关法律法规规定。</w:t>
      </w:r>
    </w:p>
    <w:p>
      <w:pPr>
        <w:rPr>
          <w:rFonts w:ascii="宋体" w:eastAsia="宋体" w:hAnsi="宋体" w:cs="宋体" w:hint="eastAsia"/>
          <w:szCs w:val="21"/>
        </w:rPr>
      </w:pPr>
      <w:r>
        <w:rPr>
          <w:rFonts w:ascii="宋体" w:eastAsia="宋体" w:hAnsi="宋体" w:cs="宋体" w:hint="eastAsia"/>
          <w:szCs w:val="21"/>
        </w:rPr>
        <w:t>52.3质疑条件</w:t>
      </w:r>
    </w:p>
    <w:p>
      <w:pPr>
        <w:rPr>
          <w:rFonts w:ascii="宋体" w:eastAsia="宋体" w:hAnsi="宋体" w:cs="宋体" w:hint="eastAsia"/>
          <w:szCs w:val="21"/>
        </w:rPr>
      </w:pPr>
      <w:r>
        <w:rPr>
          <w:rFonts w:ascii="宋体" w:eastAsia="宋体" w:hAnsi="宋体" w:cs="宋体" w:hint="eastAsia"/>
          <w:szCs w:val="21"/>
        </w:rPr>
        <w:t xml:space="preserve">    52.3.1提出质疑的供应商应当是参与所质疑项目采购活动的供应商；</w:t>
      </w:r>
      <w:bookmarkStart w:id="132" w:name="_Hlk75374941"/>
      <w:r>
        <w:rPr>
          <w:rFonts w:ascii="宋体" w:eastAsia="宋体" w:hAnsi="宋体" w:cs="宋体" w:hint="eastAsia"/>
          <w:szCs w:val="21"/>
        </w:rPr>
        <w:t>以联合体形式参与的，质疑应当由组成联合体的所有成员共同提出</w:t>
      </w:r>
      <w:bookmarkEnd w:id="132"/>
      <w:r>
        <w:rPr>
          <w:rFonts w:ascii="宋体" w:eastAsia="宋体" w:hAnsi="宋体" w:cs="宋体" w:hint="eastAsia"/>
          <w:szCs w:val="21"/>
        </w:rPr>
        <w:t>；</w:t>
      </w:r>
    </w:p>
    <w:p>
      <w:pPr>
        <w:rPr>
          <w:rFonts w:ascii="宋体" w:eastAsia="宋体" w:hAnsi="宋体" w:cs="宋体" w:hint="eastAsia"/>
          <w:szCs w:val="21"/>
        </w:rPr>
      </w:pPr>
      <w:r>
        <w:rPr>
          <w:rFonts w:ascii="宋体" w:eastAsia="宋体" w:hAnsi="宋体" w:cs="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hint="eastAsia"/>
          <w:szCs w:val="21"/>
        </w:rPr>
      </w:pPr>
      <w:r>
        <w:rPr>
          <w:rFonts w:ascii="宋体" w:eastAsia="宋体" w:hAnsi="宋体" w:cs="宋体" w:hint="eastAsia"/>
          <w:szCs w:val="21"/>
        </w:rPr>
        <w:t>52.3.3应提交书面质疑函，质疑函应当包括以下内容：</w:t>
      </w:r>
    </w:p>
    <w:p>
      <w:pPr>
        <w:ind w:firstLine="420"/>
        <w:rPr>
          <w:rFonts w:ascii="宋体" w:eastAsia="宋体" w:hAnsi="宋体" w:cs="宋体" w:hint="eastAsia"/>
          <w:szCs w:val="21"/>
        </w:rPr>
      </w:pPr>
      <w:r>
        <w:rPr>
          <w:rFonts w:ascii="宋体" w:eastAsia="宋体" w:hAnsi="宋体" w:cs="宋体" w:hint="eastAsia"/>
          <w:szCs w:val="21"/>
        </w:rPr>
        <w:t>（1）供应商的名称（或者姓名）、地址、邮编、邮箱、联系人及联系电话；</w:t>
      </w:r>
    </w:p>
    <w:p>
      <w:pPr>
        <w:ind w:firstLine="480" w:firstLineChars="200"/>
        <w:rPr>
          <w:rFonts w:ascii="宋体" w:eastAsia="宋体" w:hAnsi="宋体" w:cs="宋体" w:hint="eastAsia"/>
          <w:szCs w:val="21"/>
        </w:rPr>
      </w:pPr>
      <w:r>
        <w:rPr>
          <w:rFonts w:ascii="宋体" w:eastAsia="宋体" w:hAnsi="宋体" w:cs="宋体" w:hint="eastAsia"/>
          <w:szCs w:val="21"/>
        </w:rPr>
        <w:t>（2）质疑项目的名称、编号；</w:t>
      </w:r>
    </w:p>
    <w:p>
      <w:pPr>
        <w:ind w:firstLine="480" w:firstLineChars="200"/>
        <w:rPr>
          <w:rFonts w:ascii="宋体" w:eastAsia="宋体" w:hAnsi="宋体" w:cs="宋体" w:hint="eastAsia"/>
          <w:szCs w:val="21"/>
        </w:rPr>
      </w:pPr>
      <w:r>
        <w:rPr>
          <w:rFonts w:ascii="宋体" w:eastAsia="宋体" w:hAnsi="宋体" w:cs="宋体" w:hint="eastAsia"/>
          <w:szCs w:val="21"/>
        </w:rPr>
        <w:t>（3）具体、明确的质疑对象、质疑事项和质疑请求；</w:t>
      </w:r>
    </w:p>
    <w:p>
      <w:pPr>
        <w:ind w:firstLine="480" w:firstLineChars="200"/>
        <w:rPr>
          <w:rFonts w:ascii="宋体" w:eastAsia="宋体" w:hAnsi="宋体" w:cs="宋体" w:hint="eastAsia"/>
          <w:szCs w:val="21"/>
        </w:rPr>
      </w:pPr>
      <w:r>
        <w:rPr>
          <w:rFonts w:ascii="宋体" w:eastAsia="宋体" w:hAnsi="宋体" w:cs="宋体" w:hint="eastAsia"/>
          <w:szCs w:val="21"/>
        </w:rPr>
        <w:t>（4）因质疑事项而受损害的权益；</w:t>
      </w:r>
    </w:p>
    <w:p>
      <w:pPr>
        <w:ind w:firstLine="480" w:firstLineChars="200"/>
        <w:rPr>
          <w:rFonts w:ascii="宋体" w:eastAsia="宋体" w:hAnsi="宋体" w:cs="宋体" w:hint="eastAsia"/>
          <w:szCs w:val="21"/>
        </w:rPr>
      </w:pPr>
      <w:r>
        <w:rPr>
          <w:rFonts w:ascii="宋体" w:eastAsia="宋体" w:hAnsi="宋体" w:cs="宋体" w:hint="eastAsia"/>
          <w:szCs w:val="21"/>
        </w:rPr>
        <w:t>（5）事实依据；</w:t>
      </w:r>
    </w:p>
    <w:p>
      <w:pPr>
        <w:ind w:firstLine="480" w:firstLineChars="200"/>
        <w:rPr>
          <w:rFonts w:ascii="宋体" w:eastAsia="宋体" w:hAnsi="宋体" w:cs="宋体" w:hint="eastAsia"/>
          <w:szCs w:val="21"/>
        </w:rPr>
      </w:pPr>
      <w:r>
        <w:rPr>
          <w:rFonts w:ascii="宋体" w:eastAsia="宋体" w:hAnsi="宋体" w:cs="宋体" w:hint="eastAsia"/>
          <w:szCs w:val="21"/>
        </w:rPr>
        <w:t>（6）必要的法律依据；</w:t>
      </w:r>
    </w:p>
    <w:p>
      <w:pPr>
        <w:ind w:firstLine="480" w:firstLineChars="200"/>
        <w:rPr>
          <w:rFonts w:ascii="宋体" w:eastAsia="宋体" w:hAnsi="宋体" w:cs="宋体" w:hint="eastAsia"/>
          <w:szCs w:val="21"/>
        </w:rPr>
      </w:pPr>
      <w:r>
        <w:rPr>
          <w:rFonts w:ascii="宋体" w:eastAsia="宋体" w:hAnsi="宋体" w:cs="宋体" w:hint="eastAsia"/>
          <w:szCs w:val="21"/>
        </w:rPr>
        <w:t>（7）提出质疑的日期。</w:t>
      </w:r>
    </w:p>
    <w:p>
      <w:pPr>
        <w:ind w:firstLine="480" w:firstLineChars="200"/>
        <w:rPr>
          <w:rFonts w:ascii="宋体" w:eastAsia="宋体" w:hAnsi="宋体" w:cs="宋体" w:hint="eastAsia"/>
          <w:szCs w:val="21"/>
        </w:rPr>
      </w:pPr>
      <w:r>
        <w:rPr>
          <w:rFonts w:ascii="宋体" w:eastAsia="宋体" w:hAnsi="宋体" w:cs="宋体" w:hint="eastAsia"/>
          <w:szCs w:val="21"/>
        </w:rPr>
        <w:t>供应商为自然人的，应当由本人签字；供应商为法人或者其他组织的，应当由法定代表人（负责人或执行事务合伙人），或者其授权代理人签字或者盖章，并加盖公章。</w:t>
      </w:r>
    </w:p>
    <w:p>
      <w:pPr>
        <w:ind w:firstLine="480" w:firstLineChars="200"/>
        <w:rPr>
          <w:rFonts w:ascii="宋体" w:eastAsia="宋体" w:hAnsi="宋体" w:cs="宋体" w:hint="eastAsia"/>
          <w:szCs w:val="21"/>
        </w:rPr>
      </w:pPr>
      <w:r>
        <w:rPr>
          <w:rFonts w:ascii="宋体" w:eastAsia="宋体" w:hAnsi="宋体" w:cs="宋体" w:hint="eastAsia"/>
          <w:szCs w:val="21"/>
        </w:rPr>
        <w:t>52.4提交材料</w:t>
      </w:r>
    </w:p>
    <w:p>
      <w:pPr>
        <w:ind w:firstLine="480" w:firstLineChars="200"/>
        <w:rPr>
          <w:rFonts w:ascii="宋体" w:eastAsia="宋体" w:hAnsi="宋体" w:cs="宋体" w:hint="eastAsia"/>
          <w:szCs w:val="21"/>
        </w:rPr>
      </w:pPr>
      <w:r>
        <w:rPr>
          <w:rFonts w:ascii="宋体" w:eastAsia="宋体" w:hAnsi="宋体" w:cs="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hint="eastAsia"/>
          <w:szCs w:val="21"/>
        </w:rPr>
      </w:pPr>
      <w:r>
        <w:rPr>
          <w:rFonts w:ascii="宋体" w:eastAsia="宋体" w:hAnsi="宋体" w:cs="宋体" w:hint="eastAsia"/>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hint="eastAsia"/>
          <w:szCs w:val="21"/>
        </w:rPr>
      </w:pPr>
      <w:r>
        <w:rPr>
          <w:rFonts w:ascii="宋体" w:eastAsia="宋体" w:hAnsi="宋体" w:cs="宋体" w:hint="eastAsia"/>
          <w:szCs w:val="21"/>
        </w:rPr>
        <w:t>52.5提交方式</w:t>
      </w:r>
    </w:p>
    <w:p>
      <w:pPr>
        <w:ind w:firstLine="420"/>
        <w:rPr>
          <w:rFonts w:ascii="宋体" w:eastAsia="宋体" w:hAnsi="宋体" w:cs="宋体" w:hint="eastAsia"/>
          <w:szCs w:val="21"/>
        </w:rPr>
      </w:pPr>
      <w:r>
        <w:rPr>
          <w:rFonts w:ascii="宋体" w:eastAsia="宋体" w:hAnsi="宋体" w:cs="宋体" w:hint="eastAsia"/>
          <w:szCs w:val="21"/>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hint="eastAsia"/>
          <w:b/>
          <w:bCs/>
          <w:szCs w:val="21"/>
        </w:rPr>
      </w:pPr>
      <w:r>
        <w:rPr>
          <w:rFonts w:ascii="宋体" w:eastAsia="宋体" w:hAnsi="宋体" w:cs="宋体" w:hint="eastAsia"/>
          <w:szCs w:val="21"/>
        </w:rPr>
        <w:t>52.5.2请质疑供应商根据深圳政府采购智慧平台（http://zfcg.szggzy.com:8081/）所发布的质疑指引、质疑函模板填写质疑函并提交质疑材料。</w:t>
      </w:r>
      <w:r>
        <w:rPr>
          <w:rFonts w:ascii="宋体" w:eastAsia="宋体" w:hAnsi="宋体" w:cs="宋体" w:hint="eastAsia"/>
          <w:b/>
          <w:bCs/>
          <w:szCs w:val="21"/>
        </w:rPr>
        <w:t>地址：友和保险经纪有限公司（深圳市福田区福强路3030号福田体育公园西北角友和招标代理服务中心（靠近北门），质疑咨询电话：0755-8388</w:t>
      </w:r>
      <w:r>
        <w:rPr>
          <w:rFonts w:ascii="宋体" w:eastAsia="宋体" w:hAnsi="宋体" w:cs="宋体" w:hint="eastAsia"/>
          <w:b/>
          <w:bCs/>
          <w:szCs w:val="21"/>
          <w:lang w:val="en-US" w:eastAsia="zh-CN"/>
        </w:rPr>
        <w:t>1995</w:t>
      </w:r>
      <w:r>
        <w:rPr>
          <w:rFonts w:ascii="宋体" w:eastAsia="宋体" w:hAnsi="宋体" w:cs="宋体" w:hint="eastAsia"/>
          <w:b/>
          <w:bCs/>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52.6收文办理程序</w:t>
      </w:r>
    </w:p>
    <w:p>
      <w:pPr>
        <w:ind w:firstLine="480" w:firstLineChars="200"/>
        <w:rPr>
          <w:rFonts w:ascii="宋体" w:eastAsia="宋体" w:hAnsi="宋体" w:cs="宋体" w:hint="eastAsia"/>
          <w:szCs w:val="21"/>
        </w:rPr>
      </w:pPr>
      <w:r>
        <w:rPr>
          <w:rFonts w:ascii="宋体" w:eastAsia="宋体" w:hAnsi="宋体" w:cs="宋体" w:hint="eastAsia"/>
          <w:szCs w:val="21"/>
        </w:rPr>
        <w:t>52.6.1供应商提交的质疑符合受理条件的，招标机构自收到质疑材料之日起即为受理，应当向供应商出具质疑函收文回执并可以要求其递交质疑的法定代表人（负责人或执行事务合伙人）或者授权代理人签署质疑文书送达地址确认书。</w:t>
      </w:r>
    </w:p>
    <w:p>
      <w:pPr>
        <w:ind w:firstLine="480" w:firstLineChars="200"/>
        <w:rPr>
          <w:rFonts w:ascii="宋体" w:eastAsia="宋体" w:hAnsi="宋体" w:cs="宋体" w:hint="eastAsia"/>
          <w:sz w:val="28"/>
          <w:szCs w:val="28"/>
        </w:rPr>
      </w:pPr>
      <w:r>
        <w:rPr>
          <w:rFonts w:ascii="宋体" w:eastAsia="宋体" w:hAnsi="宋体" w:cs="宋体" w:hint="eastAsia"/>
          <w:szCs w:val="21"/>
        </w:rPr>
        <w:t>52.6.2供应商提交的质疑材料不符合质疑条件的，视情况处理：</w:t>
      </w:r>
    </w:p>
    <w:p>
      <w:pPr>
        <w:ind w:firstLine="480" w:firstLineChars="200"/>
        <w:rPr>
          <w:rFonts w:ascii="宋体" w:eastAsia="宋体" w:hAnsi="宋体" w:cs="宋体" w:hint="eastAsia"/>
          <w:szCs w:val="21"/>
        </w:rPr>
      </w:pPr>
      <w:r>
        <w:rPr>
          <w:rFonts w:ascii="宋体" w:eastAsia="宋体" w:hAnsi="宋体" w:cs="宋体" w:hint="eastAsia"/>
          <w:szCs w:val="21"/>
        </w:rPr>
        <w:t>供应商提交的质疑材料不全或者未按要求签字或者盖章的，招标机构应当一次性告知供应商需补正的内容和补正期限。</w:t>
      </w:r>
    </w:p>
    <w:p>
      <w:pPr>
        <w:ind w:firstLine="480" w:firstLineChars="200"/>
        <w:rPr>
          <w:rFonts w:ascii="宋体" w:eastAsia="宋体" w:hAnsi="宋体" w:cs="宋体" w:hint="eastAsia"/>
          <w:szCs w:val="21"/>
        </w:rPr>
      </w:pPr>
      <w:r>
        <w:rPr>
          <w:rFonts w:ascii="宋体" w:eastAsia="宋体" w:hAnsi="宋体" w:cs="宋体" w:hint="eastAsia"/>
          <w:szCs w:val="21"/>
        </w:rPr>
        <w:t>供应商提交的质疑存在下列情形之一的，不予受理：</w:t>
      </w:r>
    </w:p>
    <w:p>
      <w:pPr>
        <w:ind w:firstLine="480" w:firstLineChars="200"/>
        <w:rPr>
          <w:rFonts w:ascii="宋体" w:eastAsia="宋体" w:hAnsi="宋体" w:cs="宋体" w:hint="eastAsia"/>
          <w:szCs w:val="21"/>
        </w:rPr>
      </w:pPr>
      <w:r>
        <w:rPr>
          <w:rFonts w:ascii="宋体" w:eastAsia="宋体" w:hAnsi="宋体" w:cs="宋体" w:hint="eastAsia"/>
          <w:szCs w:val="21"/>
        </w:rPr>
        <w:t>（1）质疑主体不满足要求的；</w:t>
      </w:r>
    </w:p>
    <w:p>
      <w:pPr>
        <w:ind w:firstLine="480" w:firstLineChars="200"/>
        <w:rPr>
          <w:rFonts w:ascii="宋体" w:eastAsia="宋体" w:hAnsi="宋体" w:cs="宋体" w:hint="eastAsia"/>
          <w:szCs w:val="21"/>
        </w:rPr>
      </w:pPr>
      <w:r>
        <w:rPr>
          <w:rFonts w:ascii="宋体" w:eastAsia="宋体" w:hAnsi="宋体" w:cs="宋体" w:hint="eastAsia"/>
          <w:szCs w:val="21"/>
        </w:rPr>
        <w:t>（2）供应商自身权益未受到损害的；</w:t>
      </w:r>
    </w:p>
    <w:p>
      <w:pPr>
        <w:ind w:firstLine="480" w:firstLineChars="200"/>
        <w:rPr>
          <w:rFonts w:ascii="宋体" w:eastAsia="宋体" w:hAnsi="宋体" w:cs="宋体" w:hint="eastAsia"/>
          <w:szCs w:val="21"/>
        </w:rPr>
      </w:pPr>
      <w:r>
        <w:rPr>
          <w:rFonts w:ascii="宋体" w:eastAsia="宋体" w:hAnsi="宋体" w:cs="宋体" w:hint="eastAsia"/>
          <w:szCs w:val="21"/>
        </w:rPr>
        <w:t>（3）供应商未在法定质疑期限内提出质疑的；</w:t>
      </w:r>
    </w:p>
    <w:p>
      <w:pPr>
        <w:ind w:firstLine="480" w:firstLineChars="200"/>
        <w:rPr>
          <w:rFonts w:ascii="宋体" w:eastAsia="宋体" w:hAnsi="宋体" w:cs="宋体" w:hint="eastAsia"/>
          <w:szCs w:val="21"/>
        </w:rPr>
      </w:pPr>
      <w:r>
        <w:rPr>
          <w:rFonts w:ascii="宋体" w:eastAsia="宋体" w:hAnsi="宋体" w:cs="宋体" w:hint="eastAsia"/>
          <w:szCs w:val="21"/>
        </w:rPr>
        <w:t>（4）质疑材料不全或者未按要求签字或者盖章的情况下，要求补正后，逾期未补正或者补正后仍不符合规定的；</w:t>
      </w:r>
    </w:p>
    <w:p>
      <w:pPr>
        <w:ind w:firstLine="480" w:firstLineChars="200"/>
        <w:rPr>
          <w:rFonts w:ascii="宋体" w:eastAsia="宋体" w:hAnsi="宋体" w:cs="宋体" w:hint="eastAsia"/>
          <w:szCs w:val="21"/>
        </w:rPr>
      </w:pPr>
      <w:r>
        <w:rPr>
          <w:rFonts w:ascii="宋体" w:eastAsia="宋体" w:hAnsi="宋体" w:cs="宋体" w:hint="eastAsia"/>
          <w:szCs w:val="21"/>
        </w:rPr>
        <w:t>（5）其他不符合受理条件情形的。</w:t>
      </w:r>
    </w:p>
    <w:p>
      <w:pPr>
        <w:ind w:firstLine="480" w:firstLineChars="200"/>
        <w:rPr>
          <w:rFonts w:ascii="宋体" w:eastAsia="宋体" w:hAnsi="宋体" w:cs="宋体" w:hint="eastAsia"/>
          <w:szCs w:val="21"/>
        </w:rPr>
      </w:pPr>
      <w:r>
        <w:rPr>
          <w:rFonts w:ascii="宋体" w:eastAsia="宋体" w:hAnsi="宋体" w:cs="宋体" w:hint="eastAsia"/>
          <w:szCs w:val="21"/>
        </w:rPr>
        <w:t>质疑事项不予受理的，招标机构应当向供应商出具不符合质疑条件告知书。</w:t>
      </w:r>
    </w:p>
    <w:p>
      <w:pPr>
        <w:rPr>
          <w:rFonts w:ascii="宋体" w:eastAsia="宋体" w:hAnsi="宋体" w:cs="宋体" w:hint="eastAsia"/>
          <w:szCs w:val="21"/>
        </w:rPr>
      </w:pPr>
      <w:r>
        <w:rPr>
          <w:rFonts w:ascii="宋体" w:eastAsia="宋体" w:hAnsi="宋体" w:cs="宋体" w:hint="eastAsia"/>
          <w:szCs w:val="21"/>
        </w:rPr>
        <w:t xml:space="preserve">  52.7质疑答复时限</w:t>
      </w:r>
    </w:p>
    <w:p>
      <w:pPr>
        <w:rPr>
          <w:rFonts w:ascii="宋体" w:eastAsia="宋体" w:hAnsi="宋体" w:cs="宋体" w:hint="eastAsia"/>
          <w:szCs w:val="21"/>
        </w:rPr>
      </w:pPr>
      <w:r>
        <w:rPr>
          <w:rFonts w:ascii="宋体" w:eastAsia="宋体" w:hAnsi="宋体" w:cs="宋体" w:hint="eastAsia"/>
          <w:szCs w:val="21"/>
        </w:rPr>
        <w:t xml:space="preserve">    自收文之日起七个工作日内。</w:t>
      </w:r>
    </w:p>
    <w:p>
      <w:pPr>
        <w:rPr>
          <w:rFonts w:ascii="宋体" w:eastAsia="宋体" w:hAnsi="宋体" w:cs="宋体" w:hint="eastAsia"/>
          <w:szCs w:val="21"/>
        </w:rPr>
      </w:pPr>
      <w:r>
        <w:rPr>
          <w:rFonts w:ascii="宋体" w:eastAsia="宋体" w:hAnsi="宋体" w:cs="宋体" w:hint="eastAsia"/>
          <w:szCs w:val="21"/>
        </w:rPr>
        <w:t xml:space="preserve">    52.8投诉</w:t>
      </w:r>
    </w:p>
    <w:p>
      <w:pPr>
        <w:rPr>
          <w:rFonts w:ascii="宋体" w:eastAsia="宋体" w:hAnsi="宋体" w:cs="宋体" w:hint="eastAsia"/>
          <w:szCs w:val="21"/>
        </w:rPr>
      </w:pPr>
      <w:r>
        <w:rPr>
          <w:rFonts w:ascii="宋体" w:eastAsia="宋体" w:hAnsi="宋体" w:cs="宋体" w:hint="eastAsia"/>
          <w:szCs w:val="21"/>
        </w:rPr>
        <w:t xml:space="preserve">    对质疑答复不满意或者未在规定时间内答复的，提出质疑的供应商可以在答复期满后15个工作日内向同级财政部门投诉。</w:t>
      </w:r>
    </w:p>
    <w:p>
      <w:pPr>
        <w:rPr>
          <w:rFonts w:ascii="宋体" w:eastAsia="宋体" w:hAnsi="宋体" w:cs="宋体" w:hint="eastAsia"/>
        </w:rPr>
      </w:pPr>
      <w:r>
        <w:rPr>
          <w:rFonts w:ascii="宋体" w:eastAsia="宋体" w:hAnsi="宋体" w:cs="宋体" w:hint="eastAsia"/>
        </w:rPr>
        <w:t>53. 质疑后续处理</w:t>
      </w:r>
    </w:p>
    <w:p>
      <w:pPr>
        <w:rPr>
          <w:rFonts w:ascii="宋体" w:eastAsia="宋体" w:hAnsi="宋体" w:cs="宋体" w:hint="eastAsia"/>
          <w:szCs w:val="21"/>
        </w:rPr>
      </w:pPr>
      <w:r>
        <w:rPr>
          <w:rFonts w:ascii="宋体" w:eastAsia="宋体" w:hAnsi="宋体" w:cs="宋体" w:hint="eastAsia"/>
          <w:szCs w:val="21"/>
        </w:rPr>
        <w:t xml:space="preserve">    53.1供应商质疑不成立，或者成立但未对中标、成交结果构成影响的，继续开展采购活动。</w:t>
      </w:r>
    </w:p>
    <w:p>
      <w:pPr>
        <w:rPr>
          <w:rFonts w:ascii="宋体" w:eastAsia="宋体" w:hAnsi="宋体" w:cs="宋体" w:hint="eastAsia"/>
          <w:szCs w:val="21"/>
        </w:rPr>
      </w:pPr>
      <w:r>
        <w:rPr>
          <w:rFonts w:ascii="宋体" w:eastAsia="宋体" w:hAnsi="宋体" w:cs="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cs="宋体" w:hint="eastAsia"/>
        </w:rPr>
      </w:pPr>
      <w:r>
        <w:rPr>
          <w:rFonts w:ascii="宋体" w:eastAsia="宋体" w:hAnsi="宋体" w:cs="宋体" w:hint="eastAsia"/>
        </w:rPr>
        <w:t>---- END ----</w:t>
      </w:r>
      <w:bookmarkEnd w:id="131"/>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sectPr>
      <w:headerReference w:type="default" r:id="rId9"/>
      <w:footerReference w:type="default" r:id="rId10"/>
      <w:footerReference w:type="first" r:id="rId11"/>
      <w:pgSz w:w="11906" w:h="16838"/>
      <w:pgMar w:top="1440" w:right="1800" w:bottom="1440" w:left="1800" w:header="851" w:footer="992" w:gutter="0"/>
      <w:cols w:space="720"/>
      <w:titlePg/>
      <w:docGrid w:type="lines" w:linePitch="312" w:charSpace="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default"/>
    <w:sig w:usb0="E4002EFF" w:usb1="C000247B" w:usb2="00000009" w:usb3="00000000" w:csb0="200001FF" w:csb1="00000000"/>
  </w:font>
  <w:font w:name="宋体">
    <w:panose1 w:val="02010600030101010101"/>
    <w:charset w:val="86"/>
    <w:family w:val="auto"/>
    <w:pitch w:val="default"/>
    <w:sig w:usb0="00000003" w:usb1="288F0000" w:usb2="00000006" w:usb3="00000000" w:csb0="00040001" w:csb1="00000000"/>
  </w:font>
  <w:font w:name="Times New Roman">
    <w:panose1 w:val="02020603050405020304"/>
    <w:charset w:val="86"/>
    <w:family w:val="roman"/>
    <w:pitch w:val="default"/>
    <w:sig w:usb0="E0002EFF" w:usb1="C000785B" w:usb2="00000009" w:usb3="00000000" w:csb0="400001FF" w:csb1="FFFF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9" o:spid="_x0000_s2049" type="#_x0000_t202" style="height:2in;margin-left:0;margin-top:0;mso-position-horizontal:center;mso-position-horizontal-relative:margin;mso-wrap-style:none;position:absolute;width:2in;z-index:251658240" filled="f" stroked="f" strokeweight="0.5pt">
          <v:stroke linestyle="single"/>
          <o:lock v:ext="edit" aspectratio="f"/>
          <v:textbox style="mso-fit-shape-to-text:t" inset="0,0,0,0">
            <w:txbxContent>
              <w:p>
                <w:pPr>
                  <w:pStyle w:val="Footer"/>
                  <w:tabs>
                    <w:tab w:val="center" w:pos="4153"/>
                    <w:tab w:val="right" w:pos="8306"/>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98</w:t>
                </w:r>
                <w:r>
                  <w:rPr>
                    <w:rStyle w:val="PageNumber"/>
                  </w:rPr>
                  <w:fldChar w:fldCharType="end"/>
                </w:r>
              </w:p>
            </w:txbxContent>
          </v:textbox>
          <w10:wrap anchorx="margin"/>
        </v:shape>
      </w:pict>
    </w:r>
  </w:p>
  <w:p/>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10" o:spid="_x0000_s2050" type="#_x0000_t202" style="height:2in;margin-left:0;margin-top:0;mso-position-horizontal:center;mso-position-horizontal-relative:margin;mso-wrap-style:none;position:absolute;width:2in;z-index:251659264" filled="f" stroked="f" strokeweight="0.5pt">
          <v:stroke linestyle="single"/>
          <o:lock v:ext="edit" aspectratio="f"/>
          <v:textbox style="mso-fit-shape-to-text:t" inset="0,0,0,0">
            <w:txbxContent>
              <w:p>
                <w:pPr>
                  <w:pStyle w:val="Footer"/>
                  <w:tabs>
                    <w:tab w:val="center" w:pos="4153"/>
                    <w:tab w:val="right" w:pos="8306"/>
                  </w:tabs>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sz w:val="20"/>
                    <w:szCs w:val="20"/>
                  </w:rPr>
                  <w:t>2</w:t>
                </w:r>
                <w:r>
                  <w:rPr>
                    <w:sz w:val="20"/>
                    <w:szCs w:val="20"/>
                  </w:rPr>
                  <w:fldChar w:fldCharType="end"/>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5AB16D"/>
    <w:multiLevelType w:val="singleLevel"/>
    <w:tmpl w:val="915AB16D"/>
    <w:lvl w:ilvl="0">
      <w:start w:val="6"/>
      <w:numFmt w:val="chineseCounting"/>
      <w:suff w:val="nothing"/>
      <w:lvlText w:val="%1、"/>
      <w:lvlJc w:val="left"/>
      <w:rPr>
        <w:rFonts w:hint="eastAsia"/>
      </w:rPr>
    </w:lvl>
  </w:abstractNum>
  <w:abstractNum w:abstractNumId="1">
    <w:nsid w:val="EE6C4020"/>
    <w:multiLevelType w:val="singleLevel"/>
    <w:tmpl w:val="EE6C4020"/>
    <w:lvl w:ilvl="0">
      <w:start w:val="1"/>
      <w:numFmt w:val="decimal"/>
      <w:lvlText w:val="%1."/>
      <w:lvlJc w:val="left"/>
      <w:pPr>
        <w:ind w:left="425" w:hanging="425"/>
      </w:pPr>
      <w:rPr>
        <w:rFonts w:hint="default"/>
      </w:rPr>
    </w:lvl>
  </w:abstractNum>
  <w:abstractNum w:abstractNumId="2">
    <w:nsid w:val="00000003"/>
    <w:multiLevelType w:val="multilevel"/>
    <w:tmpl w:val="0000000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28BA173"/>
    <w:multiLevelType w:val="singleLevel"/>
    <w:tmpl w:val="028BA173"/>
    <w:lvl w:ilvl="0">
      <w:start w:val="1"/>
      <w:numFmt w:val="decimal"/>
      <w:suff w:val="nothing"/>
      <w:lvlText w:val="（%1）"/>
      <w:lvlJc w:val="left"/>
    </w:lvl>
  </w:abstractNum>
  <w:abstractNum w:abstractNumId="4">
    <w:nsid w:val="44DC7EB6"/>
    <w:multiLevelType w:val="singleLevel"/>
    <w:tmpl w:val="44DC7EB6"/>
    <w:lvl w:ilvl="0">
      <w:start w:val="2"/>
      <w:numFmt w:val="decimal"/>
      <w:suff w:val="nothing"/>
      <w:lvlText w:val="（%1）"/>
      <w:lvlJc w:val="left"/>
    </w:lvl>
  </w:abstractNum>
  <w:abstractNum w:abstractNumId="5">
    <w:nsid w:val="4A4EDDAC"/>
    <w:multiLevelType w:val="singleLevel"/>
    <w:tmpl w:val="4A4EDDAC"/>
    <w:lvl w:ilvl="0">
      <w:start w:val="2"/>
      <w:numFmt w:val="chineseCounting"/>
      <w:suff w:val="nothing"/>
      <w:lvlText w:val="%1、"/>
      <w:lvlJc w:val="left"/>
      <w:rPr>
        <w:rFonts w:hint="eastAsia"/>
      </w:rPr>
    </w:lvl>
  </w:abstractNum>
  <w:num w:numId="1">
    <w:abstractNumId w:val="3"/>
  </w:num>
  <w:num w:numId="2">
    <w:abstractNumId w:val="4"/>
  </w:num>
  <w:num w:numId="3">
    <w:abstractNumId w:val="5"/>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M2Y0MGZiYjQ5OGZlMWM1MTRjNmI5ZGFmMzY2ODNiY2Y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qFormat="1"/>
    <w:lsdException w:name="note heading" w:semiHidden="0" w:uiPriority="0" w:unhideWhenUsed="0"/>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qFormat/>
    <w:pPr>
      <w:spacing w:before="340" w:after="330" w:line="360" w:lineRule="auto"/>
      <w:jc w:val="center"/>
      <w:outlineLvl w:val="0"/>
    </w:pPr>
    <w:rPr>
      <w:rFonts w:eastAsia="黑体"/>
      <w:kern w:val="44"/>
      <w:szCs w:val="44"/>
    </w:rPr>
  </w:style>
  <w:style w:type="paragraph" w:styleId="Heading2">
    <w:name w:val="heading 2"/>
    <w:basedOn w:val="Normal"/>
    <w:next w:val="Normal"/>
    <w:qFormat/>
    <w:pPr>
      <w:outlineLvl w:val="1"/>
    </w:pPr>
  </w:style>
  <w:style w:type="paragraph" w:styleId="Heading3">
    <w:name w:val="heading 3"/>
    <w:basedOn w:val="Heading4"/>
    <w:next w:val="Normal"/>
    <w:qFormat/>
    <w:pPr>
      <w:spacing w:before="260" w:after="260" w:line="416" w:lineRule="auto"/>
      <w:outlineLvl w:val="2"/>
    </w:pPr>
    <w:rPr>
      <w:sz w:val="32"/>
      <w:szCs w:val="32"/>
    </w:rPr>
  </w:style>
  <w:style w:type="paragraph" w:styleId="Heading4">
    <w:name w:val="heading 4"/>
    <w:basedOn w:val="Normal"/>
    <w:next w:val="Normal"/>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Indent">
    <w:name w:val="Normal Indent"/>
    <w:basedOn w:val="Normal"/>
    <w:qFormat/>
    <w:pPr>
      <w:ind w:firstLine="420"/>
    </w:pPr>
    <w:rPr>
      <w:szCs w:val="20"/>
    </w:rPr>
  </w:style>
  <w:style w:type="paragraph" w:styleId="CommentText">
    <w:name w:val="annotation text"/>
    <w:basedOn w:val="Normal"/>
    <w:qFormat/>
    <w:pPr>
      <w:jc w:val="left"/>
    </w:pPr>
  </w:style>
  <w:style w:type="paragraph" w:styleId="BodyText">
    <w:name w:val="Body Text"/>
    <w:basedOn w:val="Normal"/>
    <w:next w:val="BodyText2"/>
    <w:qFormat/>
    <w:pPr>
      <w:spacing w:after="120"/>
    </w:pPr>
  </w:style>
  <w:style w:type="paragraph" w:styleId="BodyText2">
    <w:name w:val="Body Text 2"/>
    <w:basedOn w:val="Normal"/>
    <w:qFormat/>
    <w:pPr>
      <w:spacing w:after="120" w:line="480" w:lineRule="auto"/>
    </w:pPr>
  </w:style>
  <w:style w:type="paragraph" w:styleId="BodyTextIndent">
    <w:name w:val="Body Text Indent"/>
    <w:basedOn w:val="Normal"/>
    <w:qFormat/>
    <w:pPr>
      <w:spacing w:after="120"/>
      <w:ind w:left="420" w:leftChars="200"/>
    </w:pPr>
  </w:style>
  <w:style w:type="paragraph" w:styleId="Footer">
    <w:name w:val="footer"/>
    <w:basedOn w:val="Normal"/>
    <w:qFormat/>
    <w:pPr>
      <w:tabs>
        <w:tab w:val="center" w:pos="4153"/>
        <w:tab w:val="right" w:pos="8306"/>
      </w:tabs>
      <w:snapToGrid w:val="0"/>
      <w:jc w:val="left"/>
    </w:pPr>
    <w:rPr>
      <w:sz w:val="18"/>
      <w:szCs w:val="18"/>
    </w:rPr>
  </w:style>
  <w:style w:type="paragraph" w:styleId="NormalWeb">
    <w:name w:val="Normal (Web)"/>
    <w:basedOn w:val="Normal"/>
    <w:qFormat/>
    <w:pPr>
      <w:widowControl/>
      <w:spacing w:before="100" w:beforeAutospacing="1" w:after="100" w:afterAutospacing="1"/>
      <w:jc w:val="left"/>
    </w:pPr>
    <w:rPr>
      <w:kern w:val="0"/>
      <w:sz w:val="24"/>
    </w:rPr>
  </w:style>
  <w:style w:type="paragraph" w:styleId="BodyTextFirstIndent2">
    <w:name w:val="Body Text First Indent 2"/>
    <w:basedOn w:val="BodyTextIndent"/>
    <w:qFormat/>
    <w:pPr>
      <w:ind w:firstLine="420" w:firstLineChars="200"/>
    </w:p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PageNumber">
    <w:name w:val="page number"/>
    <w:basedOn w:val="DefaultParagraphFont"/>
    <w:qFormat/>
  </w:style>
  <w:style w:type="character" w:styleId="Hyperlink">
    <w:name w:val="Hyperlink"/>
    <w:uiPriority w:val="99"/>
    <w:qFormat/>
    <w:rPr>
      <w:color w:val="0000FF"/>
      <w:u w:val="single"/>
    </w:rPr>
  </w:style>
  <w:style w:type="character" w:customStyle="1" w:styleId="3Char">
    <w:name w:val="标题 3 Char"/>
    <w:qFormat/>
    <w:rPr>
      <w:rFonts w:ascii="黑体" w:eastAsia="黑体"/>
      <w:bCs/>
      <w:sz w:val="30"/>
    </w:rPr>
  </w:style>
  <w:style w:type="paragraph" w:customStyle="1" w:styleId="AONormal">
    <w:name w:val="AONormal"/>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paragraph" w:customStyle="1" w:styleId="-111">
    <w:name w:val="彩色列表 - 强调文字颜色 111"/>
    <w:basedOn w:val="Normal"/>
    <w:qFormat/>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docProps/app.xml><?xml version="1.0" encoding="utf-8"?>
<Properties xmlns="http://schemas.openxmlformats.org/officeDocument/2006/extended-properties" xmlns:vt="http://schemas.openxmlformats.org/officeDocument/2006/docPropsVTypes">
  <Template>Normal.dotm</Template>
  <TotalTime>157256160</TotalTime>
  <Pages>98</Pages>
  <Words>62403</Words>
  <Characters>69138</Characters>
  <Application>Microsoft Office Word</Application>
  <DocSecurity>0</DocSecurity>
  <Lines>0</Lines>
  <Paragraphs>0</Paragraphs>
  <ScaleCrop>false</ScaleCrop>
  <Company/>
  <LinksUpToDate>false</LinksUpToDate>
  <CharactersWithSpaces>71725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吴丹余</cp:lastModifiedBy>
  <cp:revision>0</cp:revision>
  <dcterms:created xsi:type="dcterms:W3CDTF">2024-10-10T07:09:02Z</dcterms:created>
  <dcterms:modified xsi:type="dcterms:W3CDTF">2024-10-12T08:40:27Z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3F93B8167C6D43808A89BBA54A99CAC8_12</vt:lpwstr>
  </property>
  <property fmtid="{D5CDD505-2E9C-101B-9397-08002B2CF9AE}" pid="3" name="KSOProductBuildVer">
    <vt:lpwstr>2052-12.1.0.18276</vt:lpwstr>
  </property>
</Properties>
</file>