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报价单（模板供参考，可根据情况修改）</w:t>
      </w:r>
    </w:p>
    <w:tbl>
      <w:tblPr>
        <w:tblStyle w:val="4"/>
        <w:tblW w:w="139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866"/>
        <w:gridCol w:w="1986"/>
        <w:gridCol w:w="2265"/>
        <w:gridCol w:w="879"/>
        <w:gridCol w:w="879"/>
        <w:gridCol w:w="2032"/>
        <w:gridCol w:w="2032"/>
        <w:gridCol w:w="2032"/>
      </w:tblGrid>
      <w:tr w14:paraId="3C9F5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9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类型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3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B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规格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D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A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2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2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3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含税单价（元）</w:t>
            </w:r>
          </w:p>
        </w:tc>
        <w:tc>
          <w:tcPr>
            <w:tcW w:w="2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F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含税总价（元）</w:t>
            </w:r>
          </w:p>
        </w:tc>
      </w:tr>
      <w:tr w14:paraId="4D187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7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-SA"/>
              </w:rPr>
              <w:t>材料</w:t>
            </w: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C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F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电缆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9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YJV4*120+2*70mm2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F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5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0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A段1、2</w:t>
            </w:r>
          </w:p>
          <w:p w14:paraId="7C7DF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电源并线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D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5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377CF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E641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2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D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其他电缆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0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0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2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批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0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浓缩装置及</w:t>
            </w:r>
          </w:p>
          <w:p w14:paraId="083D0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附属设备用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2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3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77A58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268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B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铜线耳、线管等辅材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B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9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8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批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A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D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3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4CFD2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8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施工机械、设备费</w:t>
            </w: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B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8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电源并线柜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4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400A开关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2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3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3B76">
            <w:pPr>
              <w:widowControl w:val="0"/>
              <w:tabs>
                <w:tab w:val="left" w:pos="562"/>
                <w:tab w:val="left" w:pos="3372"/>
                <w:tab w:val="left" w:pos="3653"/>
              </w:tabs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临用，正泰或相同档次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C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D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16103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5B20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B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5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浓缩装置及附属设备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E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尺寸4*2.6*1.6m（暂定）</w:t>
            </w:r>
          </w:p>
          <w:p w14:paraId="36AF4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厚6.0mm A3钢板，刷两次漆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7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7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8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定制（需做成网格状）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7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E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24E74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6352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0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8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安全文明措施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D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护栏（水马60米，含告示牌、警示灯等），专职安全员，交通疏导，场地垃圾清洁，防尘降噪等。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6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5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B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5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285C8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0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安装费、运输费</w:t>
            </w: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7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D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设备运输</w:t>
            </w:r>
          </w:p>
          <w:p w14:paraId="2A5CC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与安拆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1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设备运输、吊装(随车</w:t>
            </w:r>
          </w:p>
          <w:p w14:paraId="24B6E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吊)、连接安装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2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F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台班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E906">
            <w:pPr>
              <w:widowControl w:val="0"/>
              <w:tabs>
                <w:tab w:val="left" w:pos="562"/>
                <w:tab w:val="left" w:pos="3372"/>
                <w:tab w:val="left" w:pos="3653"/>
              </w:tabs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浓缩装置及附属设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备等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9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1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06845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B556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9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C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线缆敷设、设</w:t>
            </w:r>
          </w:p>
          <w:p w14:paraId="678FC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备安装、拆除</w:t>
            </w:r>
          </w:p>
          <w:p w14:paraId="0A772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、看护等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5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B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F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1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安装2次、拆除1次，需叉车。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8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0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2833C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C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1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大理石地砖、草地等场地破坏后恢复等</w:t>
            </w:r>
          </w:p>
        </w:tc>
        <w:tc>
          <w:tcPr>
            <w:tcW w:w="2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F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单个地砖/草坪破坏约60-80平方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7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E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5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8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4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02B7C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7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6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未税总价（元）：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E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 w14:paraId="125B7D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7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6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含税总价（元）：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3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</w:tbl>
    <w:p w14:paraId="49046C67">
      <w:pPr>
        <w:rPr>
          <w:rFonts w:hint="eastAsia"/>
          <w:lang w:val="en-US" w:eastAsia="zh-CN"/>
        </w:rPr>
      </w:pPr>
    </w:p>
    <w:p w14:paraId="71CBFD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以上报价含</w:t>
      </w:r>
      <w:r>
        <w:rPr>
          <w:rFonts w:hint="eastAsia"/>
          <w:highlight w:val="yellow"/>
          <w:u w:val="single"/>
          <w:lang w:val="en-US" w:eastAsia="zh-CN"/>
        </w:rPr>
        <w:t xml:space="preserve">     </w:t>
      </w:r>
      <w:r>
        <w:rPr>
          <w:rFonts w:hint="eastAsia"/>
          <w:highlight w:val="yellow"/>
          <w:lang w:val="en-US" w:eastAsia="zh-CN"/>
        </w:rPr>
        <w:t>%增值税。</w:t>
      </w:r>
    </w:p>
    <w:p w14:paraId="66C94E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质保期：</w:t>
      </w:r>
      <w:r>
        <w:rPr>
          <w:rFonts w:hint="eastAsia"/>
          <w:u w:val="single"/>
          <w:lang w:val="en-US" w:eastAsia="zh-CN"/>
        </w:rPr>
        <w:t xml:space="preserve">                                        </w:t>
      </w:r>
    </w:p>
    <w:p w14:paraId="40B9A1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其他说明：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</w:p>
    <w:p w14:paraId="765AE2DB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F8B7AC1">
      <w:pPr>
        <w:tabs>
          <w:tab w:val="left" w:pos="7560"/>
        </w:tabs>
        <w:spacing w:line="360" w:lineRule="auto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履约情况及社会信誉</w:t>
      </w:r>
      <w:r>
        <w:rPr>
          <w:rFonts w:ascii="宋体" w:hAnsi="宋体" w:eastAsia="宋体" w:cs="Times New Roman"/>
          <w:sz w:val="32"/>
          <w:szCs w:val="32"/>
        </w:rPr>
        <w:t>承诺书</w:t>
      </w:r>
    </w:p>
    <w:p w14:paraId="52746181">
      <w:pPr>
        <w:tabs>
          <w:tab w:val="left" w:pos="7560"/>
        </w:tabs>
        <w:spacing w:line="360" w:lineRule="auto"/>
        <w:jc w:val="center"/>
        <w:rPr>
          <w:rFonts w:ascii="宋体" w:hAnsi="宋体" w:eastAsia="宋体" w:cs="Times New Roman"/>
          <w:sz w:val="32"/>
          <w:szCs w:val="32"/>
        </w:rPr>
      </w:pPr>
    </w:p>
    <w:p w14:paraId="47320FA7">
      <w:pPr>
        <w:widowControl/>
        <w:snapToGrid w:val="0"/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致：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深圳市深水生态环境技术有限公司</w:t>
      </w:r>
    </w:p>
    <w:p w14:paraId="7A537665">
      <w:pPr>
        <w:widowControl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我司自愿参加贵司组织的</w:t>
      </w:r>
      <w:r>
        <w:rPr>
          <w:rFonts w:hint="eastAsia" w:ascii="宋体" w:hAnsi="宋体" w:eastAsia="宋体" w:cs="宋体"/>
          <w:szCs w:val="21"/>
          <w:u w:val="single"/>
        </w:rPr>
        <w:t>河道底泥疏浚项目临时浓缩及配套电气安装服务采购项目</w:t>
      </w:r>
      <w:r>
        <w:rPr>
          <w:rFonts w:hint="eastAsia" w:ascii="宋体" w:hAnsi="宋体" w:eastAsia="宋体" w:cs="宋体"/>
          <w:szCs w:val="21"/>
        </w:rPr>
        <w:t>的投标，我司在此郑重承诺：</w:t>
      </w:r>
    </w:p>
    <w:p w14:paraId="2896DE0B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诚信参与贵司招</w:t>
      </w:r>
      <w:r>
        <w:rPr>
          <w:rFonts w:hint="eastAsia" w:ascii="宋体" w:hAnsi="宋体" w:eastAsia="宋体" w:cs="宋体"/>
          <w:szCs w:val="21"/>
          <w:lang w:val="en-US" w:eastAsia="zh-CN"/>
        </w:rPr>
        <w:t>采</w:t>
      </w:r>
      <w:r>
        <w:rPr>
          <w:rFonts w:hint="eastAsia" w:ascii="宋体" w:hAnsi="宋体" w:eastAsia="宋体" w:cs="宋体"/>
          <w:szCs w:val="21"/>
        </w:rPr>
        <w:t>活动，所递交的投标文件及有关资料内容完整、真实</w:t>
      </w:r>
      <w:r>
        <w:rPr>
          <w:rFonts w:hint="eastAsia" w:ascii="宋体" w:hAnsi="宋体" w:eastAsia="宋体" w:cs="宋体"/>
          <w:szCs w:val="21"/>
          <w:lang w:val="en-US" w:eastAsia="zh-CN"/>
        </w:rPr>
        <w:t>可信</w:t>
      </w:r>
      <w:r>
        <w:rPr>
          <w:rFonts w:hint="eastAsia" w:ascii="宋体" w:hAnsi="宋体" w:eastAsia="宋体" w:cs="宋体"/>
          <w:szCs w:val="21"/>
        </w:rPr>
        <w:t>。</w:t>
      </w:r>
    </w:p>
    <w:p w14:paraId="19CF72B6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</w:rPr>
        <w:t>近3年内（从招标公告发布之日起倒算）</w:t>
      </w:r>
      <w:r>
        <w:rPr>
          <w:rFonts w:hint="eastAsia" w:ascii="宋体" w:hAnsi="宋体" w:eastAsia="宋体" w:cs="宋体"/>
          <w:szCs w:val="21"/>
          <w:u w:val="none"/>
        </w:rPr>
        <w:t>，</w:t>
      </w:r>
      <w:r>
        <w:rPr>
          <w:rFonts w:hint="eastAsia" w:ascii="宋体" w:hAnsi="宋体" w:eastAsia="宋体" w:cs="Times New Roman"/>
          <w:szCs w:val="21"/>
          <w:lang w:eastAsia="zh-CN"/>
        </w:rPr>
        <w:t>我公司</w:t>
      </w:r>
      <w:r>
        <w:rPr>
          <w:rFonts w:hint="eastAsia" w:ascii="宋体" w:hAnsi="宋体" w:eastAsia="宋体" w:cs="Times New Roman"/>
          <w:szCs w:val="21"/>
        </w:rPr>
        <w:t>或者</w:t>
      </w:r>
      <w:r>
        <w:rPr>
          <w:rFonts w:ascii="宋体" w:hAnsi="宋体" w:eastAsia="宋体" w:cs="Times New Roman"/>
          <w:szCs w:val="21"/>
        </w:rPr>
        <w:t>法定代表人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均无</w:t>
      </w:r>
      <w:r>
        <w:rPr>
          <w:rFonts w:hint="eastAsia" w:ascii="宋体" w:hAnsi="宋体" w:eastAsia="宋体" w:cs="Times New Roman"/>
          <w:szCs w:val="21"/>
        </w:rPr>
        <w:t>行贿犯罪记</w:t>
      </w:r>
      <w:r>
        <w:rPr>
          <w:rFonts w:ascii="宋体" w:hAnsi="宋体" w:eastAsia="宋体" w:cs="Times New Roman"/>
          <w:szCs w:val="21"/>
        </w:rPr>
        <w:t>录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7FB77A55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近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年内（从投标截止日起计算）没有行贿骗取中标和严重违约、提供的服务或产品没有重大质量问题及安全事故。</w:t>
      </w:r>
    </w:p>
    <w:p w14:paraId="06D6B156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近1年内（从截标之日起倒算）</w:t>
      </w:r>
      <w:r>
        <w:rPr>
          <w:rFonts w:hint="eastAsia" w:ascii="宋体" w:hAnsi="宋体" w:eastAsia="宋体" w:cs="宋体"/>
          <w:lang w:val="en-US" w:eastAsia="zh-CN"/>
        </w:rPr>
        <w:t>不存在</w:t>
      </w:r>
      <w:r>
        <w:rPr>
          <w:rFonts w:hint="eastAsia" w:ascii="宋体" w:hAnsi="宋体" w:eastAsia="宋体" w:cs="宋体"/>
        </w:rPr>
        <w:t>因串通投标、转包、以他人名义投标或者违法分包等违法行为受到</w:t>
      </w:r>
      <w:r>
        <w:rPr>
          <w:rFonts w:hint="eastAsia" w:ascii="宋体" w:hAnsi="宋体" w:eastAsia="宋体" w:cs="宋体"/>
          <w:lang w:val="en-US" w:eastAsia="zh-CN"/>
        </w:rPr>
        <w:t>主管</w:t>
      </w:r>
      <w:r>
        <w:rPr>
          <w:rFonts w:hint="eastAsia" w:ascii="宋体" w:hAnsi="宋体" w:eastAsia="宋体" w:cs="宋体"/>
        </w:rPr>
        <w:t>部门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建设、交通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财政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行政处罚</w:t>
      </w:r>
      <w:r>
        <w:rPr>
          <w:rFonts w:hint="eastAsia" w:ascii="宋体" w:hAnsi="宋体" w:eastAsia="宋体" w:cs="宋体"/>
          <w:lang w:val="en-US" w:eastAsia="zh-CN"/>
        </w:rPr>
        <w:t>或正在接受立案调查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lang w:val="en-US" w:eastAsia="zh-CN"/>
        </w:rPr>
        <w:t>情况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D12C29A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不存在</w:t>
      </w:r>
      <w:r>
        <w:rPr>
          <w:rFonts w:hint="eastAsia" w:ascii="宋体" w:hAnsi="宋体" w:eastAsia="宋体" w:cs="宋体"/>
        </w:rPr>
        <w:t>因违反工程质量、安全生产管理规定等原因被建设部门给予红色警示且在警示期内</w:t>
      </w:r>
      <w:r>
        <w:rPr>
          <w:rFonts w:hint="eastAsia" w:ascii="宋体" w:hAnsi="宋体" w:eastAsia="宋体" w:cs="宋体"/>
          <w:lang w:val="en-US" w:eastAsia="zh-CN"/>
        </w:rPr>
        <w:t>或正在接受立案调查的情况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val="en-US" w:eastAsia="zh-CN"/>
        </w:rPr>
        <w:t>不存在</w:t>
      </w:r>
      <w:r>
        <w:rPr>
          <w:rFonts w:hint="eastAsia" w:ascii="宋体" w:hAnsi="宋体" w:eastAsia="宋体" w:cs="宋体"/>
        </w:rPr>
        <w:t>拖欠工人工资被有关部门责令改正而未改正的</w:t>
      </w:r>
      <w:r>
        <w:rPr>
          <w:rFonts w:hint="eastAsia" w:ascii="宋体" w:hAnsi="宋体" w:eastAsia="宋体" w:cs="宋体"/>
          <w:lang w:val="en-US" w:eastAsia="zh-CN"/>
        </w:rPr>
        <w:t>情况</w:t>
      </w:r>
      <w:r>
        <w:rPr>
          <w:rFonts w:hint="eastAsia" w:ascii="宋体" w:hAnsi="宋体" w:eastAsia="宋体" w:cs="宋体"/>
        </w:rPr>
        <w:t>。</w:t>
      </w:r>
    </w:p>
    <w:p w14:paraId="1C2593D9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u w:val="none"/>
        </w:rPr>
      </w:pPr>
      <w:r>
        <w:rPr>
          <w:rFonts w:hint="eastAsia" w:ascii="宋体" w:hAnsi="宋体" w:eastAsia="宋体" w:cs="宋体"/>
          <w:szCs w:val="21"/>
          <w:u w:val="none"/>
        </w:rPr>
        <w:t>未被列入失信被执行人、重大税收违法失信主体、严重违法失信行为记录、拖欠农民工工资失信联合惩戒对象名单。</w:t>
      </w:r>
      <w:r>
        <w:rPr>
          <w:rFonts w:hint="eastAsia" w:ascii="宋体" w:hAnsi="宋体" w:eastAsia="宋体" w:cs="宋体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以</w:t>
      </w:r>
      <w:r>
        <w:rPr>
          <w:rFonts w:hint="eastAsia" w:ascii="宋体" w:hAnsi="宋体" w:eastAsia="宋体" w:cs="宋体"/>
          <w:szCs w:val="21"/>
          <w:u w:val="none"/>
        </w:rPr>
        <w:t>信用中国www.creditchina.gov.cn网站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查询为准</w:t>
      </w:r>
      <w:r>
        <w:rPr>
          <w:rFonts w:hint="eastAsia" w:ascii="宋体" w:hAnsi="宋体" w:eastAsia="宋体" w:cs="宋体"/>
          <w:szCs w:val="21"/>
          <w:u w:val="none"/>
          <w:lang w:eastAsia="zh-CN"/>
        </w:rPr>
        <w:t>）</w:t>
      </w:r>
    </w:p>
    <w:p w14:paraId="7F3D6A16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none"/>
        </w:rPr>
        <w:t>承诺未以联合体投标，中标后项目不转包</w:t>
      </w:r>
      <w:r>
        <w:rPr>
          <w:rFonts w:hint="eastAsia" w:ascii="宋体" w:hAnsi="宋体" w:eastAsia="宋体" w:cs="宋体"/>
          <w:szCs w:val="21"/>
          <w:u w:val="none"/>
          <w:lang w:eastAsia="zh-CN"/>
        </w:rPr>
        <w:t>。</w:t>
      </w:r>
    </w:p>
    <w:p w14:paraId="3C7AD186">
      <w:pPr>
        <w:widowControl/>
        <w:numPr>
          <w:ilvl w:val="0"/>
          <w:numId w:val="1"/>
        </w:num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承诺遵守“本单位与本项目其他投标（报价）方不存在负责人为同一人、股权关系、董监高关系或其他可能影响采购活动公平、公正进行的关系，否则将按无效标处理”的规定</w:t>
      </w:r>
      <w:r>
        <w:rPr>
          <w:rFonts w:hint="eastAsia" w:ascii="宋体" w:hAnsi="宋体" w:eastAsia="宋体" w:cs="宋体"/>
          <w:szCs w:val="21"/>
          <w:u w:val="none"/>
          <w:lang w:eastAsia="zh-CN"/>
        </w:rPr>
        <w:t>。</w:t>
      </w:r>
    </w:p>
    <w:p w14:paraId="4A040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如本承诺不属实，我司愿意无条件接受：</w:t>
      </w:r>
    </w:p>
    <w:p w14:paraId="70375FCF">
      <w:pPr>
        <w:widowControl/>
        <w:snapToGrid w:val="0"/>
        <w:spacing w:line="360" w:lineRule="auto"/>
        <w:ind w:firstLine="315" w:firstLineChars="1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（一）宣布我司投标废标</w:t>
      </w:r>
    </w:p>
    <w:p w14:paraId="382C4090">
      <w:pPr>
        <w:widowControl/>
        <w:snapToGrid w:val="0"/>
        <w:spacing w:line="360" w:lineRule="auto"/>
        <w:ind w:firstLine="315" w:firstLineChars="1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（二）取消我司的中标资格。</w:t>
      </w:r>
    </w:p>
    <w:p w14:paraId="2E85BADA">
      <w:pPr>
        <w:widowControl/>
        <w:snapToGrid w:val="0"/>
        <w:spacing w:line="360" w:lineRule="auto"/>
        <w:ind w:firstLine="315" w:firstLineChars="1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（三）列入投标黑名单。</w:t>
      </w:r>
    </w:p>
    <w:p w14:paraId="1F4BBC0E">
      <w:pPr>
        <w:widowControl/>
        <w:snapToGrid w:val="0"/>
        <w:spacing w:line="360" w:lineRule="auto"/>
        <w:ind w:firstLine="315" w:firstLineChars="1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（四）不予退还投标保证金。</w:t>
      </w:r>
    </w:p>
    <w:p w14:paraId="0217E6B4">
      <w:pPr>
        <w:widowControl/>
        <w:snapToGrid w:val="0"/>
        <w:spacing w:line="360" w:lineRule="auto"/>
        <w:ind w:firstLine="283" w:firstLineChars="135"/>
        <w:jc w:val="left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szCs w:val="21"/>
        </w:rPr>
        <w:t>（五）我方同意给你方造成的损失予以赔偿。</w:t>
      </w:r>
    </w:p>
    <w:p w14:paraId="63E8192D">
      <w:pPr>
        <w:snapToGrid w:val="0"/>
        <w:spacing w:line="360" w:lineRule="auto"/>
        <w:rPr>
          <w:rFonts w:ascii="宋体" w:hAnsi="宋体" w:eastAsia="宋体" w:cs="Times New Roman"/>
          <w:szCs w:val="21"/>
        </w:rPr>
      </w:pPr>
    </w:p>
    <w:p w14:paraId="015A5E99">
      <w:pPr>
        <w:snapToGrid w:val="0"/>
        <w:spacing w:line="360" w:lineRule="auto"/>
        <w:rPr>
          <w:rFonts w:ascii="宋体" w:hAnsi="宋体" w:eastAsia="宋体" w:cs="Times New Roman"/>
          <w:szCs w:val="21"/>
        </w:rPr>
      </w:pPr>
    </w:p>
    <w:p w14:paraId="3ED2747A">
      <w:pPr>
        <w:adjustRightInd w:val="0"/>
        <w:snapToGrid w:val="0"/>
        <w:spacing w:line="360" w:lineRule="auto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投标人名称：</w:t>
      </w:r>
      <w:r>
        <w:rPr>
          <w:rFonts w:hint="eastAsia" w:ascii="宋体" w:hAnsi="宋体" w:eastAsia="宋体" w:cs="Times New Roman"/>
          <w:szCs w:val="20"/>
          <w:u w:val="single"/>
        </w:rPr>
        <w:t xml:space="preserve">                                      </w:t>
      </w:r>
      <w:r>
        <w:rPr>
          <w:rFonts w:hint="eastAsia" w:ascii="宋体" w:hAnsi="宋体" w:eastAsia="宋体" w:cs="Times New Roman"/>
          <w:szCs w:val="20"/>
        </w:rPr>
        <w:t>（</w:t>
      </w:r>
      <w:r>
        <w:rPr>
          <w:rFonts w:hint="eastAsia" w:ascii="宋体" w:hAnsi="宋体" w:eastAsia="宋体" w:cs="Times New Roman"/>
          <w:szCs w:val="20"/>
          <w:lang w:val="en-US" w:eastAsia="zh-CN"/>
        </w:rPr>
        <w:t>需</w:t>
      </w:r>
      <w:r>
        <w:rPr>
          <w:rFonts w:hint="eastAsia" w:ascii="宋体" w:hAnsi="宋体" w:eastAsia="宋体" w:cs="Times New Roman"/>
          <w:szCs w:val="20"/>
        </w:rPr>
        <w:t>加盖公章）</w:t>
      </w:r>
    </w:p>
    <w:p w14:paraId="5500F888">
      <w:pPr>
        <w:adjustRightInd w:val="0"/>
        <w:snapToGrid w:val="0"/>
        <w:spacing w:line="360" w:lineRule="auto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法定代表人或其</w:t>
      </w:r>
      <w:r>
        <w:rPr>
          <w:rFonts w:hint="eastAsia" w:ascii="宋体" w:hAnsi="宋体" w:eastAsia="宋体" w:cs="Times New Roman"/>
          <w:szCs w:val="20"/>
          <w:lang w:eastAsia="zh-CN"/>
        </w:rPr>
        <w:t>授权代理人</w:t>
      </w:r>
      <w:r>
        <w:rPr>
          <w:rFonts w:hint="eastAsia" w:ascii="宋体" w:hAnsi="宋体" w:eastAsia="宋体" w:cs="Times New Roman"/>
          <w:szCs w:val="20"/>
        </w:rPr>
        <w:t>（签字或盖章）：</w:t>
      </w:r>
      <w:r>
        <w:rPr>
          <w:rFonts w:hint="eastAsia" w:ascii="宋体" w:hAnsi="宋体" w:eastAsia="宋体" w:cs="Times New Roman"/>
          <w:szCs w:val="20"/>
          <w:u w:val="single"/>
        </w:rPr>
        <w:t xml:space="preserve">           </w:t>
      </w:r>
    </w:p>
    <w:p w14:paraId="56AE331F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日期：</w:t>
      </w:r>
      <w:r>
        <w:rPr>
          <w:rFonts w:ascii="宋体" w:hAnsi="宋体" w:eastAsia="宋体" w:cs="Times New Roman"/>
          <w:szCs w:val="20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0"/>
        </w:rPr>
        <w:t>年</w:t>
      </w:r>
      <w:r>
        <w:rPr>
          <w:rFonts w:hint="eastAsia" w:ascii="宋体" w:hAnsi="宋体" w:eastAsia="宋体" w:cs="Times New Roman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szCs w:val="20"/>
        </w:rPr>
        <w:t>月</w:t>
      </w:r>
      <w:r>
        <w:rPr>
          <w:rFonts w:hint="eastAsia" w:ascii="宋体" w:hAnsi="宋体" w:eastAsia="宋体" w:cs="Times New Roman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szCs w:val="20"/>
        </w:rPr>
        <w:t>日</w:t>
      </w:r>
    </w:p>
    <w:p w14:paraId="0545E1C6">
      <w:pPr>
        <w:rPr>
          <w:rFonts w:hint="eastAsia"/>
          <w:lang w:val="en-US" w:eastAsia="zh-CN"/>
        </w:rPr>
      </w:pPr>
    </w:p>
    <w:p w14:paraId="3749E9D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E0CD7"/>
    <w:multiLevelType w:val="singleLevel"/>
    <w:tmpl w:val="30CE0C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D54EB"/>
    <w:rsid w:val="24633E77"/>
    <w:rsid w:val="253922A6"/>
    <w:rsid w:val="2F523F5B"/>
    <w:rsid w:val="32E61BDE"/>
    <w:rsid w:val="347E631A"/>
    <w:rsid w:val="35AB5A3F"/>
    <w:rsid w:val="4D624BED"/>
    <w:rsid w:val="5E4265AB"/>
    <w:rsid w:val="7F5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  <w:jc w:val="left"/>
    </w:pPr>
    <w:rPr>
      <w:rFonts w:eastAsia="Calibri"/>
      <w:szCs w:val="21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1058</Characters>
  <Lines>0</Lines>
  <Paragraphs>0</Paragraphs>
  <TotalTime>0</TotalTime>
  <ScaleCrop>false</ScaleCrop>
  <LinksUpToDate>false</LinksUpToDate>
  <CharactersWithSpaces>1203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2026-01-15T09:07:00Z</dcterms:created>
  <dc:creator>11050</dc:creator>
  <cp:lastModifiedBy>WPSWeChat</cp:lastModifiedBy>
  <dcterms:modified xsi:type="dcterms:W3CDTF">2026-01-16T02:16:34Z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eyJoZGlkIjoiOGI4Y2ZkZGYyZWQ0ODJjYTY2ZDFhZjMzOTkwYTJiMTMiLCJ1c2VySWQiOiI3MzMxNTM5NDkifQ==</vt:lpwstr>
  </property>
  <property fmtid="{D5CDD505-2E9C-101B-9397-08002B2CF9AE}" pid="4" name="ICV">
    <vt:lpwstr>1A0B0C795C7B40C2B8CBF6015F142410_12</vt:lpwstr>
  </property>
</Properties>
</file>