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741E8">
      <w:pPr>
        <w:widowControl/>
        <w:adjustRightInd w:val="0"/>
        <w:spacing w:before="100" w:beforeAutospacing="1" w:after="100" w:afterAutospacing="1" w:line="360" w:lineRule="auto"/>
        <w:jc w:val="center"/>
        <w:outlineLvl w:val="0"/>
        <w:rPr>
          <w:rFonts w:hint="eastAsia" w:ascii="宋体" w:hAnsi="宋体" w:eastAsia="宋体" w:cs="宋体"/>
          <w:bCs/>
          <w:kern w:val="36"/>
          <w:sz w:val="36"/>
          <w:szCs w:val="44"/>
        </w:rPr>
      </w:pPr>
      <w:r>
        <w:rPr>
          <w:rFonts w:hint="eastAsia" w:ascii="宋体" w:hAnsi="宋体" w:eastAsia="宋体" w:cs="宋体"/>
          <w:bCs/>
          <w:kern w:val="36"/>
          <w:sz w:val="36"/>
          <w:szCs w:val="44"/>
        </w:rPr>
        <w:t>预询价公告</w:t>
      </w:r>
    </w:p>
    <w:p w14:paraId="21D92BD2">
      <w:pPr>
        <w:ind w:firstLine="420" w:firstLineChars="200"/>
        <w:rPr>
          <w:rFonts w:hint="eastAsia" w:ascii="宋体" w:hAnsi="宋体" w:eastAsia="宋体" w:cs="宋体"/>
        </w:rPr>
      </w:pPr>
      <w:r>
        <w:rPr>
          <w:rFonts w:hint="eastAsia" w:ascii="宋体" w:hAnsi="宋体" w:eastAsia="宋体" w:cs="宋体"/>
          <w:kern w:val="0"/>
          <w:szCs w:val="21"/>
        </w:rPr>
        <w:t>深圳市深水生态环境技术有限公司就</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福田水质净化厂二期工程石渣勾臂斗</w:t>
      </w:r>
      <w:r>
        <w:rPr>
          <w:rFonts w:hint="eastAsia" w:ascii="宋体" w:hAnsi="宋体" w:eastAsia="宋体" w:cs="宋体"/>
          <w:kern w:val="0"/>
          <w:szCs w:val="21"/>
          <w:u w:val="single"/>
          <w:lang w:val="en-US" w:eastAsia="zh-CN"/>
        </w:rPr>
        <w:t>动力装置及限位装置供货采购</w:t>
      </w:r>
      <w:r>
        <w:rPr>
          <w:rFonts w:hint="eastAsia" w:ascii="宋体" w:hAnsi="宋体" w:eastAsia="宋体" w:cs="宋体"/>
          <w:kern w:val="0"/>
          <w:szCs w:val="21"/>
          <w:u w:val="single"/>
        </w:rPr>
        <w:t>项目</w:t>
      </w:r>
      <w:r>
        <w:rPr>
          <w:rFonts w:hint="eastAsia" w:ascii="宋体" w:hAnsi="宋体" w:eastAsia="宋体" w:cs="宋体"/>
          <w:kern w:val="0"/>
          <w:szCs w:val="21"/>
        </w:rPr>
        <w:t>进行公开预询价，欢迎各</w:t>
      </w:r>
      <w:r>
        <w:rPr>
          <w:rFonts w:hint="eastAsia" w:ascii="宋体" w:hAnsi="宋体" w:eastAsia="宋体" w:cs="宋体"/>
        </w:rPr>
        <w:t>潜在供应商积极参与报价。本次询价结果仅作为采购限价的参考依据。</w:t>
      </w:r>
    </w:p>
    <w:p w14:paraId="6FBFEB93">
      <w:pPr>
        <w:keepNext/>
        <w:keepLines/>
        <w:spacing w:before="260"/>
        <w:jc w:val="left"/>
        <w:outlineLvl w:val="1"/>
        <w:rPr>
          <w:rFonts w:hint="eastAsia" w:ascii="宋体" w:hAnsi="宋体" w:eastAsia="宋体" w:cs="宋体"/>
          <w:b/>
          <w:bCs/>
          <w:szCs w:val="21"/>
        </w:rPr>
      </w:pPr>
      <w:bookmarkStart w:id="0" w:name="_Toc53088894"/>
      <w:bookmarkStart w:id="1" w:name="_Toc52363201"/>
      <w:r>
        <w:rPr>
          <w:rFonts w:hint="eastAsia" w:ascii="宋体" w:hAnsi="宋体" w:eastAsia="宋体" w:cs="宋体"/>
          <w:b/>
          <w:bCs/>
          <w:szCs w:val="21"/>
        </w:rPr>
        <w:t>一、</w:t>
      </w:r>
      <w:bookmarkEnd w:id="0"/>
      <w:bookmarkEnd w:id="1"/>
      <w:r>
        <w:rPr>
          <w:rFonts w:hint="eastAsia" w:ascii="宋体" w:hAnsi="宋体" w:eastAsia="宋体" w:cs="宋体"/>
          <w:b/>
          <w:bCs/>
          <w:szCs w:val="21"/>
        </w:rPr>
        <w:t>报价单位资格要求</w:t>
      </w:r>
    </w:p>
    <w:p w14:paraId="5D3285F8">
      <w:pPr>
        <w:spacing w:line="360" w:lineRule="auto"/>
        <w:ind w:firstLine="420" w:firstLineChars="200"/>
        <w:rPr>
          <w:rFonts w:hint="eastAsia" w:ascii="宋体" w:hAnsi="宋体" w:eastAsia="宋体" w:cs="宋体"/>
          <w:kern w:val="0"/>
          <w:szCs w:val="21"/>
        </w:rPr>
      </w:pPr>
      <w:bookmarkStart w:id="2" w:name="_Toc53088895"/>
      <w:bookmarkStart w:id="3" w:name="_Toc52363202"/>
      <w:r>
        <w:rPr>
          <w:rFonts w:hint="eastAsia" w:ascii="宋体" w:hAnsi="宋体" w:eastAsia="宋体" w:cs="宋体"/>
          <w:kern w:val="0"/>
          <w:szCs w:val="21"/>
        </w:rPr>
        <w:t>1.投标人须为中国境内注册的独立企业法人，具有合法经营资格。（提供营业执照扫描件加盖公章）</w:t>
      </w:r>
    </w:p>
    <w:p w14:paraId="7505BF5F">
      <w:pPr>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lang w:val="en-US" w:eastAsia="zh-CN"/>
        </w:rPr>
        <w:t>2.</w:t>
      </w:r>
      <w:r>
        <w:rPr>
          <w:rFonts w:hint="eastAsia" w:ascii="宋体" w:hAnsi="宋体" w:eastAsia="宋体" w:cs="宋体"/>
          <w:kern w:val="0"/>
          <w:szCs w:val="21"/>
        </w:rPr>
        <w:t>投标人企业及法定代表人，近三年内（从本项目发布招标公告之日起倒算）无行贿犯罪记录、无违法行为。</w:t>
      </w:r>
    </w:p>
    <w:p w14:paraId="3E6BEF8C">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.投标人近3年内（从招标公告发布日期倒算）企业及法定代表人没有行贿骗取中标和严重违约、提供的产品没有重大质量问题及安全事故。</w:t>
      </w:r>
    </w:p>
    <w:p w14:paraId="4405871D">
      <w:pPr>
        <w:pStyle w:val="26"/>
        <w:spacing w:line="360" w:lineRule="auto"/>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 2021年1月1日至投标截止时间，投标人须提供至少一项国内类似的勾臂斗</w:t>
      </w:r>
      <w:r>
        <w:rPr>
          <w:rFonts w:hint="eastAsia" w:ascii="宋体" w:hAnsi="宋体" w:eastAsia="宋体" w:cs="宋体"/>
          <w:kern w:val="0"/>
          <w:szCs w:val="21"/>
          <w:lang w:val="en-US" w:eastAsia="zh-CN"/>
        </w:rPr>
        <w:t>或移动式垃圾压缩箱电控系统</w:t>
      </w:r>
      <w:r>
        <w:rPr>
          <w:rFonts w:hint="eastAsia" w:ascii="宋体" w:hAnsi="宋体" w:eastAsia="宋体" w:cs="宋体"/>
          <w:kern w:val="0"/>
          <w:szCs w:val="21"/>
        </w:rPr>
        <w:t>的供货业绩。（提供合同关键页作为证明材料，需体现制造及供货内容）</w:t>
      </w:r>
    </w:p>
    <w:p w14:paraId="714E5473">
      <w:pPr>
        <w:pStyle w:val="26"/>
        <w:spacing w:line="360" w:lineRule="auto"/>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w:t>
      </w:r>
      <w:bookmarkStart w:id="4" w:name="OLE_LINK1"/>
      <w:r>
        <w:rPr>
          <w:rFonts w:hint="eastAsia" w:ascii="宋体" w:hAnsi="宋体" w:eastAsia="宋体" w:cs="宋体"/>
          <w:kern w:val="0"/>
          <w:szCs w:val="21"/>
        </w:rPr>
        <w:t xml:space="preserve"> 本项目不接受联合体投标，不允许转包、违法分包。</w:t>
      </w:r>
      <w:bookmarkEnd w:id="4"/>
    </w:p>
    <w:p w14:paraId="7EBBBDEC">
      <w:pPr>
        <w:keepNext/>
        <w:keepLines/>
        <w:spacing w:before="260"/>
        <w:jc w:val="left"/>
        <w:outlineLvl w:val="1"/>
        <w:rPr>
          <w:rFonts w:hint="eastAsia" w:ascii="宋体" w:hAnsi="宋体" w:eastAsia="宋体" w:cs="宋体"/>
          <w:b/>
          <w:bCs/>
          <w:szCs w:val="21"/>
        </w:rPr>
      </w:pPr>
      <w:r>
        <w:rPr>
          <w:rFonts w:hint="eastAsia" w:ascii="宋体" w:hAnsi="宋体" w:eastAsia="宋体" w:cs="宋体"/>
          <w:b/>
          <w:bCs/>
          <w:szCs w:val="21"/>
        </w:rPr>
        <w:t>二、</w:t>
      </w:r>
      <w:bookmarkEnd w:id="2"/>
      <w:bookmarkEnd w:id="3"/>
      <w:r>
        <w:rPr>
          <w:rFonts w:hint="eastAsia" w:ascii="宋体" w:hAnsi="宋体" w:eastAsia="宋体" w:cs="宋体"/>
          <w:b/>
          <w:bCs/>
          <w:szCs w:val="21"/>
        </w:rPr>
        <w:t>项目需求</w:t>
      </w:r>
    </w:p>
    <w:p w14:paraId="65803655">
      <w:pPr>
        <w:numPr>
          <w:ilvl w:val="0"/>
          <w:numId w:val="2"/>
        </w:numPr>
        <w:spacing w:line="360" w:lineRule="auto"/>
        <w:rPr>
          <w:rFonts w:hint="eastAsia" w:ascii="宋体" w:hAnsi="宋体" w:eastAsia="宋体" w:cs="宋体"/>
          <w:b/>
          <w:bCs/>
          <w:kern w:val="0"/>
          <w:szCs w:val="21"/>
        </w:rPr>
      </w:pPr>
      <w:r>
        <w:rPr>
          <w:rFonts w:hint="eastAsia" w:ascii="宋体" w:hAnsi="宋体" w:eastAsia="宋体" w:cs="宋体"/>
          <w:b/>
          <w:bCs/>
          <w:kern w:val="0"/>
          <w:szCs w:val="21"/>
        </w:rPr>
        <w:t>项目概况</w:t>
      </w:r>
    </w:p>
    <w:p w14:paraId="793F149A">
      <w:pPr>
        <w:spacing w:line="360" w:lineRule="auto"/>
        <w:ind w:firstLine="420" w:firstLineChars="200"/>
        <w:rPr>
          <w:rFonts w:hint="default"/>
          <w:lang w:val="en-US" w:eastAsia="zh-CN"/>
        </w:rPr>
      </w:pPr>
      <w:r>
        <w:rPr>
          <w:rFonts w:hint="eastAsia"/>
          <w:lang w:val="en-US" w:eastAsia="zh-CN"/>
        </w:rPr>
        <w:t>福田水质净化厂二期工程为改造扩建项目，扩建工程设计规模为30万立方米/天，已于2024年4月通水调试。石渣勾臂斗有助于提高水质净化厂调蓄池清理的砂石转运效率，有效改善了厂区环境，是水质净化厂必不可少的设备。本项目4套石渣勾臂斗箱体已另行委托加工，现需采购4套勾臂斗箱体配套的动力装置及限位装置，包括给电装置、液压系统、限位装置。</w:t>
      </w:r>
    </w:p>
    <w:p w14:paraId="0BB9C138">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工作边界</w:t>
      </w:r>
    </w:p>
    <w:p w14:paraId="0DC7929C">
      <w:pPr>
        <w:spacing w:line="360" w:lineRule="auto"/>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投标人根据招标人需求在约定时间内完成</w:t>
      </w:r>
      <w:r>
        <w:rPr>
          <w:rFonts w:hint="eastAsia"/>
          <w:lang w:val="en-US" w:eastAsia="zh-CN"/>
        </w:rPr>
        <w:t>石渣勾臂斗动力装置及限位装置</w:t>
      </w:r>
      <w:r>
        <w:rPr>
          <w:rFonts w:hint="eastAsia" w:ascii="宋体" w:hAnsi="宋体" w:eastAsia="宋体" w:cs="宋体"/>
          <w:kern w:val="0"/>
          <w:szCs w:val="21"/>
          <w:lang w:val="en-US" w:eastAsia="zh-CN"/>
        </w:rPr>
        <w:t>的深化设计、制造、供货、安装及调试试运行。其中动力装置包括给电装置和液压系统。</w:t>
      </w:r>
    </w:p>
    <w:p w14:paraId="27FDB436">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主要采购清单</w:t>
      </w:r>
    </w:p>
    <w:tbl>
      <w:tblPr>
        <w:tblStyle w:val="16"/>
        <w:tblW w:w="50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09"/>
        <w:gridCol w:w="3921"/>
        <w:gridCol w:w="713"/>
        <w:gridCol w:w="823"/>
        <w:gridCol w:w="1386"/>
      </w:tblGrid>
      <w:tr w14:paraId="02E6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vAlign w:val="center"/>
          </w:tcPr>
          <w:p w14:paraId="434E21C1">
            <w:pPr>
              <w:pStyle w:val="26"/>
              <w:adjustRightInd w:val="0"/>
              <w:snapToGrid w:val="0"/>
              <w:ind w:firstLine="0" w:firstLineChars="0"/>
              <w:jc w:val="center"/>
              <w:rPr>
                <w:rFonts w:hint="eastAsia" w:ascii="宋体" w:hAnsi="宋体" w:eastAsia="宋体" w:cs="宋体"/>
                <w:b/>
                <w:bCs/>
                <w:szCs w:val="21"/>
              </w:rPr>
            </w:pPr>
            <w:r>
              <w:rPr>
                <w:rFonts w:hint="eastAsia" w:ascii="宋体" w:hAnsi="宋体" w:eastAsia="宋体" w:cs="宋体"/>
                <w:b/>
                <w:bCs/>
                <w:szCs w:val="21"/>
              </w:rPr>
              <w:t>序号</w:t>
            </w:r>
          </w:p>
        </w:tc>
        <w:tc>
          <w:tcPr>
            <w:tcW w:w="643" w:type="pct"/>
            <w:vAlign w:val="center"/>
          </w:tcPr>
          <w:p w14:paraId="7D18C35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设备名称</w:t>
            </w:r>
          </w:p>
        </w:tc>
        <w:tc>
          <w:tcPr>
            <w:tcW w:w="2273" w:type="pct"/>
            <w:vAlign w:val="center"/>
          </w:tcPr>
          <w:p w14:paraId="4E402B3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规格参数</w:t>
            </w:r>
          </w:p>
        </w:tc>
        <w:tc>
          <w:tcPr>
            <w:tcW w:w="413" w:type="pct"/>
            <w:vAlign w:val="center"/>
          </w:tcPr>
          <w:p w14:paraId="1E8B2CC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77" w:type="pct"/>
            <w:vAlign w:val="center"/>
          </w:tcPr>
          <w:p w14:paraId="1CA9292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803" w:type="pct"/>
            <w:vAlign w:val="center"/>
          </w:tcPr>
          <w:p w14:paraId="0AF8FC5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321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090A0B09">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643" w:type="pct"/>
            <w:shd w:val="clear" w:color="auto" w:fill="auto"/>
            <w:vAlign w:val="center"/>
          </w:tcPr>
          <w:p w14:paraId="4C13B4F8">
            <w:pPr>
              <w:adjustRightInd w:val="0"/>
              <w:snapToGrid w:val="0"/>
              <w:jc w:val="center"/>
              <w:rPr>
                <w:rFonts w:hint="eastAsia" w:ascii="宋体" w:hAnsi="宋体" w:cs="宋体" w:eastAsiaTheme="minorEastAsia"/>
                <w:kern w:val="2"/>
                <w:sz w:val="21"/>
                <w:szCs w:val="21"/>
                <w:lang w:val="en-US" w:eastAsia="zh-CN" w:bidi="ar-SA"/>
              </w:rPr>
            </w:pPr>
            <w:r>
              <w:rPr>
                <w:rFonts w:hint="eastAsia" w:ascii="宋体" w:hAnsi="宋体" w:eastAsia="宋体" w:cs="宋体"/>
                <w:kern w:val="2"/>
                <w:sz w:val="21"/>
                <w:szCs w:val="21"/>
                <w:lang w:val="en-US" w:eastAsia="zh-CN" w:bidi="ar"/>
              </w:rPr>
              <w:t>给电装置</w:t>
            </w:r>
          </w:p>
        </w:tc>
        <w:tc>
          <w:tcPr>
            <w:tcW w:w="2273" w:type="pct"/>
            <w:shd w:val="clear" w:color="auto" w:fill="auto"/>
            <w:vAlign w:val="center"/>
          </w:tcPr>
          <w:p w14:paraId="1B530BF5">
            <w:pPr>
              <w:pStyle w:val="26"/>
              <w:numPr>
                <w:ilvl w:val="255"/>
                <w:numId w:val="0"/>
              </w:numPr>
              <w:tabs>
                <w:tab w:val="left" w:pos="36"/>
              </w:tabs>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1.给电装置防护等级IP56；支持功率20KW；含断电保护、漏电保护；带自动收线装置；主要电器元件采用施耐德品牌，PLC用西门子品牌。</w:t>
            </w:r>
          </w:p>
          <w:p w14:paraId="347985E9">
            <w:pPr>
              <w:pStyle w:val="26"/>
              <w:numPr>
                <w:ilvl w:val="255"/>
                <w:numId w:val="0"/>
              </w:numPr>
              <w:tabs>
                <w:tab w:val="left" w:pos="36"/>
              </w:tabs>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2.勾臂斗电气控制系统采用触摸屏操作显示，电箱防护等级IP67，电缆接头IP56。</w:t>
            </w:r>
          </w:p>
          <w:p w14:paraId="7FAC4EE7">
            <w:pPr>
              <w:pStyle w:val="26"/>
              <w:numPr>
                <w:ilvl w:val="255"/>
                <w:numId w:val="0"/>
              </w:numPr>
              <w:tabs>
                <w:tab w:val="left" w:pos="36"/>
              </w:tabs>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3.给电装置与勾臂斗电箱之间通过航空插头连接取电。</w:t>
            </w:r>
          </w:p>
        </w:tc>
        <w:tc>
          <w:tcPr>
            <w:tcW w:w="413" w:type="pct"/>
            <w:shd w:val="clear" w:color="auto" w:fill="auto"/>
            <w:vAlign w:val="center"/>
          </w:tcPr>
          <w:p w14:paraId="6EBE4B47">
            <w:pPr>
              <w:adjustRightInd w:val="0"/>
              <w:snapToGrid w:val="0"/>
              <w:jc w:val="center"/>
              <w:rPr>
                <w:rFonts w:hint="eastAsia" w:ascii="宋体" w:hAnsi="宋体" w:eastAsia="宋体" w:cs="宋体"/>
                <w:kern w:val="2"/>
                <w:sz w:val="21"/>
                <w:szCs w:val="21"/>
                <w:lang w:val="en-US" w:eastAsia="zh-CN" w:bidi="ar-SA"/>
              </w:rPr>
            </w:pPr>
            <w:r>
              <w:rPr>
                <w:rFonts w:hint="eastAsia" w:cs="宋体"/>
                <w:szCs w:val="21"/>
                <w:lang w:val="en-US" w:eastAsia="zh-CN"/>
              </w:rPr>
              <w:t>4</w:t>
            </w:r>
          </w:p>
        </w:tc>
        <w:tc>
          <w:tcPr>
            <w:tcW w:w="477" w:type="pct"/>
            <w:shd w:val="clear" w:color="auto" w:fill="auto"/>
            <w:vAlign w:val="center"/>
          </w:tcPr>
          <w:p w14:paraId="127FB248">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803" w:type="pct"/>
            <w:vAlign w:val="center"/>
          </w:tcPr>
          <w:p w14:paraId="262BE2FF">
            <w:pPr>
              <w:pStyle w:val="26"/>
              <w:tabs>
                <w:tab w:val="left" w:pos="36"/>
              </w:tabs>
              <w:ind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外形图详见附图1</w:t>
            </w:r>
          </w:p>
        </w:tc>
      </w:tr>
      <w:tr w14:paraId="7A3B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2013B54D">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43" w:type="pct"/>
            <w:shd w:val="clear" w:color="auto" w:fill="auto"/>
            <w:vAlign w:val="center"/>
          </w:tcPr>
          <w:p w14:paraId="561DD75A">
            <w:pPr>
              <w:adjustRightInd w:val="0"/>
              <w:snapToGrid w:val="0"/>
              <w:jc w:val="center"/>
              <w:rPr>
                <w:rFonts w:hint="default" w:ascii="宋体" w:hAnsi="宋体" w:cs="宋体" w:eastAsiaTheme="minorEastAsia"/>
                <w:kern w:val="2"/>
                <w:sz w:val="21"/>
                <w:szCs w:val="21"/>
                <w:lang w:val="en-US" w:eastAsia="zh-CN" w:bidi="ar-SA"/>
              </w:rPr>
            </w:pPr>
            <w:r>
              <w:rPr>
                <w:rFonts w:hint="eastAsia" w:ascii="宋体" w:hAnsi="宋体" w:eastAsia="宋体" w:cs="宋体"/>
                <w:kern w:val="2"/>
                <w:sz w:val="21"/>
                <w:szCs w:val="21"/>
                <w:lang w:val="en-US" w:eastAsia="zh-CN" w:bidi="ar"/>
              </w:rPr>
              <w:t>液压系统</w:t>
            </w:r>
          </w:p>
        </w:tc>
        <w:tc>
          <w:tcPr>
            <w:tcW w:w="2273" w:type="pct"/>
            <w:shd w:val="clear" w:color="auto" w:fill="auto"/>
            <w:vAlign w:val="center"/>
          </w:tcPr>
          <w:p w14:paraId="570FE7BA">
            <w:pPr>
              <w:numPr>
                <w:ilvl w:val="0"/>
                <w:numId w:val="3"/>
              </w:numPr>
              <w:adjustRightInd w:val="0"/>
              <w:snapToGrid w:val="0"/>
              <w:ind w:left="0" w:leftChars="0" w:firstLine="0" w:firstLineChars="0"/>
              <w:jc w:val="left"/>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液压系统需配套石渣勾臂斗箱体。</w:t>
            </w:r>
          </w:p>
          <w:p w14:paraId="3FA4C7C3">
            <w:pPr>
              <w:numPr>
                <w:ilvl w:val="0"/>
                <w:numId w:val="3"/>
              </w:numPr>
              <w:adjustRightInd w:val="0"/>
              <w:snapToGrid w:val="0"/>
              <w:ind w:left="0" w:leftChars="0" w:firstLine="0" w:firstLineChars="0"/>
              <w:jc w:val="left"/>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机架材质为Q355B。</w:t>
            </w:r>
          </w:p>
          <w:p w14:paraId="22E42DBC">
            <w:pPr>
              <w:numPr>
                <w:ilvl w:val="0"/>
                <w:numId w:val="3"/>
              </w:numPr>
              <w:adjustRightInd w:val="0"/>
              <w:snapToGrid w:val="0"/>
              <w:ind w:left="0" w:leftChars="0" w:firstLine="0" w:firstLineChars="0"/>
              <w:jc w:val="left"/>
              <w:rPr>
                <w:rFonts w:hint="eastAsia" w:ascii="宋体" w:hAnsi="宋体" w:cs="宋体" w:eastAsiaTheme="minorEastAsia"/>
                <w:snapToGrid w:val="0"/>
                <w:spacing w:val="-7"/>
                <w:kern w:val="0"/>
                <w:sz w:val="21"/>
                <w:szCs w:val="21"/>
                <w:lang w:val="en-US" w:eastAsia="zh-CN" w:bidi="ar-SA"/>
              </w:rPr>
            </w:pPr>
            <w:r>
              <w:rPr>
                <w:rFonts w:hint="eastAsia" w:ascii="宋体" w:hAnsi="宋体" w:eastAsia="宋体" w:cs="宋体"/>
                <w:snapToGrid w:val="0"/>
                <w:spacing w:val="-7"/>
                <w:kern w:val="0"/>
                <w:szCs w:val="21"/>
              </w:rPr>
              <w:t>主要液压</w:t>
            </w:r>
            <w:r>
              <w:rPr>
                <w:rFonts w:hint="eastAsia" w:ascii="宋体" w:hAnsi="宋体" w:eastAsia="宋体" w:cs="宋体"/>
                <w:snapToGrid w:val="0"/>
                <w:spacing w:val="-7"/>
                <w:kern w:val="0"/>
                <w:szCs w:val="21"/>
                <w:lang w:val="en-US" w:eastAsia="zh-CN"/>
              </w:rPr>
              <w:t>元</w:t>
            </w:r>
            <w:r>
              <w:rPr>
                <w:rFonts w:hint="eastAsia" w:ascii="宋体" w:hAnsi="宋体" w:eastAsia="宋体" w:cs="宋体"/>
                <w:snapToGrid w:val="0"/>
                <w:spacing w:val="-7"/>
                <w:kern w:val="0"/>
                <w:szCs w:val="21"/>
              </w:rPr>
              <w:t>器件</w:t>
            </w:r>
            <w:r>
              <w:rPr>
                <w:rFonts w:hint="eastAsia" w:ascii="宋体" w:hAnsi="宋体" w:eastAsia="宋体" w:cs="宋体"/>
                <w:snapToGrid w:val="0"/>
                <w:spacing w:val="-7"/>
                <w:kern w:val="0"/>
                <w:szCs w:val="21"/>
                <w:lang w:val="en-US" w:eastAsia="zh-CN"/>
              </w:rPr>
              <w:t>包括</w:t>
            </w:r>
            <w:r>
              <w:rPr>
                <w:rFonts w:hint="eastAsia" w:ascii="宋体" w:hAnsi="宋体" w:eastAsia="宋体" w:cs="宋体"/>
                <w:snapToGrid w:val="0"/>
                <w:spacing w:val="-7"/>
                <w:kern w:val="0"/>
                <w:szCs w:val="21"/>
              </w:rPr>
              <w:t>齿轮泵、电机、溢流阀、压力传感器、电磁换向阀、单向阀、双向液压锁、风冷器、单向节流阀、交流接触器、终端继电器、开关电源、</w:t>
            </w:r>
            <w:r>
              <w:rPr>
                <w:rFonts w:hint="eastAsia" w:ascii="宋体" w:hAnsi="宋体" w:eastAsia="宋体" w:cs="宋体"/>
                <w:spacing w:val="-7"/>
                <w:kern w:val="0"/>
                <w:szCs w:val="21"/>
                <w:lang w:val="en-US"/>
              </w:rPr>
              <w:t>PLC</w:t>
            </w:r>
            <w:r>
              <w:rPr>
                <w:rFonts w:hint="eastAsia" w:ascii="宋体" w:hAnsi="宋体" w:eastAsia="宋体" w:cs="宋体"/>
                <w:snapToGrid w:val="0"/>
                <w:spacing w:val="-7"/>
                <w:kern w:val="0"/>
                <w:szCs w:val="21"/>
              </w:rPr>
              <w:t>、</w:t>
            </w:r>
            <w:r>
              <w:rPr>
                <w:rFonts w:hint="eastAsia" w:ascii="宋体" w:hAnsi="宋体" w:eastAsia="宋体" w:cs="宋体"/>
                <w:spacing w:val="-7"/>
                <w:kern w:val="0"/>
                <w:szCs w:val="21"/>
                <w:lang w:val="en-US"/>
              </w:rPr>
              <w:t>4.3</w:t>
            </w:r>
            <w:r>
              <w:rPr>
                <w:rFonts w:hint="eastAsia" w:ascii="宋体" w:hAnsi="宋体" w:eastAsia="宋体" w:cs="宋体"/>
                <w:snapToGrid w:val="0"/>
                <w:spacing w:val="-7"/>
                <w:kern w:val="0"/>
                <w:szCs w:val="21"/>
              </w:rPr>
              <w:t>寸触摸屏、电源开关</w:t>
            </w:r>
            <w:r>
              <w:rPr>
                <w:rFonts w:hint="eastAsia" w:ascii="宋体" w:hAnsi="宋体" w:eastAsia="宋体" w:cs="宋体"/>
                <w:snapToGrid w:val="0"/>
                <w:spacing w:val="-7"/>
                <w:kern w:val="0"/>
                <w:szCs w:val="21"/>
                <w:lang w:eastAsia="zh-CN"/>
              </w:rPr>
              <w:t>、</w:t>
            </w:r>
            <w:r>
              <w:rPr>
                <w:rFonts w:hint="eastAsia" w:ascii="宋体" w:hAnsi="宋体" w:eastAsia="宋体" w:cs="宋体"/>
                <w:snapToGrid w:val="0"/>
                <w:spacing w:val="-7"/>
                <w:kern w:val="0"/>
                <w:szCs w:val="21"/>
                <w:lang w:val="en-US" w:eastAsia="zh-CN"/>
              </w:rPr>
              <w:t>油箱等</w:t>
            </w:r>
            <w:r>
              <w:rPr>
                <w:rFonts w:hint="eastAsia" w:ascii="宋体" w:hAnsi="宋体" w:eastAsia="宋体" w:cs="宋体"/>
                <w:snapToGrid w:val="0"/>
                <w:spacing w:val="-7"/>
                <w:kern w:val="0"/>
                <w:szCs w:val="21"/>
              </w:rPr>
              <w:t>。</w:t>
            </w:r>
          </w:p>
          <w:p w14:paraId="72C5901C">
            <w:pPr>
              <w:numPr>
                <w:ilvl w:val="0"/>
                <w:numId w:val="3"/>
              </w:numPr>
              <w:adjustRightInd w:val="0"/>
              <w:snapToGrid w:val="0"/>
              <w:ind w:left="0" w:leftChars="0" w:firstLine="0" w:firstLineChars="0"/>
              <w:jc w:val="left"/>
              <w:rPr>
                <w:rFonts w:hint="eastAsia" w:ascii="宋体" w:hAnsi="宋体" w:cs="宋体" w:eastAsiaTheme="minorEastAsia"/>
                <w:snapToGrid w:val="0"/>
                <w:spacing w:val="-7"/>
                <w:kern w:val="0"/>
                <w:sz w:val="21"/>
                <w:szCs w:val="21"/>
                <w:lang w:val="en-US" w:eastAsia="zh-CN" w:bidi="ar-SA"/>
              </w:rPr>
            </w:pPr>
            <w:r>
              <w:rPr>
                <w:rFonts w:hint="eastAsia" w:ascii="宋体" w:hAnsi="宋体" w:eastAsia="宋体" w:cs="宋体"/>
                <w:snapToGrid w:val="0"/>
                <w:spacing w:val="-7"/>
                <w:kern w:val="0"/>
                <w:szCs w:val="21"/>
              </w:rPr>
              <w:t>油箱</w:t>
            </w:r>
            <w:r>
              <w:rPr>
                <w:rFonts w:hint="eastAsia" w:ascii="宋体" w:hAnsi="宋体" w:eastAsia="宋体" w:cs="宋体"/>
                <w:snapToGrid w:val="0"/>
                <w:spacing w:val="-7"/>
                <w:kern w:val="0"/>
                <w:szCs w:val="21"/>
                <w:lang w:val="en-US" w:eastAsia="zh-CN"/>
              </w:rPr>
              <w:t>容量</w:t>
            </w:r>
            <w:r>
              <w:rPr>
                <w:rFonts w:hint="eastAsia" w:ascii="宋体" w:hAnsi="宋体" w:eastAsia="宋体" w:cs="宋体"/>
                <w:snapToGrid w:val="0"/>
                <w:spacing w:val="-7"/>
                <w:kern w:val="0"/>
                <w:szCs w:val="21"/>
              </w:rPr>
              <w:t>60L，含液位计、油口、进回油滤器等</w:t>
            </w:r>
            <w:r>
              <w:rPr>
                <w:rFonts w:hint="eastAsia" w:ascii="宋体" w:hAnsi="宋体" w:eastAsia="宋体" w:cs="宋体"/>
                <w:snapToGrid w:val="0"/>
                <w:spacing w:val="-7"/>
                <w:kern w:val="0"/>
                <w:szCs w:val="21"/>
                <w:lang w:eastAsia="zh-CN"/>
              </w:rPr>
              <w:t>。</w:t>
            </w:r>
          </w:p>
          <w:p w14:paraId="2948E58C">
            <w:pPr>
              <w:numPr>
                <w:ilvl w:val="0"/>
                <w:numId w:val="3"/>
              </w:numPr>
              <w:adjustRightInd w:val="0"/>
              <w:snapToGrid w:val="0"/>
              <w:ind w:left="0" w:leftChars="0" w:firstLine="0" w:firstLineChars="0"/>
              <w:jc w:val="left"/>
              <w:rPr>
                <w:rFonts w:hint="eastAsia" w:ascii="宋体" w:hAnsi="宋体" w:cs="宋体" w:eastAsiaTheme="minorEastAsia"/>
                <w:snapToGrid w:val="0"/>
                <w:spacing w:val="-7"/>
                <w:kern w:val="0"/>
                <w:sz w:val="21"/>
                <w:szCs w:val="21"/>
                <w:lang w:val="en-US" w:eastAsia="zh-CN" w:bidi="ar-SA"/>
              </w:rPr>
            </w:pPr>
            <w:r>
              <w:rPr>
                <w:rFonts w:hint="eastAsia" w:ascii="宋体" w:hAnsi="宋体" w:eastAsia="宋体" w:cs="宋体"/>
                <w:snapToGrid w:val="0"/>
                <w:spacing w:val="-7"/>
                <w:kern w:val="0"/>
                <w:szCs w:val="21"/>
              </w:rPr>
              <w:t>电机</w:t>
            </w:r>
            <w:r>
              <w:rPr>
                <w:rFonts w:hint="eastAsia" w:ascii="宋体" w:hAnsi="宋体" w:eastAsia="宋体" w:cs="宋体"/>
                <w:snapToGrid w:val="0"/>
                <w:spacing w:val="-7"/>
                <w:kern w:val="0"/>
                <w:szCs w:val="21"/>
                <w:lang w:val="en-US" w:eastAsia="zh-CN"/>
              </w:rPr>
              <w:t>采用三相AC 380V，7.5kw。</w:t>
            </w:r>
          </w:p>
        </w:tc>
        <w:tc>
          <w:tcPr>
            <w:tcW w:w="413" w:type="pct"/>
            <w:shd w:val="clear" w:color="auto" w:fill="auto"/>
            <w:vAlign w:val="center"/>
          </w:tcPr>
          <w:p w14:paraId="681121FF">
            <w:pPr>
              <w:adjustRightInd w:val="0"/>
              <w:snapToGrid w:val="0"/>
              <w:jc w:val="center"/>
              <w:rPr>
                <w:rFonts w:hint="eastAsia" w:ascii="宋体" w:hAnsi="宋体" w:eastAsia="宋体" w:cs="宋体"/>
                <w:kern w:val="2"/>
                <w:sz w:val="21"/>
                <w:szCs w:val="21"/>
                <w:lang w:val="en-US" w:eastAsia="zh-CN" w:bidi="ar-SA"/>
              </w:rPr>
            </w:pPr>
            <w:r>
              <w:rPr>
                <w:rFonts w:hint="eastAsia" w:cs="宋体"/>
                <w:szCs w:val="21"/>
                <w:lang w:val="en-US" w:eastAsia="zh-CN"/>
              </w:rPr>
              <w:t>4</w:t>
            </w:r>
          </w:p>
        </w:tc>
        <w:tc>
          <w:tcPr>
            <w:tcW w:w="477" w:type="pct"/>
            <w:shd w:val="clear" w:color="auto" w:fill="auto"/>
            <w:vAlign w:val="center"/>
          </w:tcPr>
          <w:p w14:paraId="57F334C1">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803" w:type="pct"/>
            <w:vAlign w:val="center"/>
          </w:tcPr>
          <w:p w14:paraId="29E35E14">
            <w:pPr>
              <w:pStyle w:val="26"/>
              <w:tabs>
                <w:tab w:val="left" w:pos="36"/>
              </w:tabs>
              <w:ind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外形图详见附图1</w:t>
            </w:r>
          </w:p>
        </w:tc>
      </w:tr>
      <w:tr w14:paraId="2E07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3DC5776E">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643" w:type="pct"/>
            <w:shd w:val="clear" w:color="auto" w:fill="auto"/>
            <w:vAlign w:val="center"/>
          </w:tcPr>
          <w:p w14:paraId="73FB2808">
            <w:pPr>
              <w:adjustRightInd w:val="0"/>
              <w:snapToGrid w:val="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限位装置</w:t>
            </w:r>
          </w:p>
        </w:tc>
        <w:tc>
          <w:tcPr>
            <w:tcW w:w="2273" w:type="pct"/>
            <w:shd w:val="clear" w:color="auto" w:fill="auto"/>
            <w:vAlign w:val="center"/>
          </w:tcPr>
          <w:p w14:paraId="1BCA05A3">
            <w:pPr>
              <w:keepNext w:val="0"/>
              <w:keepLines w:val="0"/>
              <w:widowControl w:val="0"/>
              <w:suppressLineNumbers w:val="0"/>
              <w:spacing w:before="0" w:beforeAutospacing="0" w:after="0" w:afterAutospacing="0"/>
              <w:ind w:left="0" w:right="0"/>
              <w:jc w:val="both"/>
              <w:rPr>
                <w:rFonts w:hint="eastAsia" w:ascii="宋体" w:hAnsi="宋体" w:eastAsia="宋体" w:cs="宋体"/>
                <w:spacing w:val="-7"/>
                <w:kern w:val="0"/>
                <w:szCs w:val="21"/>
                <w:lang w:val="en-US"/>
              </w:rPr>
            </w:pPr>
            <w:r>
              <w:rPr>
                <w:rFonts w:hint="eastAsia" w:ascii="宋体" w:hAnsi="宋体" w:eastAsia="宋体" w:cs="宋体"/>
                <w:kern w:val="2"/>
                <w:sz w:val="21"/>
                <w:szCs w:val="21"/>
                <w:lang w:val="en-US" w:eastAsia="zh-CN" w:bidi="ar"/>
              </w:rPr>
              <w:t>1.</w:t>
            </w:r>
            <w:r>
              <w:rPr>
                <w:rFonts w:hint="eastAsia" w:ascii="宋体" w:hAnsi="宋体" w:eastAsia="宋体" w:cs="宋体"/>
                <w:snapToGrid w:val="0"/>
                <w:spacing w:val="-7"/>
                <w:kern w:val="0"/>
                <w:sz w:val="21"/>
                <w:szCs w:val="21"/>
                <w:lang w:val="en-US" w:eastAsia="zh-CN" w:bidi="ar"/>
              </w:rPr>
              <w:t>外形尺寸与勾臂斗外形匹配。</w:t>
            </w:r>
          </w:p>
          <w:p w14:paraId="21798A9E">
            <w:pPr>
              <w:pStyle w:val="37"/>
              <w:widowControl/>
              <w:tabs>
                <w:tab w:val="left" w:pos="36"/>
              </w:tabs>
              <w:ind w:left="0" w:firstLine="0" w:firstLineChars="0"/>
              <w:jc w:val="left"/>
              <w:rPr>
                <w:rFonts w:hint="eastAsia" w:ascii="宋体" w:hAnsi="宋体" w:eastAsia="宋体" w:cs="宋体"/>
                <w:spacing w:val="-7"/>
                <w:kern w:val="0"/>
                <w:szCs w:val="21"/>
                <w:lang w:val="en-US" w:eastAsia="zh-CN"/>
              </w:rPr>
            </w:pPr>
            <w:r>
              <w:rPr>
                <w:rFonts w:hint="eastAsia" w:ascii="宋体" w:hAnsi="宋体" w:eastAsia="宋体" w:cs="宋体"/>
                <w:snapToGrid w:val="0"/>
                <w:spacing w:val="-7"/>
                <w:kern w:val="0"/>
                <w:szCs w:val="21"/>
                <w:lang w:val="en-US"/>
              </w:rPr>
              <w:t>2.</w:t>
            </w:r>
            <w:r>
              <w:rPr>
                <w:rFonts w:hint="eastAsia" w:ascii="宋体" w:hAnsi="宋体" w:cs="宋体"/>
                <w:snapToGrid w:val="0"/>
                <w:spacing w:val="-7"/>
                <w:kern w:val="0"/>
                <w:szCs w:val="21"/>
                <w:lang w:val="en-US" w:eastAsia="zh-CN"/>
              </w:rPr>
              <w:t>钢板和钢筋</w:t>
            </w:r>
            <w:r>
              <w:rPr>
                <w:rFonts w:hint="eastAsia" w:ascii="宋体" w:hAnsi="宋体" w:eastAsia="宋体" w:cs="宋体"/>
                <w:snapToGrid w:val="0"/>
                <w:spacing w:val="-7"/>
                <w:kern w:val="0"/>
                <w:szCs w:val="21"/>
              </w:rPr>
              <w:t>材料为</w:t>
            </w:r>
            <w:r>
              <w:rPr>
                <w:rFonts w:hint="eastAsia" w:ascii="宋体" w:hAnsi="宋体" w:eastAsia="宋体" w:cs="宋体"/>
                <w:spacing w:val="-7"/>
                <w:kern w:val="0"/>
                <w:szCs w:val="21"/>
                <w:lang w:val="en-US"/>
              </w:rPr>
              <w:t>Q355B</w:t>
            </w:r>
            <w:r>
              <w:rPr>
                <w:rFonts w:hint="eastAsia" w:ascii="宋体" w:hAnsi="宋体" w:cs="宋体"/>
                <w:spacing w:val="-7"/>
                <w:kern w:val="0"/>
                <w:szCs w:val="21"/>
                <w:lang w:val="en-US" w:eastAsia="zh-CN"/>
              </w:rPr>
              <w:t>。</w:t>
            </w:r>
          </w:p>
          <w:p w14:paraId="699F2CF7">
            <w:pPr>
              <w:pStyle w:val="37"/>
              <w:widowControl/>
              <w:tabs>
                <w:tab w:val="left" w:pos="36"/>
              </w:tabs>
              <w:ind w:left="0" w:firstLine="0" w:firstLineChars="0"/>
              <w:jc w:val="left"/>
              <w:rPr>
                <w:rFonts w:hint="eastAsia" w:ascii="宋体" w:hAnsi="宋体" w:eastAsia="宋体" w:cs="宋体"/>
                <w:snapToGrid w:val="0"/>
                <w:spacing w:val="-7"/>
                <w:kern w:val="0"/>
                <w:szCs w:val="21"/>
              </w:rPr>
            </w:pPr>
            <w:r>
              <w:rPr>
                <w:rFonts w:hint="eastAsia" w:ascii="宋体" w:hAnsi="宋体" w:eastAsia="宋体" w:cs="宋体"/>
                <w:snapToGrid w:val="0"/>
                <w:spacing w:val="-7"/>
                <w:kern w:val="0"/>
                <w:szCs w:val="21"/>
                <w:lang w:val="en-US"/>
              </w:rPr>
              <w:t>3.</w:t>
            </w:r>
            <w:r>
              <w:rPr>
                <w:rFonts w:hint="eastAsia" w:ascii="宋体" w:hAnsi="宋体" w:cs="宋体"/>
                <w:snapToGrid w:val="0"/>
                <w:spacing w:val="-7"/>
                <w:kern w:val="0"/>
                <w:szCs w:val="21"/>
                <w:lang w:val="en-US" w:eastAsia="zh-CN"/>
              </w:rPr>
              <w:t>钢板</w:t>
            </w:r>
            <w:r>
              <w:rPr>
                <w:rFonts w:hint="eastAsia" w:ascii="宋体" w:hAnsi="宋体" w:eastAsia="宋体" w:cs="宋体"/>
                <w:snapToGrid w:val="0"/>
                <w:spacing w:val="-7"/>
                <w:kern w:val="0"/>
                <w:szCs w:val="21"/>
              </w:rPr>
              <w:t>厚度为</w:t>
            </w:r>
            <w:r>
              <w:rPr>
                <w:rFonts w:hint="eastAsia" w:ascii="宋体" w:hAnsi="宋体" w:cs="宋体"/>
                <w:spacing w:val="-7"/>
                <w:kern w:val="0"/>
                <w:szCs w:val="21"/>
                <w:lang w:val="en-US" w:eastAsia="zh-CN"/>
              </w:rPr>
              <w:t>16</w:t>
            </w:r>
            <w:r>
              <w:rPr>
                <w:rFonts w:hint="eastAsia" w:ascii="宋体" w:hAnsi="宋体" w:eastAsia="宋体" w:cs="宋体"/>
                <w:spacing w:val="-7"/>
                <w:kern w:val="0"/>
                <w:szCs w:val="21"/>
                <w:lang w:val="en-US"/>
              </w:rPr>
              <w:t>mm</w:t>
            </w:r>
            <w:r>
              <w:rPr>
                <w:rFonts w:hint="eastAsia" w:ascii="宋体" w:hAnsi="宋体" w:cs="宋体"/>
                <w:spacing w:val="-7"/>
                <w:kern w:val="0"/>
                <w:szCs w:val="21"/>
                <w:lang w:val="en-US" w:eastAsia="zh-CN"/>
              </w:rPr>
              <w:t>，通过膨胀螺栓固定在地面上</w:t>
            </w:r>
            <w:r>
              <w:rPr>
                <w:rFonts w:hint="eastAsia" w:ascii="宋体" w:hAnsi="宋体" w:eastAsia="宋体" w:cs="宋体"/>
                <w:snapToGrid w:val="0"/>
                <w:spacing w:val="-7"/>
                <w:kern w:val="0"/>
                <w:szCs w:val="21"/>
              </w:rPr>
              <w:t>。</w:t>
            </w:r>
          </w:p>
          <w:p w14:paraId="1ACD604E">
            <w:pPr>
              <w:numPr>
                <w:ilvl w:val="0"/>
                <w:numId w:val="0"/>
              </w:numPr>
              <w:adjustRightInd w:val="0"/>
              <w:snapToGrid w:val="0"/>
              <w:ind w:left="0" w:leftChars="0" w:firstLine="0" w:firstLineChars="0"/>
              <w:jc w:val="left"/>
              <w:rPr>
                <w:rFonts w:hint="eastAsia" w:ascii="宋体" w:hAnsi="宋体" w:cs="宋体"/>
                <w:snapToGrid w:val="0"/>
                <w:spacing w:val="-7"/>
                <w:kern w:val="0"/>
                <w:szCs w:val="21"/>
                <w:lang w:val="en-US" w:eastAsia="zh-CN"/>
              </w:rPr>
            </w:pPr>
            <w:r>
              <w:rPr>
                <w:rFonts w:hint="eastAsia" w:ascii="宋体" w:hAnsi="宋体" w:cs="宋体"/>
                <w:snapToGrid w:val="0"/>
                <w:spacing w:val="-7"/>
                <w:kern w:val="0"/>
                <w:szCs w:val="21"/>
                <w:lang w:val="en-US" w:eastAsia="zh-CN"/>
              </w:rPr>
              <w:t>4.钢筋直径Φ25mm。</w:t>
            </w:r>
          </w:p>
          <w:p w14:paraId="3265AC30">
            <w:pPr>
              <w:numPr>
                <w:ilvl w:val="0"/>
                <w:numId w:val="0"/>
              </w:numPr>
              <w:adjustRightInd w:val="0"/>
              <w:snapToGrid w:val="0"/>
              <w:ind w:left="0" w:leftChars="0" w:firstLine="0" w:firstLineChars="0"/>
              <w:jc w:val="left"/>
              <w:rPr>
                <w:rFonts w:hint="default" w:ascii="宋体" w:hAnsi="宋体" w:cs="宋体"/>
                <w:snapToGrid w:val="0"/>
                <w:spacing w:val="-7"/>
                <w:kern w:val="0"/>
                <w:szCs w:val="21"/>
                <w:lang w:val="en-US" w:eastAsia="zh-CN"/>
              </w:rPr>
            </w:pPr>
            <w:r>
              <w:rPr>
                <w:rFonts w:hint="eastAsia" w:ascii="宋体" w:hAnsi="宋体" w:cs="宋体"/>
                <w:snapToGrid w:val="0"/>
                <w:spacing w:val="-7"/>
                <w:kern w:val="0"/>
                <w:szCs w:val="21"/>
                <w:lang w:val="en-US" w:eastAsia="zh-CN"/>
              </w:rPr>
              <w:t>5.根据现场情况定位，定位精度小于5mm。</w:t>
            </w:r>
          </w:p>
        </w:tc>
        <w:tc>
          <w:tcPr>
            <w:tcW w:w="413" w:type="pct"/>
            <w:shd w:val="clear" w:color="auto" w:fill="auto"/>
            <w:vAlign w:val="center"/>
          </w:tcPr>
          <w:p w14:paraId="67A257AB">
            <w:pPr>
              <w:adjustRightInd w:val="0"/>
              <w:snapToGrid w:val="0"/>
              <w:jc w:val="center"/>
              <w:rPr>
                <w:rFonts w:hint="default" w:cs="宋体"/>
                <w:szCs w:val="21"/>
                <w:lang w:val="en-US" w:eastAsia="zh-CN"/>
              </w:rPr>
            </w:pPr>
            <w:r>
              <w:rPr>
                <w:rFonts w:hint="eastAsia" w:cs="宋体"/>
                <w:szCs w:val="21"/>
                <w:lang w:val="en-US" w:eastAsia="zh-CN"/>
              </w:rPr>
              <w:t>4</w:t>
            </w:r>
          </w:p>
        </w:tc>
        <w:tc>
          <w:tcPr>
            <w:tcW w:w="477" w:type="pct"/>
            <w:shd w:val="clear" w:color="auto" w:fill="auto"/>
            <w:vAlign w:val="center"/>
          </w:tcPr>
          <w:p w14:paraId="602A354E">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套</w:t>
            </w:r>
          </w:p>
        </w:tc>
        <w:tc>
          <w:tcPr>
            <w:tcW w:w="803" w:type="pct"/>
            <w:vAlign w:val="center"/>
          </w:tcPr>
          <w:p w14:paraId="1FC71A1A">
            <w:pPr>
              <w:pStyle w:val="26"/>
              <w:tabs>
                <w:tab w:val="left" w:pos="36"/>
              </w:tabs>
              <w:ind w:firstLine="0"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外形图详见附图2</w:t>
            </w:r>
          </w:p>
        </w:tc>
      </w:tr>
    </w:tbl>
    <w:p w14:paraId="0DDB8FB3">
      <w:pPr>
        <w:numPr>
          <w:ilvl w:val="0"/>
          <w:numId w:val="0"/>
        </w:numPr>
        <w:spacing w:line="360" w:lineRule="auto"/>
        <w:ind w:leftChars="200"/>
        <w:rPr>
          <w:rFonts w:hint="eastAsia" w:ascii="宋体" w:hAnsi="宋体" w:eastAsia="宋体" w:cs="宋体"/>
          <w:b/>
          <w:bCs/>
          <w:kern w:val="0"/>
          <w:szCs w:val="21"/>
        </w:rPr>
      </w:pPr>
    </w:p>
    <w:p w14:paraId="3B86390D">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技术要求</w:t>
      </w:r>
    </w:p>
    <w:p w14:paraId="55F94104">
      <w:pPr>
        <w:numPr>
          <w:ilvl w:val="0"/>
          <w:numId w:val="4"/>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产品质量要符合国家标准，行业规范规定等。</w:t>
      </w:r>
    </w:p>
    <w:p w14:paraId="57E2123D">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控制系统配液晶显示器，屏幕可显示当前工作状态主要包括：开关盖动作，循环次数，平料机构前进、后退，液压系统压强、油温等参数。</w:t>
      </w:r>
    </w:p>
    <w:p w14:paraId="66E9B105">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电控系统采用先进的PLC控制器，PLC控制器直接连接电磁阀无需连接继电器,减少因继电器损坏带来的故障，控制系统具有故障的自动报警和自动诊断功能。</w:t>
      </w:r>
    </w:p>
    <w:p w14:paraId="2D7B4ABB">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液压系统带风冷强制降温功能，当液压系统油温较高时，自动启动冷却系统，将油温控制在55℃以下。</w:t>
      </w:r>
    </w:p>
    <w:p w14:paraId="6AE6C18D">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控制系统系统带一键自动平料垃圾功能，每次平料次数可按现场实际使用情况从屏幕上调整，控制系统具有一键紧急停止控制功能。</w:t>
      </w:r>
    </w:p>
    <w:p w14:paraId="107DB4A8">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控制可实现自动循环，当按下循环按钮，平料机构可在箱内自动平料。</w:t>
      </w:r>
    </w:p>
    <w:p w14:paraId="1D2B9264">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控制系统带有强退按键，具有平料装置处于任意位置时强行退回初始工作位的功能。</w:t>
      </w:r>
    </w:p>
    <w:p w14:paraId="7D4F2C2A">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整个液压泵站均安装在抽屉式的泵支架上，结构紧凑，节能环保。所有外露黑色金属表面均作防锈处理，与固废垃圾直接接触的钢材均进行了除锈和涂装环氧树脂漆等防腐处理。</w:t>
      </w:r>
    </w:p>
    <w:p w14:paraId="1F08C4FB">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液压系统油箱带有液压油低位报警保护装置、液压油泄漏会报警并停机保护。</w:t>
      </w:r>
    </w:p>
    <w:p w14:paraId="055CE0FF">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动力装置外形图仅供参考，投标方需根据自身优势进行深化设计。</w:t>
      </w:r>
    </w:p>
    <w:p w14:paraId="679D1406">
      <w:pPr>
        <w:numPr>
          <w:ilvl w:val="0"/>
          <w:numId w:val="4"/>
        </w:numPr>
        <w:adjustRightInd w:val="0"/>
        <w:snapToGrid w:val="0"/>
        <w:spacing w:line="360" w:lineRule="auto"/>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给电装置、液压系统、限位装置需与勾臂斗箱体配套，勾臂斗箱体具体参数如下：</w:t>
      </w:r>
    </w:p>
    <w:tbl>
      <w:tblPr>
        <w:tblStyle w:val="16"/>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4252"/>
        <w:gridCol w:w="734"/>
        <w:gridCol w:w="749"/>
        <w:gridCol w:w="1426"/>
      </w:tblGrid>
      <w:tr w14:paraId="4C43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pct"/>
            <w:vAlign w:val="center"/>
          </w:tcPr>
          <w:p w14:paraId="439D4F2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设备名称</w:t>
            </w:r>
          </w:p>
        </w:tc>
        <w:tc>
          <w:tcPr>
            <w:tcW w:w="2555" w:type="pct"/>
            <w:vAlign w:val="center"/>
          </w:tcPr>
          <w:p w14:paraId="3D63382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规格参数</w:t>
            </w:r>
          </w:p>
        </w:tc>
        <w:tc>
          <w:tcPr>
            <w:tcW w:w="441" w:type="pct"/>
            <w:vAlign w:val="center"/>
          </w:tcPr>
          <w:p w14:paraId="5C1C479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50" w:type="pct"/>
            <w:vAlign w:val="center"/>
          </w:tcPr>
          <w:p w14:paraId="2AAB694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857" w:type="pct"/>
            <w:vAlign w:val="center"/>
          </w:tcPr>
          <w:p w14:paraId="25F8D24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7200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vAlign w:val="center"/>
          </w:tcPr>
          <w:p w14:paraId="5171CA5D">
            <w:pPr>
              <w:adjustRightInd w:val="0"/>
              <w:snapToGrid w:val="0"/>
              <w:jc w:val="center"/>
              <w:rPr>
                <w:rFonts w:hint="eastAsia" w:ascii="宋体" w:hAnsi="宋体" w:eastAsia="宋体" w:cs="宋体"/>
                <w:szCs w:val="21"/>
              </w:rPr>
            </w:pPr>
            <w:r>
              <w:rPr>
                <w:rFonts w:hint="eastAsia" w:ascii="宋体" w:hAnsi="宋体" w:cs="宋体"/>
                <w:szCs w:val="21"/>
              </w:rPr>
              <w:t>石渣勾臂斗</w:t>
            </w:r>
          </w:p>
        </w:tc>
        <w:tc>
          <w:tcPr>
            <w:tcW w:w="2555" w:type="pct"/>
            <w:vAlign w:val="center"/>
          </w:tcPr>
          <w:p w14:paraId="414E998C">
            <w:pPr>
              <w:pStyle w:val="26"/>
              <w:numPr>
                <w:ilvl w:val="255"/>
                <w:numId w:val="0"/>
              </w:numPr>
              <w:tabs>
                <w:tab w:val="left" w:pos="36"/>
              </w:tabs>
              <w:jc w:val="left"/>
              <w:rPr>
                <w:rFonts w:hint="eastAsia" w:ascii="宋体" w:hAnsi="宋体" w:cs="宋体"/>
                <w:snapToGrid w:val="0"/>
                <w:spacing w:val="-7"/>
                <w:kern w:val="0"/>
                <w:szCs w:val="21"/>
              </w:rPr>
            </w:pPr>
            <w:r>
              <w:rPr>
                <w:rFonts w:hint="eastAsia" w:ascii="宋体" w:hAnsi="宋体" w:cs="宋体"/>
                <w:snapToGrid w:val="0"/>
                <w:spacing w:val="-7"/>
                <w:kern w:val="0"/>
                <w:szCs w:val="21"/>
              </w:rPr>
              <w:t>1.外形尺寸(mm)：长</w:t>
            </w:r>
            <w:r>
              <w:rPr>
                <w:rFonts w:hint="eastAsia" w:ascii="宋体" w:hAnsi="宋体" w:cs="宋体"/>
                <w:szCs w:val="21"/>
              </w:rPr>
              <w:t>×</w:t>
            </w:r>
            <w:r>
              <w:rPr>
                <w:rFonts w:hint="eastAsia" w:ascii="宋体" w:hAnsi="宋体" w:cs="宋体"/>
                <w:snapToGrid w:val="0"/>
                <w:spacing w:val="-7"/>
                <w:kern w:val="0"/>
                <w:szCs w:val="21"/>
              </w:rPr>
              <w:t>宽</w:t>
            </w:r>
            <w:r>
              <w:rPr>
                <w:rFonts w:hint="eastAsia" w:ascii="宋体" w:hAnsi="宋体" w:cs="宋体"/>
                <w:szCs w:val="21"/>
              </w:rPr>
              <w:t>×</w:t>
            </w:r>
            <w:r>
              <w:rPr>
                <w:rFonts w:hint="eastAsia" w:ascii="宋体" w:hAnsi="宋体" w:cs="宋体"/>
                <w:snapToGrid w:val="0"/>
                <w:spacing w:val="-7"/>
                <w:kern w:val="0"/>
                <w:szCs w:val="21"/>
              </w:rPr>
              <w:t>高：6200</w:t>
            </w:r>
            <w:r>
              <w:rPr>
                <w:rFonts w:hint="eastAsia" w:ascii="宋体" w:hAnsi="宋体" w:cs="宋体"/>
                <w:szCs w:val="21"/>
              </w:rPr>
              <w:t>×</w:t>
            </w:r>
            <w:r>
              <w:rPr>
                <w:rFonts w:hint="eastAsia" w:ascii="宋体" w:hAnsi="宋体" w:cs="宋体"/>
                <w:snapToGrid w:val="0"/>
                <w:spacing w:val="-7"/>
                <w:kern w:val="0"/>
                <w:szCs w:val="21"/>
              </w:rPr>
              <w:t>2500</w:t>
            </w:r>
            <w:r>
              <w:rPr>
                <w:rFonts w:hint="eastAsia" w:ascii="宋体" w:hAnsi="宋体" w:cs="宋体"/>
                <w:szCs w:val="21"/>
              </w:rPr>
              <w:t>×</w:t>
            </w:r>
            <w:r>
              <w:rPr>
                <w:rFonts w:hint="eastAsia" w:ascii="宋体" w:hAnsi="宋体" w:cs="宋体"/>
                <w:snapToGrid w:val="0"/>
                <w:spacing w:val="-7"/>
                <w:kern w:val="0"/>
                <w:szCs w:val="21"/>
              </w:rPr>
              <w:t>1952</w:t>
            </w:r>
          </w:p>
          <w:p w14:paraId="2A27E28B">
            <w:pPr>
              <w:pStyle w:val="26"/>
              <w:numPr>
                <w:ilvl w:val="255"/>
                <w:numId w:val="0"/>
              </w:numPr>
              <w:tabs>
                <w:tab w:val="left" w:pos="36"/>
              </w:tabs>
              <w:jc w:val="left"/>
              <w:rPr>
                <w:rFonts w:hint="eastAsia" w:ascii="宋体" w:hAnsi="宋体" w:cs="宋体"/>
                <w:snapToGrid w:val="0"/>
                <w:spacing w:val="-7"/>
                <w:kern w:val="0"/>
                <w:szCs w:val="21"/>
              </w:rPr>
            </w:pPr>
            <w:r>
              <w:rPr>
                <w:rFonts w:hint="eastAsia" w:ascii="宋体" w:hAnsi="宋体" w:cs="宋体"/>
                <w:snapToGrid w:val="0"/>
                <w:spacing w:val="-7"/>
                <w:kern w:val="0"/>
                <w:szCs w:val="21"/>
              </w:rPr>
              <w:t>2.勾心高度(mm)：1570</w:t>
            </w:r>
          </w:p>
          <w:p w14:paraId="79CAE036">
            <w:pPr>
              <w:pStyle w:val="26"/>
              <w:numPr>
                <w:ilvl w:val="255"/>
                <w:numId w:val="0"/>
              </w:numPr>
              <w:tabs>
                <w:tab w:val="left" w:pos="36"/>
              </w:tabs>
              <w:jc w:val="left"/>
              <w:rPr>
                <w:rFonts w:hint="eastAsia" w:ascii="宋体" w:hAnsi="宋体" w:cs="宋体"/>
                <w:snapToGrid w:val="0"/>
                <w:spacing w:val="-7"/>
                <w:kern w:val="0"/>
                <w:szCs w:val="21"/>
              </w:rPr>
            </w:pPr>
            <w:r>
              <w:rPr>
                <w:rFonts w:hint="eastAsia" w:ascii="宋体" w:hAnsi="宋体" w:cs="宋体"/>
                <w:snapToGrid w:val="0"/>
                <w:spacing w:val="-7"/>
                <w:kern w:val="0"/>
                <w:szCs w:val="21"/>
              </w:rPr>
              <w:t>3.导轨外宽(mm)：1060</w:t>
            </w:r>
          </w:p>
          <w:p w14:paraId="2B702BA5">
            <w:pPr>
              <w:pStyle w:val="26"/>
              <w:numPr>
                <w:ilvl w:val="255"/>
                <w:numId w:val="0"/>
              </w:numPr>
              <w:tabs>
                <w:tab w:val="left" w:pos="36"/>
              </w:tabs>
              <w:jc w:val="left"/>
              <w:rPr>
                <w:rFonts w:hint="eastAsia" w:ascii="宋体" w:hAnsi="宋体" w:cs="宋体"/>
                <w:snapToGrid w:val="0"/>
                <w:spacing w:val="-7"/>
                <w:kern w:val="0"/>
                <w:szCs w:val="21"/>
              </w:rPr>
            </w:pPr>
            <w:r>
              <w:rPr>
                <w:rFonts w:hint="eastAsia" w:ascii="宋体" w:hAnsi="宋体" w:cs="宋体"/>
                <w:snapToGrid w:val="0"/>
                <w:spacing w:val="-7"/>
                <w:kern w:val="0"/>
                <w:szCs w:val="21"/>
              </w:rPr>
              <w:t>4.后滚轮外宽(mm)：1620</w:t>
            </w:r>
          </w:p>
          <w:p w14:paraId="1E644FA9">
            <w:pPr>
              <w:pStyle w:val="26"/>
              <w:numPr>
                <w:ilvl w:val="255"/>
                <w:numId w:val="0"/>
              </w:numPr>
              <w:tabs>
                <w:tab w:val="left" w:pos="36"/>
              </w:tabs>
              <w:jc w:val="left"/>
              <w:rPr>
                <w:rFonts w:hint="eastAsia" w:ascii="宋体" w:hAnsi="宋体" w:cs="宋体"/>
                <w:snapToGrid w:val="0"/>
                <w:spacing w:val="-7"/>
                <w:kern w:val="0"/>
                <w:szCs w:val="21"/>
              </w:rPr>
            </w:pPr>
            <w:r>
              <w:rPr>
                <w:rFonts w:hint="eastAsia" w:ascii="宋体" w:hAnsi="宋体" w:cs="宋体"/>
                <w:snapToGrid w:val="0"/>
                <w:spacing w:val="-7"/>
                <w:kern w:val="0"/>
                <w:szCs w:val="21"/>
              </w:rPr>
              <w:t>5.电机功率(KW)：7.5</w:t>
            </w:r>
          </w:p>
          <w:p w14:paraId="67BFC2CE">
            <w:pPr>
              <w:pStyle w:val="26"/>
              <w:numPr>
                <w:ilvl w:val="255"/>
                <w:numId w:val="0"/>
              </w:numPr>
              <w:tabs>
                <w:tab w:val="left" w:pos="36"/>
              </w:tabs>
              <w:jc w:val="left"/>
              <w:rPr>
                <w:rFonts w:hint="eastAsia" w:ascii="宋体" w:hAnsi="宋体" w:cs="宋体"/>
                <w:snapToGrid w:val="0"/>
                <w:spacing w:val="-7"/>
                <w:kern w:val="0"/>
                <w:szCs w:val="21"/>
              </w:rPr>
            </w:pPr>
            <w:r>
              <w:rPr>
                <w:rFonts w:hint="eastAsia" w:ascii="宋体" w:hAnsi="宋体" w:cs="宋体"/>
                <w:snapToGrid w:val="0"/>
                <w:spacing w:val="-7"/>
                <w:kern w:val="0"/>
                <w:szCs w:val="21"/>
              </w:rPr>
              <w:t>6.接料处仓底板厚度(mm)：14 侧板厚度(mm)：8</w:t>
            </w:r>
          </w:p>
          <w:p w14:paraId="4976C0EF">
            <w:pPr>
              <w:pStyle w:val="26"/>
              <w:numPr>
                <w:ilvl w:val="255"/>
                <w:numId w:val="0"/>
              </w:numPr>
              <w:tabs>
                <w:tab w:val="left" w:pos="36"/>
              </w:tabs>
              <w:jc w:val="left"/>
              <w:rPr>
                <w:rFonts w:hint="eastAsia" w:ascii="宋体" w:hAnsi="宋体" w:cs="宋体"/>
                <w:snapToGrid w:val="0"/>
                <w:spacing w:val="-7"/>
                <w:kern w:val="0"/>
                <w:szCs w:val="21"/>
              </w:rPr>
            </w:pPr>
            <w:r>
              <w:rPr>
                <w:rFonts w:hint="eastAsia" w:ascii="宋体" w:hAnsi="宋体" w:cs="宋体"/>
                <w:snapToGrid w:val="0"/>
                <w:spacing w:val="-7"/>
                <w:kern w:val="0"/>
                <w:szCs w:val="21"/>
              </w:rPr>
              <w:t>7.装载箱体底板厚度(mm)：5 侧板：5 顶板：5</w:t>
            </w:r>
          </w:p>
          <w:p w14:paraId="1F1D9A40">
            <w:pPr>
              <w:numPr>
                <w:ilvl w:val="0"/>
                <w:numId w:val="0"/>
              </w:numPr>
              <w:adjustRightInd w:val="0"/>
              <w:snapToGrid w:val="0"/>
              <w:jc w:val="left"/>
              <w:rPr>
                <w:rFonts w:hint="eastAsia" w:ascii="宋体" w:hAnsi="宋体" w:eastAsia="宋体" w:cs="宋体"/>
                <w:szCs w:val="21"/>
                <w:lang w:val="en-US" w:eastAsia="zh-CN"/>
              </w:rPr>
            </w:pPr>
            <w:r>
              <w:rPr>
                <w:rFonts w:hint="eastAsia" w:ascii="宋体" w:hAnsi="宋体" w:cs="宋体"/>
                <w:snapToGrid w:val="0"/>
                <w:spacing w:val="-7"/>
                <w:kern w:val="0"/>
                <w:szCs w:val="21"/>
              </w:rPr>
              <w:t>8.技术要求：箱体内设置感应自动平推料装置，箱体装箱率不小于80%；箱体材料采用Q355B，箱内进行防腐处理，可满足买方装载物料的腐蚀性及耐磨性要求，箱体尾自卸料，勾臂斗接料口与石渣输送皮带机的接口对接良好，开口盖板开关灵活，密封严密入料口盖板关闭时密封压力设计为0.5公斤，勾臂箱制作好后盛水试验1小时无渗漏</w:t>
            </w:r>
            <w:r>
              <w:rPr>
                <w:rFonts w:hint="eastAsia" w:cs="宋体"/>
                <w:snapToGrid w:val="0"/>
                <w:spacing w:val="-7"/>
                <w:kern w:val="0"/>
                <w:szCs w:val="21"/>
                <w:lang w:eastAsia="zh-CN"/>
              </w:rPr>
              <w:t>。</w:t>
            </w:r>
          </w:p>
        </w:tc>
        <w:tc>
          <w:tcPr>
            <w:tcW w:w="441" w:type="pct"/>
            <w:vAlign w:val="center"/>
          </w:tcPr>
          <w:p w14:paraId="21971051">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450" w:type="pct"/>
            <w:vAlign w:val="center"/>
          </w:tcPr>
          <w:p w14:paraId="5FCA739C">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c>
          <w:tcPr>
            <w:tcW w:w="857" w:type="pct"/>
            <w:vAlign w:val="center"/>
          </w:tcPr>
          <w:p w14:paraId="4024FCA9">
            <w:pPr>
              <w:pStyle w:val="26"/>
              <w:tabs>
                <w:tab w:val="left" w:pos="36"/>
              </w:tabs>
              <w:ind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外形图详见附图3</w:t>
            </w:r>
          </w:p>
        </w:tc>
      </w:tr>
    </w:tbl>
    <w:p w14:paraId="6CEB0964">
      <w:pPr>
        <w:numPr>
          <w:ilvl w:val="0"/>
          <w:numId w:val="0"/>
        </w:numPr>
        <w:adjustRightInd w:val="0"/>
        <w:snapToGrid w:val="0"/>
        <w:spacing w:line="360" w:lineRule="auto"/>
        <w:rPr>
          <w:rFonts w:hint="default"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注：本箱体已另行采购，不属于本次供货范围。</w:t>
      </w:r>
    </w:p>
    <w:p w14:paraId="373E3BE1">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设备一般要求</w:t>
      </w:r>
    </w:p>
    <w:p w14:paraId="17967C6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1、机械设备</w:t>
      </w:r>
    </w:p>
    <w:p w14:paraId="445D616F">
      <w:pPr>
        <w:adjustRightInd w:val="0"/>
        <w:snapToGrid w:val="0"/>
        <w:spacing w:line="360" w:lineRule="auto"/>
        <w:rPr>
          <w:rFonts w:hint="eastAsia" w:ascii="宋体" w:hAnsi="宋体" w:eastAsia="宋体" w:cs="宋体"/>
          <w:szCs w:val="21"/>
        </w:rPr>
      </w:pPr>
      <w:bookmarkStart w:id="5" w:name="_Toc153271862"/>
      <w:bookmarkStart w:id="6" w:name="_Toc409452896"/>
      <w:bookmarkStart w:id="7" w:name="_Toc4096"/>
      <w:bookmarkStart w:id="8" w:name="_Toc406663052"/>
      <w:bookmarkStart w:id="9" w:name="_Toc163462541"/>
      <w:r>
        <w:rPr>
          <w:rFonts w:hint="eastAsia" w:ascii="宋体" w:hAnsi="宋体" w:eastAsia="宋体" w:cs="宋体"/>
          <w:szCs w:val="21"/>
        </w:rPr>
        <w:t>（1）制造技术与材料</w:t>
      </w:r>
      <w:bookmarkEnd w:id="5"/>
      <w:bookmarkEnd w:id="6"/>
      <w:bookmarkEnd w:id="7"/>
      <w:bookmarkEnd w:id="8"/>
      <w:bookmarkEnd w:id="9"/>
    </w:p>
    <w:p w14:paraId="33BC279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①制造商或中标人提供的所有设备及材料必须是全新的、先进的、从未使用过的。材质和设计加工方面无任何缺陷，且耗能低，使用寿命长，维修量低。</w:t>
      </w:r>
    </w:p>
    <w:p w14:paraId="1DE32ED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②所有设备必须依据最新、最佳的技术和工艺进行设计、制造与装配等工作。技术性能满足工厂的正常安全运行。设备的各部分零件应按标准的尺寸和规格制造，相同的零件应能互相更替。</w:t>
      </w:r>
    </w:p>
    <w:p w14:paraId="1C433B9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③材质应适合各种操作情况，选择金属材料要考虑其强度、延伸性及耐用性。铸铁应结构致密，不得有气孔、缺陷和龟裂；承受应力的锻件应是细质的、均匀的。</w:t>
      </w:r>
    </w:p>
    <w:p w14:paraId="5D3C27BD">
      <w:pPr>
        <w:adjustRightInd w:val="0"/>
        <w:snapToGrid w:val="0"/>
        <w:spacing w:line="360" w:lineRule="auto"/>
        <w:rPr>
          <w:rFonts w:hint="eastAsia" w:ascii="宋体" w:hAnsi="宋体" w:eastAsia="宋体" w:cs="宋体"/>
          <w:szCs w:val="21"/>
        </w:rPr>
      </w:pPr>
      <w:bookmarkStart w:id="10" w:name="_Toc409452897"/>
      <w:bookmarkStart w:id="11" w:name="_Toc153271863"/>
      <w:bookmarkStart w:id="12" w:name="_Toc10064"/>
      <w:bookmarkStart w:id="13" w:name="_Toc163462542"/>
      <w:bookmarkStart w:id="14" w:name="_Toc406663053"/>
      <w:r>
        <w:rPr>
          <w:rFonts w:hint="eastAsia" w:ascii="宋体" w:hAnsi="宋体" w:eastAsia="宋体" w:cs="宋体"/>
          <w:szCs w:val="21"/>
        </w:rPr>
        <w:t>（2）安全防护</w:t>
      </w:r>
      <w:bookmarkEnd w:id="10"/>
      <w:bookmarkEnd w:id="11"/>
      <w:bookmarkEnd w:id="12"/>
      <w:bookmarkEnd w:id="13"/>
      <w:bookmarkEnd w:id="14"/>
    </w:p>
    <w:p w14:paraId="4AA3295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①所有设备的联轴、暴露的中心轴以及其他转动部分必须有安全防护盖。</w:t>
      </w:r>
    </w:p>
    <w:p w14:paraId="3168C4D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②安全防护应为制造厂标准产品或电镀、镀锌金属片制造；每一防护设备应易于安装与拆卸，并须附有所需的支撑及附件；户外安全防护设备须能防止雨水溅入。</w:t>
      </w:r>
    </w:p>
    <w:p w14:paraId="45FF846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③表面有油漆者，应能防止冲击、磨损、褪色或其他损坏。</w:t>
      </w:r>
    </w:p>
    <w:p w14:paraId="3E2D458D">
      <w:pPr>
        <w:adjustRightInd w:val="0"/>
        <w:snapToGrid w:val="0"/>
        <w:spacing w:line="360" w:lineRule="auto"/>
        <w:rPr>
          <w:rFonts w:hint="eastAsia" w:ascii="宋体" w:hAnsi="宋体" w:eastAsia="宋体" w:cs="宋体"/>
          <w:szCs w:val="21"/>
        </w:rPr>
      </w:pPr>
      <w:bookmarkStart w:id="15" w:name="_Toc409452898"/>
      <w:bookmarkStart w:id="16" w:name="_Toc163462543"/>
      <w:bookmarkStart w:id="17" w:name="_Toc406663054"/>
      <w:bookmarkStart w:id="18" w:name="_Toc153271864"/>
      <w:bookmarkStart w:id="19" w:name="_Toc30633"/>
      <w:r>
        <w:rPr>
          <w:rFonts w:hint="eastAsia" w:ascii="宋体" w:hAnsi="宋体" w:eastAsia="宋体" w:cs="宋体"/>
          <w:szCs w:val="21"/>
        </w:rPr>
        <w:t>（3）设备基础和底座</w:t>
      </w:r>
      <w:bookmarkEnd w:id="15"/>
      <w:bookmarkEnd w:id="16"/>
      <w:bookmarkEnd w:id="17"/>
      <w:bookmarkEnd w:id="18"/>
      <w:bookmarkEnd w:id="19"/>
    </w:p>
    <w:p w14:paraId="6F8627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可靠焊接及磨平。</w:t>
      </w:r>
    </w:p>
    <w:p w14:paraId="5DA7F00F">
      <w:pPr>
        <w:adjustRightInd w:val="0"/>
        <w:snapToGrid w:val="0"/>
        <w:spacing w:line="360" w:lineRule="auto"/>
        <w:rPr>
          <w:rFonts w:hint="eastAsia" w:ascii="宋体" w:hAnsi="宋体" w:eastAsia="宋体" w:cs="宋体"/>
          <w:szCs w:val="21"/>
        </w:rPr>
      </w:pPr>
      <w:bookmarkStart w:id="20" w:name="_Toc153271865"/>
      <w:bookmarkStart w:id="21" w:name="_Toc23539"/>
      <w:bookmarkStart w:id="22" w:name="_Toc163462544"/>
      <w:bookmarkStart w:id="23" w:name="_Toc409452899"/>
      <w:bookmarkStart w:id="24" w:name="_Toc406663055"/>
      <w:r>
        <w:rPr>
          <w:rFonts w:hint="eastAsia" w:ascii="宋体" w:hAnsi="宋体" w:eastAsia="宋体" w:cs="宋体"/>
          <w:szCs w:val="21"/>
        </w:rPr>
        <w:t>（4）紧固件</w:t>
      </w:r>
      <w:bookmarkEnd w:id="20"/>
      <w:bookmarkEnd w:id="21"/>
      <w:bookmarkEnd w:id="22"/>
      <w:bookmarkEnd w:id="23"/>
      <w:bookmarkEnd w:id="24"/>
    </w:p>
    <w:p w14:paraId="53727CD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中标人提供设备安装所需要的地脚螺栓、垫圈和螺帽等，紧固件的材质应为SUS304不锈钢。</w:t>
      </w:r>
    </w:p>
    <w:p w14:paraId="743257D6">
      <w:pPr>
        <w:adjustRightInd w:val="0"/>
        <w:snapToGrid w:val="0"/>
        <w:spacing w:line="360" w:lineRule="auto"/>
        <w:rPr>
          <w:rFonts w:hint="eastAsia" w:ascii="宋体" w:hAnsi="宋体" w:eastAsia="宋体" w:cs="宋体"/>
          <w:szCs w:val="21"/>
        </w:rPr>
      </w:pPr>
      <w:bookmarkStart w:id="25" w:name="_Toc163462545"/>
      <w:bookmarkStart w:id="26" w:name="_Toc406663056"/>
      <w:bookmarkStart w:id="27" w:name="_Toc153271866"/>
      <w:bookmarkStart w:id="28" w:name="_Toc409452900"/>
      <w:bookmarkStart w:id="29" w:name="_Toc9857"/>
      <w:r>
        <w:rPr>
          <w:rFonts w:hint="eastAsia" w:ascii="宋体" w:hAnsi="宋体" w:eastAsia="宋体" w:cs="宋体"/>
          <w:szCs w:val="21"/>
        </w:rPr>
        <w:t>（5）特殊工具与附属设备</w:t>
      </w:r>
      <w:bookmarkEnd w:id="25"/>
      <w:bookmarkEnd w:id="26"/>
      <w:bookmarkEnd w:id="27"/>
      <w:bookmarkEnd w:id="28"/>
      <w:bookmarkEnd w:id="29"/>
    </w:p>
    <w:p w14:paraId="0F1940B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中标人必须提供机械设备周期性维修与调整所需的特殊工具、仪表以及维护所需的附属设备。</w:t>
      </w:r>
    </w:p>
    <w:p w14:paraId="224F8246">
      <w:pPr>
        <w:adjustRightInd w:val="0"/>
        <w:snapToGrid w:val="0"/>
        <w:spacing w:line="360" w:lineRule="auto"/>
        <w:rPr>
          <w:rFonts w:hint="eastAsia" w:ascii="宋体" w:hAnsi="宋体" w:eastAsia="宋体" w:cs="宋体"/>
          <w:szCs w:val="21"/>
        </w:rPr>
      </w:pPr>
      <w:bookmarkStart w:id="30" w:name="_Toc409452901"/>
      <w:bookmarkStart w:id="31" w:name="_Toc163462546"/>
      <w:bookmarkStart w:id="32" w:name="_Toc153271867"/>
      <w:bookmarkStart w:id="33" w:name="_Toc14919"/>
      <w:bookmarkStart w:id="34" w:name="_Toc406663057"/>
      <w:r>
        <w:rPr>
          <w:rFonts w:hint="eastAsia" w:ascii="宋体" w:hAnsi="宋体" w:eastAsia="宋体" w:cs="宋体"/>
          <w:szCs w:val="21"/>
        </w:rPr>
        <w:t>（6）铭牌</w:t>
      </w:r>
      <w:bookmarkEnd w:id="30"/>
      <w:bookmarkEnd w:id="31"/>
      <w:bookmarkEnd w:id="32"/>
      <w:bookmarkEnd w:id="33"/>
      <w:bookmarkEnd w:id="34"/>
    </w:p>
    <w:p w14:paraId="1EE18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设备的铭牌应当刻在或贴在金属片上，并紧固在设备外壳上，安装好后能清楚地看到。铭牌上写下述内容：</w:t>
      </w:r>
    </w:p>
    <w:p w14:paraId="09018EF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①制造厂名称。</w:t>
      </w:r>
    </w:p>
    <w:p w14:paraId="66B1BB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②设备的机型及其规格、性能参数指标等。</w:t>
      </w:r>
    </w:p>
    <w:p w14:paraId="121E25C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③序列号。</w:t>
      </w:r>
    </w:p>
    <w:p w14:paraId="56AA137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④出厂年月。</w:t>
      </w:r>
    </w:p>
    <w:p w14:paraId="3A7AAA67">
      <w:pPr>
        <w:adjustRightInd w:val="0"/>
        <w:snapToGrid w:val="0"/>
        <w:spacing w:line="360" w:lineRule="auto"/>
        <w:rPr>
          <w:rFonts w:hint="eastAsia" w:ascii="宋体" w:hAnsi="宋体" w:eastAsia="宋体" w:cs="宋体"/>
          <w:szCs w:val="21"/>
        </w:rPr>
      </w:pPr>
      <w:bookmarkStart w:id="35" w:name="_Toc406663058"/>
      <w:bookmarkStart w:id="36" w:name="_Toc409452902"/>
      <w:bookmarkStart w:id="37" w:name="_Toc153271868"/>
      <w:bookmarkStart w:id="38" w:name="_Toc22419"/>
      <w:bookmarkStart w:id="39" w:name="_Toc163462547"/>
      <w:r>
        <w:rPr>
          <w:rFonts w:hint="eastAsia" w:ascii="宋体" w:hAnsi="宋体" w:eastAsia="宋体" w:cs="宋体"/>
          <w:szCs w:val="21"/>
        </w:rPr>
        <w:t>（7）润滑</w:t>
      </w:r>
      <w:bookmarkEnd w:id="35"/>
      <w:bookmarkEnd w:id="36"/>
      <w:bookmarkEnd w:id="37"/>
      <w:bookmarkEnd w:id="38"/>
      <w:bookmarkEnd w:id="39"/>
    </w:p>
    <w:p w14:paraId="27E2487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①机械设备在连续运转期间应能进行润滑工作。润滑剂的种类应由设备制造厂商建议，并应提供足够</w:t>
      </w:r>
      <w:r>
        <w:rPr>
          <w:rFonts w:hint="eastAsia" w:ascii="宋体" w:hAnsi="宋体" w:eastAsia="宋体" w:cs="宋体"/>
          <w:szCs w:val="21"/>
          <w:lang w:val="en-US" w:eastAsia="zh-CN"/>
        </w:rPr>
        <w:t>1</w:t>
      </w:r>
      <w:r>
        <w:rPr>
          <w:rFonts w:hint="eastAsia" w:ascii="宋体" w:hAnsi="宋体" w:eastAsia="宋体" w:cs="宋体"/>
          <w:szCs w:val="21"/>
        </w:rPr>
        <w:t>年连续运转所需用量。</w:t>
      </w:r>
    </w:p>
    <w:p w14:paraId="1306F60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②中标人应说明机械设备的润滑方式、润滑剂成份以及每年所需的润滑剂量，并建议润滑时间。</w:t>
      </w:r>
    </w:p>
    <w:p w14:paraId="635E365C">
      <w:pPr>
        <w:adjustRightInd w:val="0"/>
        <w:snapToGrid w:val="0"/>
        <w:spacing w:line="360" w:lineRule="auto"/>
        <w:rPr>
          <w:rFonts w:hint="eastAsia" w:ascii="宋体" w:hAnsi="宋体" w:eastAsia="宋体" w:cs="宋体"/>
          <w:szCs w:val="21"/>
        </w:rPr>
      </w:pPr>
      <w:bookmarkStart w:id="40" w:name="_Toc409452903"/>
      <w:bookmarkStart w:id="41" w:name="_Toc7423"/>
      <w:bookmarkStart w:id="42" w:name="_Toc406663059"/>
      <w:r>
        <w:rPr>
          <w:rFonts w:hint="eastAsia" w:ascii="宋体" w:hAnsi="宋体" w:eastAsia="宋体" w:cs="宋体"/>
          <w:szCs w:val="21"/>
        </w:rPr>
        <w:t>（8）防潮措施</w:t>
      </w:r>
      <w:bookmarkEnd w:id="40"/>
      <w:bookmarkEnd w:id="41"/>
      <w:bookmarkEnd w:id="42"/>
    </w:p>
    <w:p w14:paraId="00B2041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应该采取特别的预防措施，防止由于潮气、降雨和湿气而造成的腐蚀。</w:t>
      </w:r>
    </w:p>
    <w:p w14:paraId="3D494E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安装在墙壁上的设备，都应该装有隔离挡板，以提供最小5mm的间隙。设备上所有的空洞，都应有效的密封，以防止水的进入。所有暴露在空气中或水中的部件，均不得有集水装置，必要时应提供排水孔，防止积水。</w:t>
      </w:r>
    </w:p>
    <w:p w14:paraId="7C8AECB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电机如果没有防止空气自由移动的密封装置，则应该</w:t>
      </w:r>
      <w:r>
        <w:rPr>
          <w:rFonts w:hint="eastAsia" w:ascii="宋体" w:hAnsi="宋体" w:eastAsia="宋体" w:cs="宋体"/>
          <w:szCs w:val="21"/>
          <w:lang w:val="en-US" w:eastAsia="zh-CN"/>
        </w:rPr>
        <w:t>配备</w:t>
      </w:r>
      <w:r>
        <w:rPr>
          <w:rFonts w:hint="eastAsia" w:ascii="宋体" w:hAnsi="宋体" w:eastAsia="宋体" w:cs="宋体"/>
          <w:szCs w:val="21"/>
        </w:rPr>
        <w:t>防冷凝的加热装置，防止空气中的水气凝结。通常这种加热装置，应该是恒温控制，当设备运行产生热量后，便自动断开。</w:t>
      </w:r>
    </w:p>
    <w:p w14:paraId="498FF992">
      <w:pPr>
        <w:adjustRightInd w:val="0"/>
        <w:snapToGrid w:val="0"/>
        <w:spacing w:line="360" w:lineRule="auto"/>
        <w:rPr>
          <w:rFonts w:hint="eastAsia" w:ascii="宋体" w:hAnsi="宋体" w:eastAsia="宋体" w:cs="宋体"/>
          <w:szCs w:val="21"/>
        </w:rPr>
      </w:pPr>
      <w:bookmarkStart w:id="43" w:name="_Toc153271870"/>
      <w:bookmarkStart w:id="44" w:name="_Toc406663060"/>
      <w:bookmarkStart w:id="45" w:name="_Toc16188"/>
      <w:bookmarkStart w:id="46" w:name="_Toc163462549"/>
      <w:bookmarkStart w:id="47" w:name="_Toc409452904"/>
      <w:r>
        <w:rPr>
          <w:rFonts w:hint="eastAsia" w:ascii="宋体" w:hAnsi="宋体" w:eastAsia="宋体" w:cs="宋体"/>
          <w:szCs w:val="21"/>
        </w:rPr>
        <w:t>（9）材料的防腐蚀</w:t>
      </w:r>
      <w:bookmarkEnd w:id="43"/>
      <w:bookmarkEnd w:id="44"/>
      <w:bookmarkEnd w:id="45"/>
      <w:bookmarkEnd w:id="46"/>
      <w:bookmarkEnd w:id="47"/>
    </w:p>
    <w:p w14:paraId="7BF1FD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设备中所有在污水下运行的部件，或在污水、有毒有害气体界面中的部件，或那些与化学品直接接触的所有部件，应具有抗腐蚀性和抗侵蚀性能。上述部件如在保证期间内出现腐蚀的迹象应由中标人将其更换成具有防腐性能的、合格的防锈材料，以满足长期使用的要求。</w:t>
      </w:r>
    </w:p>
    <w:p w14:paraId="3833A6B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中标人应特别注意由于不同种类金属的紧密连接面引起的锈蚀问题，应防止此类问题发生。当必须使用不同类金属相接触时，应使电化</w:t>
      </w:r>
      <w:r>
        <w:rPr>
          <w:rFonts w:hint="eastAsia" w:ascii="宋体" w:hAnsi="宋体" w:eastAsia="宋体" w:cs="宋体"/>
          <w:szCs w:val="21"/>
          <w:lang w:val="en-US" w:eastAsia="zh-CN"/>
        </w:rPr>
        <w:t>学</w:t>
      </w:r>
      <w:r>
        <w:rPr>
          <w:rFonts w:hint="eastAsia" w:ascii="宋体" w:hAnsi="宋体" w:eastAsia="宋体" w:cs="宋体"/>
          <w:szCs w:val="21"/>
        </w:rPr>
        <w:t>势不大于0.5mV。</w:t>
      </w:r>
    </w:p>
    <w:p w14:paraId="54F4FAFC">
      <w:pPr>
        <w:adjustRightInd w:val="0"/>
        <w:snapToGrid w:val="0"/>
        <w:spacing w:line="360" w:lineRule="auto"/>
        <w:rPr>
          <w:rFonts w:hint="eastAsia" w:ascii="宋体" w:hAnsi="宋体" w:eastAsia="宋体" w:cs="宋体"/>
          <w:szCs w:val="21"/>
        </w:rPr>
      </w:pPr>
      <w:bookmarkStart w:id="48" w:name="_Toc25013"/>
      <w:bookmarkStart w:id="49" w:name="_Toc409452905"/>
      <w:bookmarkStart w:id="50" w:name="_Toc406663061"/>
      <w:r>
        <w:rPr>
          <w:rFonts w:hint="eastAsia" w:ascii="宋体" w:hAnsi="宋体" w:eastAsia="宋体" w:cs="宋体"/>
          <w:szCs w:val="21"/>
        </w:rPr>
        <w:t>（10）噪音和震动</w:t>
      </w:r>
      <w:bookmarkEnd w:id="48"/>
      <w:bookmarkEnd w:id="49"/>
      <w:bookmarkEnd w:id="50"/>
    </w:p>
    <w:p w14:paraId="1101578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在装置的设计中，应包括有关隔音材料、防震装置和其他适当的设施和设计，以保证设备在最终安装位置</w:t>
      </w:r>
      <w:r>
        <w:rPr>
          <w:rFonts w:hint="eastAsia" w:ascii="宋体" w:hAnsi="宋体" w:eastAsia="宋体" w:cs="宋体"/>
          <w:szCs w:val="21"/>
          <w:highlight w:val="none"/>
        </w:rPr>
        <w:t>运行时，没有超过标准规定的噪音和振动要求值。在厂区内（车间外）任意一点听到机械噪音，都不能大于35分贝。而单个设备在距离其表面1米的地方，所听到噪音不能大于</w:t>
      </w:r>
      <w:r>
        <w:rPr>
          <w:rFonts w:hint="eastAsia" w:ascii="宋体" w:hAnsi="宋体" w:eastAsia="宋体" w:cs="宋体"/>
          <w:szCs w:val="21"/>
          <w:highlight w:val="none"/>
          <w:lang w:val="en-US" w:eastAsia="zh-CN"/>
        </w:rPr>
        <w:t>70</w:t>
      </w:r>
      <w:r>
        <w:rPr>
          <w:rFonts w:hint="eastAsia" w:ascii="宋体" w:hAnsi="宋体" w:eastAsia="宋体" w:cs="宋体"/>
          <w:szCs w:val="21"/>
          <w:highlight w:val="none"/>
        </w:rPr>
        <w:t>分贝。中标人应该采</w:t>
      </w:r>
      <w:r>
        <w:rPr>
          <w:rFonts w:hint="eastAsia" w:ascii="宋体" w:hAnsi="宋体" w:eastAsia="宋体" w:cs="宋体"/>
          <w:szCs w:val="21"/>
        </w:rPr>
        <w:t>取所规定的所有噪音防护设施。</w:t>
      </w:r>
    </w:p>
    <w:p w14:paraId="409D14E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7BFB32D7">
      <w:pPr>
        <w:adjustRightInd w:val="0"/>
        <w:snapToGrid w:val="0"/>
        <w:spacing w:line="360" w:lineRule="auto"/>
        <w:rPr>
          <w:rFonts w:hint="eastAsia" w:ascii="宋体" w:hAnsi="宋体" w:eastAsia="宋体" w:cs="宋体"/>
          <w:szCs w:val="21"/>
          <w:highlight w:val="none"/>
        </w:rPr>
      </w:pPr>
      <w:bookmarkStart w:id="51" w:name="_Toc2161404"/>
      <w:bookmarkStart w:id="52" w:name="_Toc130477385"/>
      <w:r>
        <w:rPr>
          <w:rFonts w:hint="eastAsia" w:ascii="宋体" w:hAnsi="宋体" w:eastAsia="宋体" w:cs="宋体"/>
          <w:szCs w:val="21"/>
          <w:highlight w:val="none"/>
        </w:rPr>
        <w:t>2、旋转电动机</w:t>
      </w:r>
      <w:bookmarkEnd w:id="51"/>
      <w:bookmarkEnd w:id="52"/>
    </w:p>
    <w:p w14:paraId="6FB56EE4">
      <w:pPr>
        <w:adjustRightInd w:val="0"/>
        <w:snapToGrid w:val="0"/>
        <w:spacing w:line="360" w:lineRule="auto"/>
        <w:rPr>
          <w:rFonts w:hint="eastAsia" w:ascii="宋体" w:hAnsi="宋体" w:eastAsia="宋体" w:cs="宋体"/>
          <w:szCs w:val="21"/>
        </w:rPr>
      </w:pPr>
      <w:bookmarkStart w:id="53" w:name="_Toc2161405"/>
      <w:r>
        <w:rPr>
          <w:rFonts w:hint="eastAsia" w:ascii="宋体" w:hAnsi="宋体" w:eastAsia="宋体" w:cs="宋体"/>
          <w:szCs w:val="21"/>
        </w:rPr>
        <w:t>（1）一般电气要求</w:t>
      </w:r>
      <w:bookmarkEnd w:id="53"/>
    </w:p>
    <w:p w14:paraId="06318E5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机械设备制造商必须选择并提供与机械相配的所有电动机。</w:t>
      </w:r>
    </w:p>
    <w:p w14:paraId="01A7AF3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电动机的设计、制造、安装、测试应服从IEC和国家标准，定速电机效率不低于《GB18613-2020电动机能效限定及能效等级》二级能效要求。</w:t>
      </w:r>
    </w:p>
    <w:p w14:paraId="2E6E0D4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①每一电动机的机械特性，必须适合被驱动设备的负载特性。除另有注明者外，电动机应为笼型交流异步感应电动机。</w:t>
      </w:r>
    </w:p>
    <w:p w14:paraId="0CCEAEA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②电动机功率</w:t>
      </w:r>
    </w:p>
    <w:p w14:paraId="1E62805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电动机功率不得小于每个被驱动机械在驱动范围内所需功率，其储备系数须为1.3。</w:t>
      </w:r>
    </w:p>
    <w:p w14:paraId="6EE33C5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电动机功率小于50KW时，采用直接起动。</w:t>
      </w:r>
    </w:p>
    <w:p w14:paraId="40A87EE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所估最低功率不足以符合上述要求或其他需要，中标人应提供较大功率的电动机，因增加电动机功率而引起的一切变更，如增加起动器电流、增大的电气开关、增加导管及导线等，均应由中标人自行负责，而不再向买方要求增加任何费用。</w:t>
      </w:r>
    </w:p>
    <w:p w14:paraId="7C80649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电动机为三相交流380V/50Hz，电动机在正常情况下运行，其功率均不会超过铭牌上规定的额定功率。</w:t>
      </w:r>
    </w:p>
    <w:p w14:paraId="1F79533D">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③施工与标准件</w:t>
      </w:r>
    </w:p>
    <w:p w14:paraId="00F3019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所有电动机必须依照最新版中国国家标准（或IEC标准）或等同的其他标准而设计、制造、试车及测试。</w:t>
      </w:r>
    </w:p>
    <w:p w14:paraId="2B63CFD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每部电动机须安装一永久性、不会腐蚀的铭牌，该铭牌应安装在明显位置，所有的电动机资料均应以中文记载在铭牌上。</w:t>
      </w:r>
    </w:p>
    <w:p w14:paraId="084FFFA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如电源电压小于电动机铭牌记载电压的10%，该电动机也必须有足够的扭力。</w:t>
      </w:r>
    </w:p>
    <w:p w14:paraId="6C17706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除非另有注明，所有电动机在满载时须能连续运转。</w:t>
      </w:r>
    </w:p>
    <w:p w14:paraId="2B19D79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小于30KW的电动机应使用预先润滑的滚珠轴承。</w:t>
      </w:r>
    </w:p>
    <w:p w14:paraId="2416BA3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大于30KW的水平式电动机应装设有抗磨的轴承，而且必须有油脂入口与出口栓塞，应当可以随时润滑，并允许排除润滑废油而不需作任何拆卸。</w:t>
      </w:r>
    </w:p>
    <w:p w14:paraId="28D6A30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每一部垂直式电动机必须装设有滚柱或滚珠状的推力轴承，应足以承受自重及操作时所产生的推力。</w:t>
      </w:r>
    </w:p>
    <w:p w14:paraId="3AF5193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每部电动机必须有一铭牌说明其轴承和润滑方法。</w:t>
      </w:r>
    </w:p>
    <w:p w14:paraId="276BE00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轴承的设计应于电动机在100%的负载下操作时，能达到五年运转寿命。</w:t>
      </w:r>
    </w:p>
    <w:p w14:paraId="4F6CAB8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④绝缘等级与温升</w:t>
      </w:r>
    </w:p>
    <w:p w14:paraId="6F5D737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每部电动机必须有IEC标准或等同标准规定的F级或接近H级材质绝缘。</w:t>
      </w:r>
    </w:p>
    <w:p w14:paraId="53220C6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为使电动机能有一较长的使用寿命，当电动机在满载而不超载连续运转的情况下，该电动机的升温必须不超过GB755-20</w:t>
      </w:r>
      <w:r>
        <w:rPr>
          <w:rFonts w:hint="eastAsia" w:ascii="宋体" w:hAnsi="宋体" w:eastAsia="宋体" w:cs="宋体"/>
          <w:szCs w:val="21"/>
          <w:lang w:val="en-US" w:eastAsia="zh-CN"/>
        </w:rPr>
        <w:t>19</w:t>
      </w:r>
      <w:r>
        <w:rPr>
          <w:rFonts w:hint="eastAsia" w:ascii="宋体" w:hAnsi="宋体" w:eastAsia="宋体" w:cs="宋体"/>
          <w:szCs w:val="21"/>
        </w:rPr>
        <w:t>或等同标准绝缘材质所规定的限度。</w:t>
      </w:r>
    </w:p>
    <w:p w14:paraId="6AD394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电动机周围的气温加上运转时温度上升的总温度不得超过采用标准所规定的限度。（工地白天气温可能高达40℃）</w:t>
      </w:r>
    </w:p>
    <w:p w14:paraId="1462252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设备运到现场后，电动机绝缘必须依照采用的标准规定的方法进行试验，如电动机有任何缺陷或绝缘抵抗力未达到标准规定，中标人必须无偿更换一部新电动机。</w:t>
      </w:r>
    </w:p>
    <w:p w14:paraId="368E61F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电动机绕组应是由绝缘铜线绕制的、经真空压力浸漆的绝缘线圈，绝缘等级为F级，绕组温升等级为B级，最大工作温度可达155℃。</w:t>
      </w:r>
    </w:p>
    <w:p w14:paraId="0D6DE55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⑤电流平衡</w:t>
      </w:r>
    </w:p>
    <w:p w14:paraId="00308FD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当电动机在其正常使用范围内之任何负载情况下运转，且是一个平衡电压供给系统时，多相电动机各极的不平衡电流不得超过以下所列数值：</w:t>
      </w:r>
    </w:p>
    <w:p w14:paraId="5C13A2E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30KW以下5%（不平衡度）</w:t>
      </w:r>
    </w:p>
    <w:p w14:paraId="3F5861F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30KW或以上2%（不平衡度）</w:t>
      </w:r>
    </w:p>
    <w:p w14:paraId="16FA75A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虽然不平衡电流小于上表所列，但如果不平衡电流仍引起机械震动，中标人应负责修正该问题。</w:t>
      </w:r>
    </w:p>
    <w:p w14:paraId="540E523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⑥其他</w:t>
      </w:r>
    </w:p>
    <w:p w14:paraId="02FFA22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所有电动机应有外壳、轴承托架、风扇盖以及电线管，防水和完全密闭式电动机，在电动机接线盒与电线管之间必须安装有硅质橡胶衬垫。</w:t>
      </w:r>
    </w:p>
    <w:p w14:paraId="0923C5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所有金属零件必须抗腐蚀，电动机必须依照制造厂商的标准涂装。</w:t>
      </w:r>
    </w:p>
    <w:p w14:paraId="6CD4222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电动机的风扇为耐腐蚀材质，须适合任何方向的旋转，并且在装配经过精确的平衡。风扇外壳不得采用非金属材料。</w:t>
      </w:r>
    </w:p>
    <w:p w14:paraId="112B70A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电动机的转子须经过动平衡校正，最大振幅在低于1800rpm时，不得超过0.04mm；在同步转速为3600rpm时，不得超过0.03mm。</w:t>
      </w:r>
    </w:p>
    <w:p w14:paraId="09FBBDC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电动机能在频率为49-51Hz，电压在正常额定电压下波动5%变化中连续运行。</w:t>
      </w:r>
    </w:p>
    <w:p w14:paraId="23E999A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当频率正常而电压为0.8</w:t>
      </w:r>
      <w:r>
        <w:rPr>
          <w:rFonts w:hint="eastAsia" w:ascii="宋体" w:hAnsi="宋体" w:eastAsia="宋体" w:cs="宋体"/>
          <w:szCs w:val="21"/>
          <w:lang w:val="en-US" w:eastAsia="zh-CN"/>
        </w:rPr>
        <w:t>U</w:t>
      </w:r>
      <w:r>
        <w:rPr>
          <w:rFonts w:hint="eastAsia" w:ascii="宋体" w:hAnsi="宋体" w:eastAsia="宋体" w:cs="宋体"/>
          <w:szCs w:val="21"/>
        </w:rPr>
        <w:t>e时，电动机和接触器能继续运行5min</w:t>
      </w:r>
      <w:r>
        <w:rPr>
          <w:rFonts w:hint="eastAsia" w:ascii="宋体" w:hAnsi="宋体" w:eastAsia="宋体" w:cs="宋体"/>
          <w:szCs w:val="21"/>
          <w:lang w:eastAsia="zh-CN"/>
        </w:rPr>
        <w:t>，</w:t>
      </w:r>
      <w:r>
        <w:rPr>
          <w:rFonts w:hint="eastAsia" w:ascii="宋体" w:hAnsi="宋体" w:eastAsia="宋体" w:cs="宋体"/>
          <w:szCs w:val="21"/>
        </w:rPr>
        <w:t>而不产生有害过热，且能在相间电压产生2%的不平衡电压情况下继续运行。</w:t>
      </w:r>
    </w:p>
    <w:p w14:paraId="1D197A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应保证电动机额定负荷条件下的功率因数不低于0.85。</w:t>
      </w:r>
    </w:p>
    <w:p w14:paraId="1C4E184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要求电动机在额定工况下连续运行的平均寿命不少于10年。</w:t>
      </w:r>
    </w:p>
    <w:p w14:paraId="565BD47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要求电动机为低噪声，符合IEC和中国标准。</w:t>
      </w:r>
    </w:p>
    <w:p w14:paraId="67F8FFA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电动机全部轴承都要求带有润滑油或润滑剂。</w:t>
      </w:r>
    </w:p>
    <w:p w14:paraId="312BD57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要求电动机外壳带有提升环和接地螺丝。</w:t>
      </w:r>
    </w:p>
    <w:p w14:paraId="3BF035A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4F167F0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所有电动机都要根据要求对外壳进行接地，接地线和接地端子由中标人随每台电动机设备一起提供。</w:t>
      </w:r>
    </w:p>
    <w:p w14:paraId="1818B559">
      <w:pPr>
        <w:adjustRightInd w:val="0"/>
        <w:snapToGrid w:val="0"/>
        <w:spacing w:line="360" w:lineRule="auto"/>
        <w:rPr>
          <w:rFonts w:hint="eastAsia" w:ascii="宋体" w:hAnsi="宋体" w:eastAsia="宋体" w:cs="宋体"/>
          <w:szCs w:val="21"/>
          <w:highlight w:val="none"/>
        </w:rPr>
      </w:pPr>
      <w:bookmarkStart w:id="54" w:name="_Toc2161406"/>
      <w:r>
        <w:rPr>
          <w:rFonts w:hint="eastAsia" w:ascii="宋体" w:hAnsi="宋体" w:eastAsia="宋体" w:cs="宋体"/>
          <w:szCs w:val="21"/>
          <w:highlight w:val="none"/>
        </w:rPr>
        <w:t>（2）低压电动机</w:t>
      </w:r>
      <w:bookmarkEnd w:id="54"/>
    </w:p>
    <w:p w14:paraId="45ED7B0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低压电动机为三相交流380V/50Hz，其容量在50KW以下为直接起动，并且起动电流不能超过电动机额定电流的7倍，起动器采用操作线圈为单相220V/50HZ的交流接触器，要求带有热过负荷、断相、堵转、过电压、三相不平衡保护和欠电压保护。低压电动机容量50KW以上，均采用降压起动，此时限制起动电流为电动机额定电流3倍以下，其起动装置要求带有热过负荷、断相、堵转、过电压、三相不平衡保护和欠电压保护等。</w:t>
      </w:r>
    </w:p>
    <w:p w14:paraId="1AA4A7E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除非有特殊要求，否则电动机起动器可以放在MCC的抽屉中，起动器应是高质量、结实耐用、不发生弧光引起过流危险的设备。</w:t>
      </w:r>
    </w:p>
    <w:p w14:paraId="03536F31">
      <w:pPr>
        <w:adjustRightInd w:val="0"/>
        <w:snapToGrid w:val="0"/>
        <w:spacing w:line="360" w:lineRule="auto"/>
        <w:rPr>
          <w:rFonts w:hint="eastAsia" w:ascii="宋体" w:hAnsi="宋体" w:eastAsia="宋体" w:cs="宋体"/>
          <w:szCs w:val="21"/>
        </w:rPr>
      </w:pPr>
      <w:bookmarkStart w:id="55" w:name="_Toc406663065"/>
      <w:bookmarkStart w:id="56" w:name="_Toc130477387"/>
      <w:bookmarkStart w:id="57" w:name="_Toc153271883"/>
      <w:bookmarkStart w:id="58" w:name="_Toc17695"/>
      <w:bookmarkStart w:id="59" w:name="_Toc163462561"/>
      <w:bookmarkStart w:id="60" w:name="_Toc409452909"/>
      <w:r>
        <w:rPr>
          <w:rFonts w:hint="eastAsia" w:ascii="宋体" w:hAnsi="宋体" w:eastAsia="宋体" w:cs="宋体"/>
          <w:szCs w:val="21"/>
        </w:rPr>
        <w:t>3、防蚀与涂装</w:t>
      </w:r>
      <w:bookmarkEnd w:id="55"/>
      <w:bookmarkEnd w:id="56"/>
      <w:bookmarkEnd w:id="57"/>
      <w:bookmarkEnd w:id="58"/>
      <w:bookmarkEnd w:id="59"/>
      <w:bookmarkEnd w:id="60"/>
      <w:bookmarkStart w:id="61" w:name="_Toc163462562"/>
      <w:bookmarkStart w:id="62" w:name="_Toc153271884"/>
    </w:p>
    <w:p w14:paraId="50F7F33E">
      <w:pPr>
        <w:adjustRightInd w:val="0"/>
        <w:snapToGrid w:val="0"/>
        <w:spacing w:line="360" w:lineRule="auto"/>
        <w:rPr>
          <w:rFonts w:hint="eastAsia" w:ascii="宋体" w:hAnsi="宋体" w:eastAsia="宋体" w:cs="宋体"/>
          <w:szCs w:val="21"/>
        </w:rPr>
      </w:pPr>
      <w:bookmarkStart w:id="63" w:name="_Toc406663066"/>
      <w:bookmarkStart w:id="64" w:name="_Toc409452910"/>
      <w:bookmarkStart w:id="65" w:name="_Toc3508"/>
      <w:r>
        <w:rPr>
          <w:rFonts w:hint="eastAsia" w:ascii="宋体" w:hAnsi="宋体" w:eastAsia="宋体" w:cs="宋体"/>
          <w:szCs w:val="21"/>
        </w:rPr>
        <w:t>（1）工厂内涂装</w:t>
      </w:r>
      <w:bookmarkEnd w:id="61"/>
      <w:bookmarkEnd w:id="62"/>
      <w:bookmarkEnd w:id="63"/>
      <w:bookmarkEnd w:id="64"/>
      <w:bookmarkEnd w:id="65"/>
    </w:p>
    <w:p w14:paraId="09B2003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①除非另有规定，所有机械和电气的设备，以及黑色金属所制造的设备，都应在制作现场进行涂装。</w:t>
      </w:r>
    </w:p>
    <w:p w14:paraId="1A9C5F4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规定，设备的表面防腐处理可以根据制造商的设备防护涂层系统进行工程准备、打光和完成涂层，要求设备的表面防腐处理应具有优良的耐腐蚀性，制造商应提供该设备表面处理的方法、涂层名称、厚度等技术说明，并提供防腐寿命的年限。</w:t>
      </w:r>
    </w:p>
    <w:p w14:paraId="0F807ED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工厂涂装过的构件，要等到干燥期结束后，才可搬运。工厂内的涂装包括除锈打底漆和涂面漆。</w:t>
      </w:r>
    </w:p>
    <w:p w14:paraId="3ED9AF5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②所有的构造钢件、金属外壳以及其他的黑色金属构件，应当在工厂内除锈打底漆。</w:t>
      </w:r>
    </w:p>
    <w:p w14:paraId="11017E3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③工厂内涂装面层习惯上要做搪瓷表层的所有设备，或者需要做标准性工厂内的最后一道面层的所有设备，都应很好地进行涂装，以增强海洋运输或存放期过长时的保护作用。</w:t>
      </w:r>
    </w:p>
    <w:p w14:paraId="1CB25A1E">
      <w:pPr>
        <w:adjustRightInd w:val="0"/>
        <w:snapToGrid w:val="0"/>
        <w:spacing w:line="360" w:lineRule="auto"/>
        <w:rPr>
          <w:rFonts w:hint="eastAsia" w:ascii="宋体" w:hAnsi="宋体" w:eastAsia="宋体" w:cs="宋体"/>
          <w:szCs w:val="21"/>
        </w:rPr>
      </w:pPr>
      <w:bookmarkStart w:id="66" w:name="_Toc409452911"/>
      <w:bookmarkStart w:id="67" w:name="_Toc163462563"/>
      <w:bookmarkStart w:id="68" w:name="_Toc153271885"/>
      <w:bookmarkStart w:id="69" w:name="_Toc406663067"/>
      <w:bookmarkStart w:id="70" w:name="_Toc6441"/>
      <w:r>
        <w:rPr>
          <w:rFonts w:hint="eastAsia" w:ascii="宋体" w:hAnsi="宋体" w:eastAsia="宋体" w:cs="宋体"/>
          <w:szCs w:val="21"/>
        </w:rPr>
        <w:t>（2）涂料体系标准</w:t>
      </w:r>
      <w:bookmarkEnd w:id="66"/>
      <w:bookmarkEnd w:id="67"/>
      <w:bookmarkEnd w:id="68"/>
      <w:bookmarkEnd w:id="69"/>
      <w:bookmarkEnd w:id="70"/>
    </w:p>
    <w:p w14:paraId="6AEF95C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本文件所规定的需进行的涂料体系，都要进行涂装前的表面处理工作。表面处理应遵守中国标准GB/T8923.1-2011的规定或国际上等同或优于标准，</w:t>
      </w:r>
      <w:r>
        <w:rPr>
          <w:rFonts w:hint="eastAsia" w:ascii="宋体" w:hAnsi="宋体" w:eastAsia="宋体" w:cs="宋体"/>
          <w:szCs w:val="21"/>
          <w:lang w:val="en-US" w:eastAsia="zh-CN"/>
        </w:rPr>
        <w:t>粗糙</w:t>
      </w:r>
      <w:r>
        <w:rPr>
          <w:rFonts w:hint="eastAsia" w:ascii="宋体" w:hAnsi="宋体" w:eastAsia="宋体" w:cs="宋体"/>
          <w:szCs w:val="21"/>
        </w:rPr>
        <w:t>度不超过100μm。</w:t>
      </w:r>
    </w:p>
    <w:p w14:paraId="1E82AA7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体系A（环氧树脂漆体系）</w:t>
      </w:r>
    </w:p>
    <w:p w14:paraId="04B906BA">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drawing>
          <wp:inline distT="0" distB="0" distL="114300" distR="114300">
            <wp:extent cx="5270500" cy="170561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1705610"/>
                    </a:xfrm>
                    <a:prstGeom prst="rect">
                      <a:avLst/>
                    </a:prstGeom>
                    <a:noFill/>
                    <a:ln>
                      <a:noFill/>
                    </a:ln>
                  </pic:spPr>
                </pic:pic>
              </a:graphicData>
            </a:graphic>
          </wp:inline>
        </w:drawing>
      </w:r>
    </w:p>
    <w:p w14:paraId="56CECC95">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体系B（沥青环氧树脂漆体系）</w:t>
      </w:r>
    </w:p>
    <w:p w14:paraId="4909B3E8">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drawing>
          <wp:inline distT="0" distB="0" distL="114300" distR="114300">
            <wp:extent cx="5271770" cy="1512570"/>
            <wp:effectExtent l="0" t="0" r="5080" b="11430"/>
            <wp:docPr id="460981502" name="图片 46098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81502" name="图片 460981502"/>
                    <pic:cNvPicPr>
                      <a:picLocks noChangeAspect="1"/>
                    </pic:cNvPicPr>
                  </pic:nvPicPr>
                  <pic:blipFill>
                    <a:blip r:embed="rId5"/>
                    <a:stretch>
                      <a:fillRect/>
                    </a:stretch>
                  </pic:blipFill>
                  <pic:spPr>
                    <a:xfrm>
                      <a:off x="0" y="0"/>
                      <a:ext cx="5271770" cy="1512570"/>
                    </a:xfrm>
                    <a:prstGeom prst="rect">
                      <a:avLst/>
                    </a:prstGeom>
                    <a:noFill/>
                    <a:ln>
                      <a:noFill/>
                    </a:ln>
                  </pic:spPr>
                </pic:pic>
              </a:graphicData>
            </a:graphic>
          </wp:inline>
        </w:drawing>
      </w:r>
    </w:p>
    <w:p w14:paraId="34046379">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体系C（镀锌面的涂料体系）</w:t>
      </w:r>
    </w:p>
    <w:p w14:paraId="0331EF1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表面处理和底漆。表面应当无潮气，无尘埃和其他的污染物质，应当用溶剂清洁剂来洗净表面，缺损的镀锌表面可用手动或电动的工具来刷净，应当遵守GB/T8923.1-2011或等同标准的规定来做表面处理和涂上蚀刻底漆，干化后的蚀刻底漆最小厚度为20μm。</w:t>
      </w:r>
    </w:p>
    <w:p w14:paraId="5A55FDC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②涂层。表面处理过程结束后，体系A、B、C的涂料层即可实施，除非另有说明。</w:t>
      </w:r>
    </w:p>
    <w:p w14:paraId="7F82A554">
      <w:pPr>
        <w:adjustRightInd w:val="0"/>
        <w:snapToGrid w:val="0"/>
        <w:spacing w:line="360" w:lineRule="auto"/>
        <w:rPr>
          <w:rFonts w:hint="eastAsia" w:ascii="宋体" w:hAnsi="宋体" w:eastAsia="宋体" w:cs="宋体"/>
          <w:szCs w:val="21"/>
        </w:rPr>
      </w:pPr>
      <w:bookmarkStart w:id="71" w:name="_Toc409452912"/>
      <w:bookmarkStart w:id="72" w:name="_Toc153271886"/>
      <w:bookmarkStart w:id="73" w:name="_Toc406663068"/>
      <w:bookmarkStart w:id="74" w:name="_Toc1948"/>
      <w:bookmarkStart w:id="75" w:name="_Toc163462564"/>
      <w:r>
        <w:rPr>
          <w:rFonts w:hint="eastAsia" w:ascii="宋体" w:hAnsi="宋体" w:eastAsia="宋体" w:cs="宋体"/>
          <w:szCs w:val="21"/>
        </w:rPr>
        <w:t>（3）涂装范围</w:t>
      </w:r>
      <w:bookmarkEnd w:id="71"/>
      <w:bookmarkEnd w:id="72"/>
      <w:bookmarkEnd w:id="73"/>
      <w:bookmarkEnd w:id="74"/>
      <w:bookmarkEnd w:id="75"/>
    </w:p>
    <w:p w14:paraId="7DDBA5C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①前面规定的涂料体系，应当敷于下列的物体和表面上（除非另有规定）：</w:t>
      </w:r>
    </w:p>
    <w:p w14:paraId="281DAF2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在腐蚀环境下，室内服务的未镀锌黑色金属表面：使用体系A。</w:t>
      </w:r>
    </w:p>
    <w:p w14:paraId="1757452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②浸入水中或间断浸水的钢表面（除不锈钢外）：使用体系B。</w:t>
      </w:r>
    </w:p>
    <w:p w14:paraId="2F2CCFB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③浸入水中或间断浸入水中的镀锌钢表面：使用体系C再加体系B。</w:t>
      </w:r>
    </w:p>
    <w:p w14:paraId="3DCA391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④涂装表面应当采取保护措施，使油漆后的表面不遭受撞击、摩擦、褪色以及其他因素的损伤，在设备被验收前所遭到的损坏，应当消除后再加涂，直到取得招标人的同意后，才算合格。</w:t>
      </w:r>
    </w:p>
    <w:p w14:paraId="002E5160">
      <w:pPr>
        <w:adjustRightInd w:val="0"/>
        <w:snapToGrid w:val="0"/>
        <w:spacing w:line="360" w:lineRule="auto"/>
        <w:rPr>
          <w:rFonts w:hint="eastAsia" w:ascii="宋体" w:hAnsi="宋体" w:eastAsia="宋体" w:cs="宋体"/>
          <w:szCs w:val="21"/>
        </w:rPr>
      </w:pPr>
      <w:bookmarkStart w:id="76" w:name="_Toc25854"/>
      <w:bookmarkStart w:id="77" w:name="_Toc153271894"/>
      <w:bookmarkStart w:id="78" w:name="_Toc409452914"/>
      <w:bookmarkStart w:id="79" w:name="_Toc163462571"/>
      <w:bookmarkStart w:id="80" w:name="_Toc130477388"/>
      <w:bookmarkStart w:id="81" w:name="_Toc406663070"/>
      <w:r>
        <w:rPr>
          <w:rFonts w:hint="eastAsia" w:ascii="宋体" w:hAnsi="宋体" w:eastAsia="宋体" w:cs="宋体"/>
          <w:szCs w:val="21"/>
        </w:rPr>
        <w:t>4、备品及其他</w:t>
      </w:r>
      <w:bookmarkEnd w:id="76"/>
      <w:bookmarkEnd w:id="77"/>
      <w:bookmarkEnd w:id="78"/>
      <w:bookmarkEnd w:id="79"/>
      <w:bookmarkEnd w:id="80"/>
      <w:bookmarkEnd w:id="81"/>
    </w:p>
    <w:p w14:paraId="35B49F51">
      <w:pPr>
        <w:adjustRightInd w:val="0"/>
        <w:snapToGrid w:val="0"/>
        <w:spacing w:line="360" w:lineRule="auto"/>
        <w:rPr>
          <w:rFonts w:hint="eastAsia" w:ascii="宋体" w:hAnsi="宋体" w:eastAsia="宋体" w:cs="宋体"/>
          <w:szCs w:val="21"/>
        </w:rPr>
      </w:pPr>
      <w:bookmarkStart w:id="82" w:name="_Toc9773"/>
      <w:bookmarkStart w:id="83" w:name="_Toc409452915"/>
      <w:bookmarkStart w:id="84" w:name="_Toc406663071"/>
      <w:r>
        <w:rPr>
          <w:rFonts w:hint="eastAsia" w:ascii="宋体" w:hAnsi="宋体" w:eastAsia="宋体" w:cs="宋体"/>
          <w:szCs w:val="21"/>
        </w:rPr>
        <w:t>（1）法兰和螺纹接口</w:t>
      </w:r>
      <w:bookmarkEnd w:id="82"/>
      <w:bookmarkEnd w:id="83"/>
      <w:bookmarkEnd w:id="84"/>
    </w:p>
    <w:p w14:paraId="0B9CD8C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法兰接口。中标人供货设备及管道之间的法兰连接，其规格必须符合GB/T 91</w:t>
      </w:r>
      <w:r>
        <w:rPr>
          <w:rFonts w:hint="eastAsia" w:ascii="宋体" w:hAnsi="宋体" w:eastAsia="宋体" w:cs="宋体"/>
          <w:szCs w:val="21"/>
          <w:lang w:val="en-US" w:eastAsia="zh-CN"/>
        </w:rPr>
        <w:t>24.1</w:t>
      </w:r>
      <w:r>
        <w:rPr>
          <w:rFonts w:hint="eastAsia" w:ascii="宋体" w:hAnsi="宋体" w:eastAsia="宋体" w:cs="宋体"/>
          <w:szCs w:val="21"/>
        </w:rPr>
        <w:t>-201</w:t>
      </w:r>
      <w:r>
        <w:rPr>
          <w:rFonts w:hint="eastAsia" w:ascii="宋体" w:hAnsi="宋体" w:eastAsia="宋体" w:cs="宋体"/>
          <w:szCs w:val="21"/>
          <w:lang w:val="en-US" w:eastAsia="zh-CN"/>
        </w:rPr>
        <w:t>9、</w:t>
      </w:r>
      <w:r>
        <w:rPr>
          <w:rFonts w:hint="eastAsia" w:ascii="宋体" w:hAnsi="宋体" w:eastAsia="宋体" w:cs="宋体"/>
          <w:szCs w:val="21"/>
        </w:rPr>
        <w:t>GB/T 91</w:t>
      </w:r>
      <w:r>
        <w:rPr>
          <w:rFonts w:hint="eastAsia" w:ascii="宋体" w:hAnsi="宋体" w:eastAsia="宋体" w:cs="宋体"/>
          <w:szCs w:val="21"/>
          <w:lang w:val="en-US" w:eastAsia="zh-CN"/>
        </w:rPr>
        <w:t>24.2</w:t>
      </w:r>
      <w:r>
        <w:rPr>
          <w:rFonts w:hint="eastAsia" w:ascii="宋体" w:hAnsi="宋体" w:eastAsia="宋体" w:cs="宋体"/>
          <w:szCs w:val="21"/>
        </w:rPr>
        <w:t>-201</w:t>
      </w:r>
      <w:r>
        <w:rPr>
          <w:rFonts w:hint="eastAsia" w:ascii="宋体" w:hAnsi="宋体" w:eastAsia="宋体" w:cs="宋体"/>
          <w:szCs w:val="21"/>
          <w:lang w:val="en-US" w:eastAsia="zh-CN"/>
        </w:rPr>
        <w:t>9</w:t>
      </w:r>
      <w:r>
        <w:rPr>
          <w:rFonts w:hint="eastAsia" w:ascii="宋体" w:hAnsi="宋体" w:eastAsia="宋体" w:cs="宋体"/>
          <w:szCs w:val="21"/>
        </w:rPr>
        <w:t>标准。</w:t>
      </w:r>
    </w:p>
    <w:p w14:paraId="638DF608">
      <w:pPr>
        <w:adjustRightInd w:val="0"/>
        <w:snapToGrid w:val="0"/>
        <w:spacing w:line="360" w:lineRule="auto"/>
        <w:rPr>
          <w:rFonts w:hint="eastAsia" w:ascii="宋体" w:hAnsi="宋体" w:eastAsia="宋体" w:cs="宋体"/>
          <w:szCs w:val="21"/>
        </w:rPr>
      </w:pPr>
      <w:bookmarkStart w:id="85" w:name="_Toc409452916"/>
      <w:bookmarkStart w:id="86" w:name="_Toc16938"/>
      <w:bookmarkStart w:id="87" w:name="_Toc406663072"/>
      <w:r>
        <w:rPr>
          <w:rFonts w:hint="eastAsia" w:ascii="宋体" w:hAnsi="宋体" w:eastAsia="宋体" w:cs="宋体"/>
          <w:szCs w:val="21"/>
        </w:rPr>
        <w:t>（2）备件</w:t>
      </w:r>
      <w:bookmarkEnd w:id="85"/>
      <w:bookmarkEnd w:id="86"/>
      <w:bookmarkEnd w:id="87"/>
    </w:p>
    <w:p w14:paraId="6061386D">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szCs w:val="21"/>
        </w:rPr>
        <w:t>中标人应当提供所供设备的随机备件和必备附件、专用工具，并列出详细清单。提供的所有备件应是全新的、未使用过的，并与所需更换的备件完全吻合。这些备件应经过处理和包装，能在工地气候条件下长期有效储存。在每个备件的包装侧面应明显标出备件的名称、用途或标出编号。如果在一箱或其他集装箱内有一种以上的备件，在箱子或集装箱侧面应标明内装备件的概括说明。在箱内应有包装清单。所有箱子、集装箱或其他包装，当要求检查时应容易拆开。同时，包装的设计应便于开启，然后再包装。</w:t>
      </w:r>
    </w:p>
    <w:p w14:paraId="7310CC02">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报价要求</w:t>
      </w:r>
    </w:p>
    <w:p w14:paraId="1C4D095A">
      <w:pPr>
        <w:numPr>
          <w:ilvl w:val="0"/>
          <w:numId w:val="5"/>
        </w:numPr>
        <w:adjustRightInd w:val="0"/>
        <w:snapToGrid w:val="0"/>
        <w:spacing w:line="360" w:lineRule="auto"/>
        <w:ind w:firstLine="420" w:firstLineChars="200"/>
        <w:rPr>
          <w:rFonts w:hint="eastAsia"/>
        </w:rPr>
      </w:pPr>
      <w:bookmarkStart w:id="88" w:name="_Hlk145087345"/>
      <w:r>
        <w:rPr>
          <w:rFonts w:hint="eastAsia" w:ascii="宋体" w:hAnsi="宋体" w:eastAsia="宋体" w:cs="宋体"/>
          <w:szCs w:val="21"/>
        </w:rPr>
        <w:t>本次投标采用总价包干。</w:t>
      </w:r>
      <w:r>
        <w:rPr>
          <w:rFonts w:hint="eastAsia" w:cs="宋体"/>
          <w:szCs w:val="21"/>
        </w:rPr>
        <w:t>投标总价被视为</w:t>
      </w:r>
      <w:r>
        <w:rPr>
          <w:rFonts w:hint="eastAsia" w:ascii="宋体" w:hAnsi="宋体" w:cs="宋体"/>
          <w:szCs w:val="21"/>
        </w:rPr>
        <w:t>包括为按照招标文件要求完成本项目所必须的一切成本和费用。包含但不限于所有成本、货物（含辅材）的加工制造、设计、设计联络、生产监造、制造、工厂检验和试验、出厂检验、包装、运输、装卸、保管、</w:t>
      </w:r>
      <w:r>
        <w:rPr>
          <w:rFonts w:hint="eastAsia" w:ascii="宋体" w:hAnsi="宋体" w:cs="宋体"/>
          <w:szCs w:val="21"/>
          <w:lang w:val="en-US" w:eastAsia="zh-CN"/>
        </w:rPr>
        <w:t>组装</w:t>
      </w:r>
      <w:r>
        <w:rPr>
          <w:rFonts w:hint="eastAsia" w:ascii="宋体" w:hAnsi="宋体" w:cs="宋体"/>
          <w:szCs w:val="21"/>
        </w:rPr>
        <w:t>、质保期的服务、保险费、直接费、间接费、利润、规费、税费、调试等全过程所产生的所有成本以及原材料价格变动及供货期变化等风险。在调试、验收过程中，如发现有漏项、缺件、卖方应无条件、无偿补齐，所发生的一切费用，视为已包含在卖方报价之中，且并不因此而影响交付买方使用的时间。</w:t>
      </w:r>
    </w:p>
    <w:bookmarkEnd w:id="88"/>
    <w:p w14:paraId="6E7CB361">
      <w:pPr>
        <w:adjustRightInd w:val="0"/>
        <w:snapToGrid w:val="0"/>
        <w:spacing w:line="360" w:lineRule="auto"/>
        <w:ind w:firstLine="420" w:firstLineChars="200"/>
        <w:rPr>
          <w:rFonts w:hint="eastAsia" w:ascii="宋体" w:hAnsi="宋体" w:eastAsia="宋体" w:cs="宋体"/>
          <w:szCs w:val="21"/>
        </w:rPr>
      </w:pPr>
      <w:bookmarkStart w:id="89" w:name="_Hlk145087366"/>
      <w:r>
        <w:rPr>
          <w:rFonts w:hint="eastAsia" w:ascii="宋体" w:hAnsi="宋体" w:eastAsia="宋体" w:cs="宋体"/>
          <w:szCs w:val="21"/>
        </w:rPr>
        <w:t>（2）投标人已充分考虑停电、停水、扰民等所有因素对供货期造成的影响，并已在合同单价中综合考虑了各种因素影响所增加的费用。在调试过程中，如发现有漏项、缺件，投标人应无条件无偿补齐，所发生的一切费用，视为已全部包含在报价之中，且并不因此而影响交付招标人使用的时间</w:t>
      </w:r>
      <w:bookmarkEnd w:id="89"/>
      <w:r>
        <w:rPr>
          <w:rFonts w:hint="eastAsia" w:ascii="宋体" w:hAnsi="宋体" w:eastAsia="宋体" w:cs="宋体"/>
          <w:szCs w:val="21"/>
        </w:rPr>
        <w:t>。</w:t>
      </w:r>
    </w:p>
    <w:p w14:paraId="7F01183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后续签订合同后，本项目合同总金额的不含增值税价格（未税单价）不因税率变化而提高，若在合同履行期间，如国家相关政策对相关的增值税税率进行调整的，则双方应根据最新适用的增值税税率，按照固定不变的不含税价调整合同总金额。</w:t>
      </w:r>
    </w:p>
    <w:p w14:paraId="13B3E89B">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供货期</w:t>
      </w:r>
    </w:p>
    <w:p w14:paraId="186DC222">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中标结果公告发布之日起，</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个日历天内供货到招标人指定地点，到货后</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个日历天内完成调试</w:t>
      </w:r>
      <w:r>
        <w:rPr>
          <w:rFonts w:hint="eastAsia" w:ascii="宋体" w:hAnsi="宋体" w:eastAsia="宋体" w:cs="宋体"/>
          <w:szCs w:val="21"/>
          <w:highlight w:val="none"/>
          <w:lang w:val="en-US" w:eastAsia="zh-CN"/>
        </w:rPr>
        <w:t>及试运行</w:t>
      </w:r>
      <w:r>
        <w:rPr>
          <w:rFonts w:hint="eastAsia" w:ascii="宋体" w:hAnsi="宋体" w:eastAsia="宋体" w:cs="宋体"/>
          <w:szCs w:val="21"/>
          <w:highlight w:val="none"/>
        </w:rPr>
        <w:t>。</w:t>
      </w:r>
    </w:p>
    <w:p w14:paraId="33EC2700">
      <w:pPr>
        <w:numPr>
          <w:ilvl w:val="0"/>
          <w:numId w:val="2"/>
        </w:numPr>
        <w:spacing w:line="360" w:lineRule="auto"/>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付款方式</w:t>
      </w:r>
    </w:p>
    <w:p w14:paraId="3D53F25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（1）预付款：</w:t>
      </w:r>
      <w:r>
        <w:rPr>
          <w:rFonts w:hint="eastAsia" w:ascii="宋体" w:hAnsi="宋体" w:eastAsia="宋体" w:cs="宋体"/>
          <w:bCs/>
          <w:szCs w:val="21"/>
        </w:rPr>
        <w:t>在合同签订后，</w:t>
      </w:r>
      <w:r>
        <w:rPr>
          <w:rFonts w:hint="eastAsia" w:ascii="宋体" w:hAnsi="宋体" w:eastAsia="宋体" w:cs="宋体"/>
          <w:bCs/>
          <w:szCs w:val="21"/>
          <w:lang w:val="en-US" w:eastAsia="zh-CN"/>
        </w:rPr>
        <w:t>招标方</w:t>
      </w:r>
      <w:r>
        <w:rPr>
          <w:rFonts w:hint="eastAsia" w:ascii="宋体" w:hAnsi="宋体" w:eastAsia="宋体" w:cs="宋体"/>
          <w:bCs/>
          <w:szCs w:val="21"/>
        </w:rPr>
        <w:t>在收到</w:t>
      </w:r>
      <w:r>
        <w:rPr>
          <w:rFonts w:hint="eastAsia" w:ascii="宋体" w:hAnsi="宋体" w:eastAsia="宋体" w:cs="宋体"/>
          <w:bCs/>
          <w:szCs w:val="21"/>
          <w:lang w:val="en-US" w:eastAsia="zh-CN"/>
        </w:rPr>
        <w:t>投标方</w:t>
      </w:r>
      <w:r>
        <w:rPr>
          <w:rFonts w:hint="eastAsia" w:ascii="宋体" w:hAnsi="宋体" w:eastAsia="宋体" w:cs="宋体"/>
          <w:bCs/>
          <w:szCs w:val="21"/>
        </w:rPr>
        <w:t>提供的合同总金额30%开具的增值税专用发票后15个工作日内，</w:t>
      </w:r>
      <w:r>
        <w:rPr>
          <w:rFonts w:hint="eastAsia" w:ascii="宋体" w:hAnsi="宋体" w:eastAsia="宋体" w:cs="宋体"/>
          <w:bCs/>
          <w:szCs w:val="21"/>
          <w:lang w:val="en-US" w:eastAsia="zh-CN"/>
        </w:rPr>
        <w:t>招标方</w:t>
      </w:r>
      <w:r>
        <w:rPr>
          <w:rFonts w:hint="eastAsia" w:ascii="宋体" w:hAnsi="宋体" w:eastAsia="宋体" w:cs="宋体"/>
          <w:bCs/>
          <w:szCs w:val="21"/>
        </w:rPr>
        <w:t>向</w:t>
      </w:r>
      <w:r>
        <w:rPr>
          <w:rFonts w:hint="eastAsia" w:ascii="宋体" w:hAnsi="宋体" w:eastAsia="宋体" w:cs="宋体"/>
          <w:bCs/>
          <w:szCs w:val="21"/>
          <w:lang w:val="en-US" w:eastAsia="zh-CN"/>
        </w:rPr>
        <w:t>投标方</w:t>
      </w:r>
      <w:r>
        <w:rPr>
          <w:rFonts w:hint="eastAsia" w:ascii="宋体" w:hAnsi="宋体" w:eastAsia="宋体" w:cs="宋体"/>
          <w:bCs/>
          <w:szCs w:val="21"/>
        </w:rPr>
        <w:t>支付合同总金额30%的合同款作为预付款。</w:t>
      </w:r>
    </w:p>
    <w:p w14:paraId="3E6A37D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（2）到货</w:t>
      </w:r>
      <w:r>
        <w:rPr>
          <w:rFonts w:hint="eastAsia" w:ascii="宋体" w:hAnsi="宋体" w:eastAsia="宋体" w:cs="宋体"/>
          <w:szCs w:val="21"/>
          <w:lang w:val="en-US" w:eastAsia="zh-CN"/>
        </w:rPr>
        <w:t>验收</w:t>
      </w:r>
      <w:r>
        <w:rPr>
          <w:rFonts w:hint="eastAsia" w:ascii="宋体" w:hAnsi="宋体" w:eastAsia="宋体" w:cs="宋体"/>
          <w:szCs w:val="21"/>
        </w:rPr>
        <w:t>款：合同签订后，</w:t>
      </w:r>
      <w:r>
        <w:rPr>
          <w:rFonts w:hint="eastAsia" w:ascii="宋体" w:hAnsi="宋体" w:cs="宋体"/>
          <w:szCs w:val="21"/>
        </w:rPr>
        <w:t>设备运输到指定地点、调试完成，经买方验收合格并签订验收单后，</w:t>
      </w:r>
      <w:r>
        <w:rPr>
          <w:rFonts w:hint="eastAsia" w:ascii="宋体" w:hAnsi="宋体" w:eastAsia="宋体" w:cs="宋体"/>
          <w:bCs/>
          <w:szCs w:val="21"/>
          <w:lang w:val="en-US" w:eastAsia="zh-CN"/>
        </w:rPr>
        <w:t>招标方</w:t>
      </w:r>
      <w:r>
        <w:rPr>
          <w:rFonts w:hint="eastAsia" w:ascii="宋体" w:hAnsi="宋体" w:eastAsia="宋体" w:cs="宋体"/>
          <w:szCs w:val="21"/>
        </w:rPr>
        <w:t>在收到</w:t>
      </w:r>
      <w:r>
        <w:rPr>
          <w:rFonts w:hint="eastAsia" w:ascii="宋体" w:hAnsi="宋体" w:eastAsia="宋体" w:cs="宋体"/>
          <w:bCs/>
          <w:szCs w:val="21"/>
          <w:lang w:val="en-US" w:eastAsia="zh-CN"/>
        </w:rPr>
        <w:t>投标方</w:t>
      </w:r>
      <w:r>
        <w:rPr>
          <w:rFonts w:hint="eastAsia" w:ascii="宋体" w:hAnsi="宋体" w:eastAsia="宋体" w:cs="宋体"/>
          <w:szCs w:val="21"/>
        </w:rPr>
        <w:t>提供的按照合同总金额的</w:t>
      </w:r>
      <w:r>
        <w:rPr>
          <w:rFonts w:hint="eastAsia" w:ascii="宋体" w:hAnsi="宋体" w:eastAsia="宋体" w:cs="宋体"/>
          <w:szCs w:val="21"/>
          <w:lang w:val="en-US" w:eastAsia="zh-CN"/>
        </w:rPr>
        <w:t>67</w:t>
      </w:r>
      <w:r>
        <w:rPr>
          <w:rFonts w:hint="eastAsia" w:ascii="宋体" w:hAnsi="宋体" w:eastAsia="宋体" w:cs="宋体"/>
          <w:szCs w:val="21"/>
        </w:rPr>
        <w:t>%开具的增值税专用发票后15个工作日内，</w:t>
      </w:r>
      <w:r>
        <w:rPr>
          <w:rFonts w:hint="eastAsia" w:ascii="宋体" w:hAnsi="宋体" w:eastAsia="宋体" w:cs="宋体"/>
          <w:bCs/>
          <w:szCs w:val="21"/>
          <w:lang w:val="en-US" w:eastAsia="zh-CN"/>
        </w:rPr>
        <w:t>招标方</w:t>
      </w:r>
      <w:r>
        <w:rPr>
          <w:rFonts w:hint="eastAsia" w:ascii="宋体" w:hAnsi="宋体" w:eastAsia="宋体" w:cs="宋体"/>
          <w:szCs w:val="21"/>
        </w:rPr>
        <w:t>向</w:t>
      </w:r>
      <w:r>
        <w:rPr>
          <w:rFonts w:hint="eastAsia" w:ascii="宋体" w:hAnsi="宋体" w:eastAsia="宋体" w:cs="宋体"/>
          <w:bCs/>
          <w:szCs w:val="21"/>
          <w:lang w:val="en-US" w:eastAsia="zh-CN"/>
        </w:rPr>
        <w:t>投标方</w:t>
      </w:r>
      <w:r>
        <w:rPr>
          <w:rFonts w:hint="eastAsia" w:ascii="宋体" w:hAnsi="宋体" w:eastAsia="宋体" w:cs="宋体"/>
          <w:szCs w:val="21"/>
        </w:rPr>
        <w:t>支付合同总金额的</w:t>
      </w:r>
      <w:r>
        <w:rPr>
          <w:rFonts w:hint="eastAsia" w:ascii="宋体" w:hAnsi="宋体" w:eastAsia="宋体" w:cs="宋体"/>
          <w:szCs w:val="21"/>
          <w:lang w:val="en-US" w:eastAsia="zh-CN"/>
        </w:rPr>
        <w:t>67</w:t>
      </w:r>
      <w:r>
        <w:rPr>
          <w:rFonts w:hint="eastAsia" w:ascii="宋体" w:hAnsi="宋体" w:eastAsia="宋体" w:cs="宋体"/>
          <w:szCs w:val="21"/>
        </w:rPr>
        <w:t>%作为到货款</w:t>
      </w:r>
      <w:r>
        <w:rPr>
          <w:rFonts w:hint="eastAsia" w:ascii="宋体" w:hAnsi="宋体" w:eastAsia="宋体" w:cs="宋体"/>
          <w:bCs/>
          <w:szCs w:val="21"/>
          <w:lang w:val="zh-CN"/>
        </w:rPr>
        <w:t>。</w:t>
      </w:r>
    </w:p>
    <w:p w14:paraId="35E683C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）质保金：质保期届满后，经</w:t>
      </w:r>
      <w:r>
        <w:rPr>
          <w:rFonts w:hint="eastAsia" w:ascii="宋体" w:hAnsi="宋体" w:eastAsia="宋体" w:cs="宋体"/>
          <w:bCs/>
          <w:szCs w:val="21"/>
          <w:lang w:val="en-US" w:eastAsia="zh-CN"/>
        </w:rPr>
        <w:t>招标方</w:t>
      </w:r>
      <w:r>
        <w:rPr>
          <w:rFonts w:hint="eastAsia" w:ascii="宋体" w:hAnsi="宋体" w:eastAsia="宋体" w:cs="宋体"/>
          <w:szCs w:val="21"/>
        </w:rPr>
        <w:t>确认已完成质保任务，并办理相关手续，</w:t>
      </w:r>
      <w:r>
        <w:rPr>
          <w:rFonts w:hint="eastAsia" w:ascii="宋体" w:hAnsi="宋体" w:eastAsia="宋体" w:cs="宋体"/>
          <w:bCs/>
          <w:szCs w:val="21"/>
          <w:lang w:val="en-US" w:eastAsia="zh-CN"/>
        </w:rPr>
        <w:t>招标方</w:t>
      </w:r>
      <w:r>
        <w:rPr>
          <w:rFonts w:hint="eastAsia" w:ascii="宋体" w:hAnsi="宋体" w:eastAsia="宋体" w:cs="宋体"/>
          <w:szCs w:val="21"/>
        </w:rPr>
        <w:t>在收到</w:t>
      </w:r>
      <w:r>
        <w:rPr>
          <w:rFonts w:hint="eastAsia" w:ascii="宋体" w:hAnsi="宋体" w:eastAsia="宋体" w:cs="宋体"/>
          <w:bCs/>
          <w:szCs w:val="21"/>
          <w:lang w:val="en-US" w:eastAsia="zh-CN"/>
        </w:rPr>
        <w:t>投标方</w:t>
      </w:r>
      <w:r>
        <w:rPr>
          <w:rFonts w:hint="eastAsia" w:ascii="宋体" w:hAnsi="宋体" w:eastAsia="宋体" w:cs="宋体"/>
          <w:szCs w:val="21"/>
        </w:rPr>
        <w:t>提供的合同总金额</w:t>
      </w:r>
      <w:r>
        <w:rPr>
          <w:rFonts w:hint="eastAsia" w:ascii="宋体" w:hAnsi="宋体" w:eastAsia="宋体" w:cs="宋体"/>
          <w:szCs w:val="21"/>
          <w:lang w:val="en-US" w:eastAsia="zh-CN"/>
        </w:rPr>
        <w:t>3</w:t>
      </w:r>
      <w:r>
        <w:rPr>
          <w:rFonts w:hint="eastAsia" w:ascii="宋体" w:hAnsi="宋体" w:eastAsia="宋体" w:cs="宋体"/>
          <w:szCs w:val="21"/>
        </w:rPr>
        <w:t>%开具的增值税专用发票后15个工作日内，</w:t>
      </w:r>
      <w:r>
        <w:rPr>
          <w:rFonts w:hint="eastAsia" w:ascii="宋体" w:hAnsi="宋体" w:eastAsia="宋体" w:cs="宋体"/>
          <w:bCs/>
          <w:szCs w:val="21"/>
          <w:lang w:val="en-US" w:eastAsia="zh-CN"/>
        </w:rPr>
        <w:t>招标方</w:t>
      </w:r>
      <w:r>
        <w:rPr>
          <w:rFonts w:hint="eastAsia" w:ascii="宋体" w:hAnsi="宋体" w:eastAsia="宋体" w:cs="宋体"/>
          <w:szCs w:val="21"/>
        </w:rPr>
        <w:t>向</w:t>
      </w:r>
      <w:r>
        <w:rPr>
          <w:rFonts w:hint="eastAsia" w:ascii="宋体" w:hAnsi="宋体" w:eastAsia="宋体" w:cs="宋体"/>
          <w:bCs/>
          <w:szCs w:val="21"/>
          <w:lang w:val="en-US" w:eastAsia="zh-CN"/>
        </w:rPr>
        <w:t>投标方</w:t>
      </w:r>
      <w:r>
        <w:rPr>
          <w:rFonts w:hint="eastAsia" w:ascii="宋体" w:hAnsi="宋体" w:eastAsia="宋体" w:cs="宋体"/>
          <w:szCs w:val="21"/>
        </w:rPr>
        <w:t>支付合同总金额</w:t>
      </w:r>
      <w:r>
        <w:rPr>
          <w:rFonts w:hint="eastAsia" w:ascii="宋体" w:hAnsi="宋体" w:eastAsia="宋体" w:cs="宋体"/>
          <w:szCs w:val="21"/>
          <w:lang w:val="en-US" w:eastAsia="zh-CN"/>
        </w:rPr>
        <w:t>3</w:t>
      </w:r>
      <w:r>
        <w:rPr>
          <w:rFonts w:hint="eastAsia" w:ascii="宋体" w:hAnsi="宋体" w:eastAsia="宋体" w:cs="宋体"/>
          <w:szCs w:val="21"/>
        </w:rPr>
        <w:t>%的合同款。</w:t>
      </w:r>
    </w:p>
    <w:p w14:paraId="5867A4D1">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验收要求</w:t>
      </w:r>
    </w:p>
    <w:p w14:paraId="43765F7D">
      <w:pPr>
        <w:adjustRightInd w:val="0"/>
        <w:snapToGrid w:val="0"/>
        <w:spacing w:line="360" w:lineRule="auto"/>
        <w:ind w:firstLine="420" w:firstLineChars="200"/>
        <w:rPr>
          <w:rFonts w:hint="eastAsia" w:ascii="宋体" w:hAnsi="宋体" w:eastAsia="宋体" w:cs="宋体"/>
          <w:szCs w:val="21"/>
        </w:rPr>
      </w:pPr>
      <w:bookmarkStart w:id="90" w:name="_Hlk145087451"/>
      <w:r>
        <w:rPr>
          <w:rFonts w:hint="eastAsia" w:ascii="宋体" w:hAnsi="宋体" w:eastAsia="宋体" w:cs="宋体"/>
          <w:szCs w:val="21"/>
        </w:rPr>
        <w:t>（1）乙方在将设备出厂前完成出厂检验并提供相关报告；</w:t>
      </w:r>
    </w:p>
    <w:p w14:paraId="70F8299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（2）乙方已完成所有供货、调试过程，满足询价文件、技术要求及相关附件及合同要求，需要整改的项目均已完成，并已交付甲方使用</w:t>
      </w:r>
      <w:bookmarkEnd w:id="90"/>
      <w:r>
        <w:rPr>
          <w:rFonts w:hint="eastAsia" w:ascii="宋体" w:hAnsi="宋体" w:eastAsia="宋体" w:cs="宋体"/>
          <w:szCs w:val="21"/>
        </w:rPr>
        <w:t>；</w:t>
      </w:r>
    </w:p>
    <w:p w14:paraId="463FCFD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（3）乙方已按照合同规定提供了全部产品及完整的技术资料（如出厂检测报告、产品合格证、设备图纸、</w:t>
      </w:r>
      <w:r>
        <w:rPr>
          <w:rFonts w:hint="eastAsia" w:ascii="宋体" w:hAnsi="宋体" w:eastAsia="宋体" w:cs="宋体"/>
          <w:szCs w:val="21"/>
          <w:lang w:val="en-US" w:eastAsia="zh-CN"/>
        </w:rPr>
        <w:t>组装</w:t>
      </w:r>
      <w:r>
        <w:rPr>
          <w:rFonts w:hint="eastAsia" w:ascii="宋体" w:hAnsi="宋体" w:eastAsia="宋体" w:cs="宋体"/>
          <w:szCs w:val="21"/>
        </w:rPr>
        <w:t>图纸、产品操作手册、维护保养手册等）；</w:t>
      </w:r>
    </w:p>
    <w:p w14:paraId="6974652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（4）产品符合询价文件相关使用要求，性能满足技术要求。所有指标验收必须由甲方确认。</w:t>
      </w:r>
    </w:p>
    <w:p w14:paraId="1041E94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（6）在最终验收前对甲方现场人员进行操作维护培训。</w:t>
      </w:r>
    </w:p>
    <w:p w14:paraId="497D7886">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质保期</w:t>
      </w:r>
    </w:p>
    <w:p w14:paraId="7B07EBF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质保期应不少于12个月（含易损件，消耗油品除外），自整体设备验收报告记载的验收合格之日起算。质保期内，乙方应承担保修责任，在质保期内若货物质量出现问题，乙方应无条件接收甲方意见进行整改补救措施，并在质保金中扣除甲方因乙方质量问题造成的损失。</w:t>
      </w:r>
    </w:p>
    <w:p w14:paraId="46F3F68D">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其他要求</w:t>
      </w:r>
    </w:p>
    <w:p w14:paraId="16846760">
      <w:pPr>
        <w:adjustRightInd w:val="0"/>
        <w:snapToGrid w:val="0"/>
        <w:spacing w:line="360" w:lineRule="auto"/>
        <w:ind w:firstLine="420" w:firstLineChars="200"/>
        <w:rPr>
          <w:rFonts w:hint="eastAsia" w:ascii="宋体" w:hAnsi="宋体" w:eastAsia="宋体" w:cs="宋体"/>
          <w:szCs w:val="21"/>
        </w:rPr>
      </w:pPr>
      <w:bookmarkStart w:id="91" w:name="_Toc53088896"/>
      <w:bookmarkStart w:id="92" w:name="_Toc52363203"/>
      <w:r>
        <w:rPr>
          <w:rFonts w:hint="eastAsia" w:ascii="宋体" w:hAnsi="宋体" w:eastAsia="宋体" w:cs="宋体"/>
          <w:szCs w:val="21"/>
        </w:rPr>
        <w:t>如果乙方未能按合同规定的时间供货，每逾期一天，甲方有权要求乙方合同金额的</w:t>
      </w:r>
      <w:r>
        <w:rPr>
          <w:rFonts w:hint="eastAsia" w:ascii="宋体" w:hAnsi="宋体" w:eastAsia="宋体" w:cs="宋体"/>
          <w:szCs w:val="21"/>
          <w:lang w:val="en-US" w:eastAsia="zh-CN"/>
        </w:rPr>
        <w:t>1</w:t>
      </w:r>
      <w:r>
        <w:rPr>
          <w:rFonts w:hint="eastAsia" w:ascii="宋体" w:hAnsi="宋体" w:eastAsia="宋体" w:cs="宋体"/>
          <w:szCs w:val="21"/>
        </w:rPr>
        <w:t>%作为违约金，甲方有权从当期应支付给乙方的货款中直接扣减违约金，违约金的最高限额不超过合同金额的</w:t>
      </w:r>
      <w:r>
        <w:rPr>
          <w:rFonts w:hint="eastAsia" w:ascii="宋体" w:hAnsi="宋体" w:eastAsia="宋体" w:cs="宋体"/>
          <w:szCs w:val="21"/>
          <w:lang w:val="en-US" w:eastAsia="zh-CN"/>
        </w:rPr>
        <w:t>1</w:t>
      </w:r>
      <w:r>
        <w:rPr>
          <w:rFonts w:hint="eastAsia" w:ascii="宋体" w:hAnsi="宋体" w:eastAsia="宋体" w:cs="宋体"/>
          <w:szCs w:val="21"/>
        </w:rPr>
        <w:t>0%。乙方支付违约金后，并不解除其按照合同继续交货的义务，一旦违约金超过最高限额，甲方有权终止合同，但不影响乙方上述违约金的支付。</w:t>
      </w:r>
    </w:p>
    <w:p w14:paraId="055609CB">
      <w:pPr>
        <w:keepNext/>
        <w:keepLines/>
        <w:spacing w:before="260"/>
        <w:jc w:val="left"/>
        <w:outlineLvl w:val="1"/>
        <w:rPr>
          <w:rFonts w:hint="eastAsia" w:ascii="宋体" w:hAnsi="宋体" w:eastAsia="宋体" w:cs="宋体"/>
          <w:b/>
          <w:bCs/>
          <w:szCs w:val="21"/>
        </w:rPr>
      </w:pPr>
      <w:r>
        <w:rPr>
          <w:rFonts w:hint="eastAsia" w:ascii="宋体" w:hAnsi="宋体" w:eastAsia="宋体" w:cs="宋体"/>
          <w:b/>
          <w:bCs/>
          <w:szCs w:val="21"/>
        </w:rPr>
        <w:t>三、</w:t>
      </w:r>
      <w:bookmarkEnd w:id="91"/>
      <w:bookmarkEnd w:id="92"/>
      <w:r>
        <w:rPr>
          <w:rFonts w:hint="eastAsia" w:ascii="宋体" w:hAnsi="宋体" w:eastAsia="宋体" w:cs="宋体"/>
          <w:b/>
          <w:bCs/>
          <w:szCs w:val="21"/>
        </w:rPr>
        <w:t>报价方式</w:t>
      </w:r>
    </w:p>
    <w:p w14:paraId="303D23D3">
      <w:pPr>
        <w:adjustRightInd w:val="0"/>
        <w:spacing w:before="100"/>
        <w:ind w:firstLine="420" w:firstLineChars="200"/>
        <w:rPr>
          <w:rFonts w:hint="eastAsia" w:ascii="宋体" w:hAnsi="宋体" w:eastAsia="宋体" w:cs="宋体"/>
          <w:kern w:val="0"/>
          <w:szCs w:val="21"/>
        </w:rPr>
      </w:pPr>
      <w:bookmarkStart w:id="93" w:name="_Toc53088897"/>
      <w:bookmarkStart w:id="94" w:name="_Toc52363204"/>
      <w:r>
        <w:rPr>
          <w:rFonts w:hint="eastAsia" w:ascii="宋体" w:hAnsi="宋体" w:eastAsia="宋体" w:cs="宋体"/>
          <w:kern w:val="0"/>
          <w:szCs w:val="21"/>
        </w:rPr>
        <w:t>有意向参与本次公开询价的潜在供应商，应按以下方式提交报价文件：</w:t>
      </w:r>
    </w:p>
    <w:p w14:paraId="17C38377">
      <w:pPr>
        <w:pStyle w:val="26"/>
        <w:numPr>
          <w:ilvl w:val="0"/>
          <w:numId w:val="6"/>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截止时间：</w:t>
      </w:r>
      <w:r>
        <w:rPr>
          <w:rFonts w:hint="eastAsia" w:ascii="宋体" w:hAnsi="宋体" w:eastAsia="宋体" w:cs="宋体"/>
          <w:kern w:val="0"/>
          <w:sz w:val="21"/>
          <w:szCs w:val="21"/>
          <w:lang w:val="en-US" w:eastAsia="zh-CN" w:bidi="ar-SA"/>
        </w:rPr>
        <w:t>2024年12月24日9:00。</w:t>
      </w:r>
    </w:p>
    <w:p w14:paraId="18B48E76">
      <w:pPr>
        <w:pStyle w:val="26"/>
        <w:numPr>
          <w:ilvl w:val="0"/>
          <w:numId w:val="6"/>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提交资料：</w:t>
      </w:r>
      <w:r>
        <w:rPr>
          <w:rFonts w:hint="eastAsia" w:ascii="宋体" w:hAnsi="宋体" w:eastAsia="宋体" w:cs="宋体"/>
          <w:kern w:val="0"/>
          <w:szCs w:val="21"/>
        </w:rPr>
        <w:t>加盖公章的报价函、承诺函、营业执照、业绩证明、法人资格证明书、法人委托证明书。相关格式详见附件。</w:t>
      </w:r>
    </w:p>
    <w:p w14:paraId="7B37CDB8">
      <w:pPr>
        <w:pStyle w:val="26"/>
        <w:numPr>
          <w:ilvl w:val="0"/>
          <w:numId w:val="6"/>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提交方式：</w:t>
      </w:r>
      <w:r>
        <w:rPr>
          <w:rFonts w:hint="eastAsia" w:ascii="宋体" w:hAnsi="宋体" w:eastAsia="宋体" w:cs="宋体"/>
          <w:kern w:val="0"/>
          <w:szCs w:val="21"/>
        </w:rPr>
        <w:t>发送至</w:t>
      </w:r>
      <w:r>
        <w:rPr>
          <w:rFonts w:hint="eastAsia" w:ascii="宋体" w:hAnsi="宋体" w:eastAsia="宋体" w:cs="宋体"/>
          <w:sz w:val="21"/>
          <w:szCs w:val="21"/>
        </w:rPr>
        <w:t>zhang.xiaobo@szwatereco.com</w:t>
      </w:r>
    </w:p>
    <w:bookmarkEnd w:id="93"/>
    <w:bookmarkEnd w:id="94"/>
    <w:p w14:paraId="28CEB5E6">
      <w:pPr>
        <w:keepNext/>
        <w:keepLines/>
        <w:spacing w:before="260"/>
        <w:jc w:val="left"/>
        <w:outlineLvl w:val="1"/>
        <w:rPr>
          <w:rFonts w:hint="eastAsia" w:ascii="宋体" w:hAnsi="宋体" w:eastAsia="宋体" w:cs="宋体"/>
          <w:b/>
          <w:bCs/>
          <w:szCs w:val="21"/>
        </w:rPr>
      </w:pPr>
      <w:bookmarkStart w:id="95" w:name="_Toc53088900"/>
      <w:bookmarkStart w:id="96" w:name="_Toc52363207"/>
      <w:r>
        <w:rPr>
          <w:rFonts w:hint="eastAsia" w:ascii="宋体" w:hAnsi="宋体" w:eastAsia="宋体" w:cs="宋体"/>
          <w:b/>
          <w:bCs/>
          <w:szCs w:val="21"/>
        </w:rPr>
        <w:t>四、联系方式</w:t>
      </w:r>
      <w:bookmarkEnd w:id="95"/>
      <w:bookmarkEnd w:id="96"/>
    </w:p>
    <w:p w14:paraId="7428BDD7">
      <w:pPr>
        <w:adjustRightInd w:val="0"/>
        <w:spacing w:before="10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张</w:t>
      </w:r>
      <w:r>
        <w:rPr>
          <w:rFonts w:hint="eastAsia" w:ascii="宋体" w:hAnsi="宋体" w:eastAsia="宋体" w:cs="宋体"/>
          <w:kern w:val="0"/>
          <w:szCs w:val="21"/>
        </w:rPr>
        <w:t>工</w:t>
      </w:r>
    </w:p>
    <w:p w14:paraId="1149E385">
      <w:pPr>
        <w:adjustRightInd w:val="0"/>
        <w:spacing w:before="100"/>
        <w:ind w:firstLine="420" w:firstLineChars="200"/>
        <w:jc w:val="left"/>
        <w:rPr>
          <w:rFonts w:hint="default" w:ascii="宋体" w:hAnsi="宋体" w:eastAsia="宋体" w:cs="宋体"/>
          <w:kern w:val="0"/>
          <w:szCs w:val="21"/>
          <w:lang w:val="en-US" w:eastAsia="zh-CN"/>
        </w:rPr>
      </w:pPr>
      <w:r>
        <w:rPr>
          <w:rFonts w:hint="eastAsia" w:ascii="宋体" w:hAnsi="宋体" w:eastAsia="宋体" w:cs="宋体"/>
          <w:kern w:val="0"/>
          <w:szCs w:val="21"/>
        </w:rPr>
        <w:t>电　话：</w:t>
      </w:r>
      <w:r>
        <w:rPr>
          <w:rFonts w:hint="eastAsia" w:ascii="宋体" w:hAnsi="宋体" w:eastAsia="宋体" w:cs="宋体"/>
          <w:kern w:val="0"/>
          <w:szCs w:val="21"/>
          <w:lang w:val="en-US" w:eastAsia="zh-CN"/>
        </w:rPr>
        <w:t>16675406976</w:t>
      </w:r>
    </w:p>
    <w:p w14:paraId="2B3E1E8C">
      <w:pPr>
        <w:adjustRightInd w:val="0"/>
        <w:spacing w:before="100"/>
        <w:jc w:val="left"/>
        <w:rPr>
          <w:rFonts w:hint="eastAsia" w:ascii="宋体" w:hAnsi="宋体" w:eastAsia="宋体" w:cs="宋体"/>
          <w:kern w:val="0"/>
          <w:szCs w:val="21"/>
          <w:u w:val="single"/>
        </w:rPr>
      </w:pPr>
    </w:p>
    <w:p w14:paraId="1D2B7FFF">
      <w:pPr>
        <w:adjustRightInd w:val="0"/>
        <w:jc w:val="left"/>
        <w:rPr>
          <w:rFonts w:hint="eastAsia" w:ascii="宋体" w:hAnsi="宋体" w:eastAsia="宋体" w:cs="宋体"/>
          <w:kern w:val="0"/>
          <w:szCs w:val="21"/>
        </w:rPr>
      </w:pPr>
    </w:p>
    <w:p w14:paraId="299F49F4">
      <w:pPr>
        <w:adjustRightInd w:val="0"/>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深圳市深水生态环境技术有限公司</w:t>
      </w:r>
    </w:p>
    <w:p w14:paraId="4A26D7B2">
      <w:pPr>
        <w:adjustRightInd w:val="0"/>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2024年</w:t>
      </w:r>
      <w:r>
        <w:rPr>
          <w:rFonts w:hint="eastAsia" w:ascii="宋体" w:hAnsi="宋体" w:eastAsia="宋体" w:cs="宋体"/>
          <w:kern w:val="0"/>
          <w:szCs w:val="21"/>
          <w:lang w:val="en-US" w:eastAsia="zh-CN"/>
        </w:rPr>
        <w:t>12</w:t>
      </w:r>
      <w:r>
        <w:rPr>
          <w:rFonts w:hint="eastAsia" w:ascii="宋体" w:hAnsi="宋体" w:eastAsia="宋体" w:cs="宋体"/>
          <w:kern w:val="0"/>
          <w:szCs w:val="21"/>
        </w:rPr>
        <w:t>月</w:t>
      </w:r>
      <w:r>
        <w:rPr>
          <w:rFonts w:hint="eastAsia" w:ascii="宋体" w:hAnsi="宋体" w:eastAsia="宋体" w:cs="宋体"/>
          <w:kern w:val="0"/>
          <w:szCs w:val="21"/>
          <w:lang w:val="en-US" w:eastAsia="zh-CN"/>
        </w:rPr>
        <w:t>20</w:t>
      </w:r>
      <w:bookmarkStart w:id="105" w:name="_GoBack"/>
      <w:bookmarkEnd w:id="105"/>
      <w:r>
        <w:rPr>
          <w:rFonts w:hint="eastAsia" w:ascii="宋体" w:hAnsi="宋体" w:eastAsia="宋体" w:cs="宋体"/>
          <w:kern w:val="0"/>
          <w:szCs w:val="21"/>
        </w:rPr>
        <w:t>日</w:t>
      </w:r>
    </w:p>
    <w:p w14:paraId="4283CC32">
      <w:pPr>
        <w:rPr>
          <w:rFonts w:hint="eastAsia" w:ascii="宋体" w:hAnsi="宋体" w:eastAsia="宋体" w:cs="宋体"/>
        </w:rPr>
      </w:pPr>
    </w:p>
    <w:p w14:paraId="1C9BA4C6">
      <w:pPr>
        <w:pStyle w:val="8"/>
        <w:rPr>
          <w:rFonts w:hint="eastAsia" w:cs="宋体"/>
          <w:lang w:val="en-US" w:eastAsia="zh-CN"/>
        </w:rPr>
      </w:pPr>
    </w:p>
    <w:p w14:paraId="48D80577">
      <w:pPr>
        <w:pStyle w:val="8"/>
        <w:rPr>
          <w:rFonts w:hint="eastAsia" w:cs="宋体"/>
          <w:lang w:val="en-US" w:eastAsia="zh-CN"/>
        </w:rPr>
      </w:pPr>
    </w:p>
    <w:p w14:paraId="49B1117D">
      <w:pPr>
        <w:pStyle w:val="8"/>
        <w:rPr>
          <w:rFonts w:hint="eastAsia" w:cs="宋体"/>
          <w:lang w:val="en-US" w:eastAsia="zh-CN"/>
        </w:rPr>
      </w:pPr>
      <w:r>
        <w:rPr>
          <w:rFonts w:hint="eastAsia" w:cs="宋体"/>
          <w:lang w:val="en-US" w:eastAsia="zh-CN"/>
        </w:rPr>
        <w:t>附图1：动力装置外形图</w:t>
      </w:r>
    </w:p>
    <w:p w14:paraId="4E8A4185">
      <w:pPr>
        <w:rPr>
          <w:rFonts w:hint="default"/>
          <w:lang w:val="en-US" w:eastAsia="zh-CN"/>
        </w:rPr>
      </w:pPr>
      <w:r>
        <w:drawing>
          <wp:inline distT="0" distB="0" distL="114300" distR="114300">
            <wp:extent cx="5265420" cy="3933190"/>
            <wp:effectExtent l="0" t="0" r="1143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5420" cy="3933190"/>
                    </a:xfrm>
                    <a:prstGeom prst="rect">
                      <a:avLst/>
                    </a:prstGeom>
                    <a:noFill/>
                    <a:ln>
                      <a:noFill/>
                    </a:ln>
                  </pic:spPr>
                </pic:pic>
              </a:graphicData>
            </a:graphic>
          </wp:inline>
        </w:drawing>
      </w:r>
    </w:p>
    <w:p w14:paraId="764E1F07">
      <w:pPr>
        <w:pStyle w:val="8"/>
        <w:rPr>
          <w:rFonts w:hint="eastAsia" w:cs="宋体"/>
          <w:lang w:val="en-US" w:eastAsia="zh-CN"/>
        </w:rPr>
      </w:pPr>
    </w:p>
    <w:p w14:paraId="6E563D64">
      <w:pPr>
        <w:pStyle w:val="8"/>
        <w:rPr>
          <w:rFonts w:hint="eastAsia" w:cs="宋体"/>
          <w:lang w:val="en-US" w:eastAsia="zh-CN"/>
        </w:rPr>
      </w:pPr>
      <w:r>
        <w:rPr>
          <w:rFonts w:hint="eastAsia" w:cs="宋体"/>
          <w:lang w:val="en-US" w:eastAsia="zh-CN"/>
        </w:rPr>
        <w:t>附图2：限位装置外形图</w:t>
      </w:r>
    </w:p>
    <w:p w14:paraId="779F8E26">
      <w:pPr>
        <w:rPr>
          <w:rFonts w:hint="eastAsia"/>
          <w:lang w:val="en-US" w:eastAsia="zh-CN"/>
        </w:rPr>
      </w:pPr>
      <w:r>
        <w:drawing>
          <wp:inline distT="0" distB="0" distL="114300" distR="114300">
            <wp:extent cx="5309235" cy="3987165"/>
            <wp:effectExtent l="0" t="0" r="5715"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309235" cy="3987165"/>
                    </a:xfrm>
                    <a:prstGeom prst="rect">
                      <a:avLst/>
                    </a:prstGeom>
                    <a:noFill/>
                    <a:ln>
                      <a:noFill/>
                    </a:ln>
                  </pic:spPr>
                </pic:pic>
              </a:graphicData>
            </a:graphic>
          </wp:inline>
        </w:drawing>
      </w:r>
    </w:p>
    <w:p w14:paraId="5DE2DA93">
      <w:pPr>
        <w:pStyle w:val="8"/>
        <w:rPr>
          <w:rFonts w:hint="eastAsia" w:cs="宋体"/>
          <w:lang w:val="en-US" w:eastAsia="zh-CN"/>
        </w:rPr>
      </w:pPr>
      <w:r>
        <w:rPr>
          <w:rFonts w:hint="eastAsia" w:cs="宋体"/>
          <w:lang w:val="en-US" w:eastAsia="zh-CN"/>
        </w:rPr>
        <w:t>附图3：石渣勾臂斗外形图</w:t>
      </w:r>
    </w:p>
    <w:p w14:paraId="69BADC68">
      <w:r>
        <w:drawing>
          <wp:inline distT="0" distB="0" distL="114300" distR="114300">
            <wp:extent cx="5483860" cy="4116705"/>
            <wp:effectExtent l="0" t="0" r="2540"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483860" cy="4116705"/>
                    </a:xfrm>
                    <a:prstGeom prst="rect">
                      <a:avLst/>
                    </a:prstGeom>
                    <a:noFill/>
                    <a:ln>
                      <a:noFill/>
                    </a:ln>
                  </pic:spPr>
                </pic:pic>
              </a:graphicData>
            </a:graphic>
          </wp:inline>
        </w:drawing>
      </w:r>
    </w:p>
    <w:p w14:paraId="288B4415">
      <w:pPr>
        <w:widowControl/>
        <w:adjustRightInd w:val="0"/>
        <w:spacing w:before="100" w:beforeAutospacing="1" w:after="100" w:afterAutospacing="1" w:line="360" w:lineRule="auto"/>
        <w:jc w:val="left"/>
        <w:outlineLvl w:val="0"/>
        <w:rPr>
          <w:rFonts w:hint="default" w:ascii="宋体" w:hAnsi="宋体" w:eastAsia="宋体" w:cs="宋体"/>
          <w:bCs/>
          <w:kern w:val="36"/>
          <w:sz w:val="36"/>
          <w:szCs w:val="44"/>
          <w:lang w:val="en-US" w:eastAsia="zh-CN"/>
        </w:rPr>
        <w:sectPr>
          <w:pgSz w:w="11906" w:h="16838"/>
          <w:pgMar w:top="1440" w:right="1800" w:bottom="1440" w:left="1800" w:header="851" w:footer="992" w:gutter="0"/>
          <w:cols w:space="425" w:num="1"/>
          <w:docGrid w:type="lines" w:linePitch="312" w:charSpace="0"/>
        </w:sectPr>
      </w:pPr>
    </w:p>
    <w:p w14:paraId="62B49E2D">
      <w:pPr>
        <w:widowControl/>
        <w:adjustRightInd w:val="0"/>
        <w:spacing w:before="100" w:beforeAutospacing="1" w:after="100" w:afterAutospacing="1" w:line="360" w:lineRule="auto"/>
        <w:jc w:val="left"/>
        <w:outlineLvl w:val="0"/>
        <w:rPr>
          <w:rFonts w:hint="eastAsia" w:ascii="宋体" w:hAnsi="宋体" w:eastAsia="宋体" w:cs="宋体"/>
        </w:rPr>
      </w:pPr>
      <w:r>
        <w:rPr>
          <w:rFonts w:hint="eastAsia" w:ascii="宋体" w:hAnsi="宋体" w:eastAsia="宋体" w:cs="宋体"/>
          <w:bCs/>
          <w:kern w:val="36"/>
          <w:sz w:val="36"/>
          <w:szCs w:val="44"/>
        </w:rPr>
        <w:t>公告附件</w:t>
      </w:r>
    </w:p>
    <w:p w14:paraId="0701DF5D">
      <w:pPr>
        <w:keepNext/>
        <w:keepLines/>
        <w:numPr>
          <w:ilvl w:val="0"/>
          <w:numId w:val="7"/>
        </w:numPr>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报价函</w:t>
      </w:r>
    </w:p>
    <w:tbl>
      <w:tblPr>
        <w:tblStyle w:val="16"/>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130"/>
        <w:gridCol w:w="5851"/>
        <w:gridCol w:w="715"/>
        <w:gridCol w:w="797"/>
        <w:gridCol w:w="1731"/>
        <w:gridCol w:w="1717"/>
        <w:gridCol w:w="1154"/>
      </w:tblGrid>
      <w:tr w14:paraId="02A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2464D144">
            <w:pPr>
              <w:jc w:val="center"/>
              <w:rPr>
                <w:rFonts w:hint="eastAsia" w:ascii="宋体" w:hAnsi="宋体" w:eastAsia="宋体" w:cs="宋体"/>
                <w:sz w:val="22"/>
              </w:rPr>
            </w:pPr>
            <w:r>
              <w:rPr>
                <w:rFonts w:hint="eastAsia" w:ascii="宋体" w:hAnsi="宋体" w:eastAsia="宋体" w:cs="宋体"/>
                <w:sz w:val="22"/>
              </w:rPr>
              <w:t>序号</w:t>
            </w:r>
          </w:p>
        </w:tc>
        <w:tc>
          <w:tcPr>
            <w:tcW w:w="1130" w:type="dxa"/>
            <w:vAlign w:val="center"/>
          </w:tcPr>
          <w:p w14:paraId="31545D27">
            <w:pPr>
              <w:jc w:val="center"/>
              <w:rPr>
                <w:rFonts w:hint="eastAsia" w:ascii="宋体" w:hAnsi="宋体" w:eastAsia="宋体" w:cs="宋体"/>
                <w:sz w:val="22"/>
              </w:rPr>
            </w:pPr>
            <w:r>
              <w:rPr>
                <w:rFonts w:hint="eastAsia" w:ascii="宋体" w:hAnsi="宋体" w:eastAsia="宋体" w:cs="宋体"/>
                <w:sz w:val="22"/>
              </w:rPr>
              <w:t>设备名称</w:t>
            </w:r>
          </w:p>
        </w:tc>
        <w:tc>
          <w:tcPr>
            <w:tcW w:w="5851" w:type="dxa"/>
            <w:vAlign w:val="center"/>
          </w:tcPr>
          <w:p w14:paraId="2102246A">
            <w:pPr>
              <w:jc w:val="center"/>
              <w:rPr>
                <w:rFonts w:hint="eastAsia" w:ascii="宋体" w:hAnsi="宋体" w:eastAsia="宋体" w:cs="宋体"/>
                <w:sz w:val="22"/>
              </w:rPr>
            </w:pPr>
            <w:r>
              <w:rPr>
                <w:rFonts w:hint="eastAsia" w:ascii="宋体" w:hAnsi="宋体" w:eastAsia="宋体" w:cs="宋体"/>
                <w:sz w:val="22"/>
              </w:rPr>
              <w:t>规格参数</w:t>
            </w:r>
          </w:p>
        </w:tc>
        <w:tc>
          <w:tcPr>
            <w:tcW w:w="715" w:type="dxa"/>
            <w:vAlign w:val="center"/>
          </w:tcPr>
          <w:p w14:paraId="6A3F8FBD">
            <w:pPr>
              <w:jc w:val="center"/>
              <w:rPr>
                <w:rFonts w:hint="eastAsia" w:ascii="宋体" w:hAnsi="宋体" w:eastAsia="宋体" w:cs="宋体"/>
                <w:sz w:val="22"/>
              </w:rPr>
            </w:pPr>
            <w:r>
              <w:rPr>
                <w:rFonts w:hint="eastAsia" w:ascii="宋体" w:hAnsi="宋体" w:eastAsia="宋体" w:cs="宋体"/>
                <w:sz w:val="22"/>
              </w:rPr>
              <w:t>数量</w:t>
            </w:r>
          </w:p>
        </w:tc>
        <w:tc>
          <w:tcPr>
            <w:tcW w:w="797" w:type="dxa"/>
            <w:vAlign w:val="center"/>
          </w:tcPr>
          <w:p w14:paraId="1297D7DC">
            <w:pPr>
              <w:jc w:val="center"/>
              <w:rPr>
                <w:rFonts w:hint="eastAsia" w:ascii="宋体" w:hAnsi="宋体" w:eastAsia="宋体" w:cs="宋体"/>
                <w:sz w:val="22"/>
              </w:rPr>
            </w:pPr>
            <w:r>
              <w:rPr>
                <w:rFonts w:hint="eastAsia" w:ascii="宋体" w:hAnsi="宋体" w:eastAsia="宋体" w:cs="宋体"/>
                <w:sz w:val="22"/>
              </w:rPr>
              <w:t>单位</w:t>
            </w:r>
          </w:p>
        </w:tc>
        <w:tc>
          <w:tcPr>
            <w:tcW w:w="1731" w:type="dxa"/>
            <w:vAlign w:val="center"/>
          </w:tcPr>
          <w:p w14:paraId="3E638F8A">
            <w:pPr>
              <w:jc w:val="center"/>
              <w:rPr>
                <w:rFonts w:hint="eastAsia" w:ascii="宋体" w:hAnsi="宋体" w:eastAsia="宋体" w:cs="宋体"/>
                <w:sz w:val="22"/>
              </w:rPr>
            </w:pPr>
            <w:r>
              <w:rPr>
                <w:rFonts w:hint="eastAsia" w:ascii="宋体" w:hAnsi="宋体" w:eastAsia="宋体" w:cs="宋体"/>
                <w:sz w:val="22"/>
              </w:rPr>
              <w:t>单项</w:t>
            </w:r>
          </w:p>
          <w:p w14:paraId="06AAC09C">
            <w:pPr>
              <w:jc w:val="center"/>
              <w:rPr>
                <w:rFonts w:hint="eastAsia" w:ascii="宋体" w:hAnsi="宋体" w:eastAsia="宋体" w:cs="宋体"/>
                <w:sz w:val="22"/>
              </w:rPr>
            </w:pPr>
            <w:r>
              <w:rPr>
                <w:rFonts w:hint="eastAsia" w:ascii="宋体" w:hAnsi="宋体" w:eastAsia="宋体" w:cs="宋体"/>
                <w:sz w:val="22"/>
              </w:rPr>
              <w:t>（元，含13%税）</w:t>
            </w:r>
          </w:p>
        </w:tc>
        <w:tc>
          <w:tcPr>
            <w:tcW w:w="1717" w:type="dxa"/>
            <w:vAlign w:val="center"/>
          </w:tcPr>
          <w:p w14:paraId="53E82CD5">
            <w:pPr>
              <w:jc w:val="center"/>
              <w:rPr>
                <w:rFonts w:hint="eastAsia" w:ascii="宋体" w:hAnsi="宋体" w:eastAsia="宋体" w:cs="宋体"/>
                <w:sz w:val="22"/>
              </w:rPr>
            </w:pPr>
            <w:r>
              <w:rPr>
                <w:rFonts w:hint="eastAsia" w:ascii="宋体" w:hAnsi="宋体" w:eastAsia="宋体" w:cs="宋体"/>
                <w:sz w:val="22"/>
              </w:rPr>
              <w:t>小计</w:t>
            </w:r>
          </w:p>
          <w:p w14:paraId="7115B238">
            <w:pPr>
              <w:jc w:val="center"/>
              <w:rPr>
                <w:rFonts w:hint="eastAsia" w:ascii="宋体" w:hAnsi="宋体" w:eastAsia="宋体" w:cs="宋体"/>
                <w:sz w:val="22"/>
              </w:rPr>
            </w:pPr>
            <w:r>
              <w:rPr>
                <w:rFonts w:hint="eastAsia" w:ascii="宋体" w:hAnsi="宋体" w:eastAsia="宋体" w:cs="宋体"/>
                <w:sz w:val="22"/>
              </w:rPr>
              <w:t>（元，含13%税）</w:t>
            </w:r>
          </w:p>
        </w:tc>
        <w:tc>
          <w:tcPr>
            <w:tcW w:w="1154" w:type="dxa"/>
            <w:vAlign w:val="center"/>
          </w:tcPr>
          <w:p w14:paraId="6EF5B4B7">
            <w:pPr>
              <w:jc w:val="center"/>
              <w:rPr>
                <w:rFonts w:hint="eastAsia" w:ascii="宋体" w:hAnsi="宋体" w:eastAsia="宋体" w:cs="宋体"/>
                <w:sz w:val="22"/>
              </w:rPr>
            </w:pPr>
            <w:r>
              <w:rPr>
                <w:rFonts w:hint="eastAsia" w:ascii="宋体" w:hAnsi="宋体" w:eastAsia="宋体" w:cs="宋体"/>
                <w:sz w:val="22"/>
              </w:rPr>
              <w:t>备注</w:t>
            </w:r>
          </w:p>
        </w:tc>
      </w:tr>
      <w:tr w14:paraId="7354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shd w:val="clear" w:color="auto" w:fill="auto"/>
            <w:vAlign w:val="center"/>
          </w:tcPr>
          <w:p w14:paraId="30C9B007">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1130" w:type="dxa"/>
            <w:shd w:val="clear" w:color="auto" w:fill="auto"/>
            <w:vAlign w:val="center"/>
          </w:tcPr>
          <w:p w14:paraId="09850B00">
            <w:pPr>
              <w:adjustRightInd w:val="0"/>
              <w:snapToGrid w:val="0"/>
              <w:jc w:val="center"/>
              <w:rPr>
                <w:rFonts w:hint="eastAsia" w:ascii="宋体" w:hAnsi="宋体" w:cs="宋体" w:eastAsiaTheme="minorEastAsia"/>
                <w:kern w:val="2"/>
                <w:sz w:val="21"/>
                <w:szCs w:val="21"/>
                <w:lang w:val="en-US" w:eastAsia="zh-CN" w:bidi="ar-SA"/>
              </w:rPr>
            </w:pPr>
            <w:r>
              <w:rPr>
                <w:rFonts w:hint="eastAsia" w:ascii="宋体" w:hAnsi="宋体" w:eastAsia="宋体" w:cs="宋体"/>
                <w:kern w:val="2"/>
                <w:sz w:val="21"/>
                <w:szCs w:val="21"/>
                <w:lang w:val="en-US" w:eastAsia="zh-CN" w:bidi="ar"/>
              </w:rPr>
              <w:t>给电装置</w:t>
            </w:r>
          </w:p>
        </w:tc>
        <w:tc>
          <w:tcPr>
            <w:tcW w:w="5851" w:type="dxa"/>
            <w:shd w:val="clear" w:color="auto" w:fill="auto"/>
            <w:vAlign w:val="center"/>
          </w:tcPr>
          <w:p w14:paraId="4C6A7814">
            <w:pPr>
              <w:pStyle w:val="26"/>
              <w:numPr>
                <w:ilvl w:val="255"/>
                <w:numId w:val="0"/>
              </w:numPr>
              <w:tabs>
                <w:tab w:val="left" w:pos="36"/>
              </w:tabs>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1.给电装置防护等级IP56；支持功率20KW；含断电保护、漏电保护；带自动收线装置；主要电器元件采用施耐德品牌，PLC用西门子品牌。</w:t>
            </w:r>
          </w:p>
          <w:p w14:paraId="26FC6B0B">
            <w:pPr>
              <w:pStyle w:val="26"/>
              <w:numPr>
                <w:ilvl w:val="255"/>
                <w:numId w:val="0"/>
              </w:numPr>
              <w:tabs>
                <w:tab w:val="left" w:pos="36"/>
              </w:tabs>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2.勾臂斗电气控制系统采用触摸屏操作显示，电箱防护等级IP67，电缆接头IP56。</w:t>
            </w:r>
          </w:p>
          <w:p w14:paraId="4C92A2EA">
            <w:pPr>
              <w:pStyle w:val="26"/>
              <w:numPr>
                <w:ilvl w:val="255"/>
                <w:numId w:val="0"/>
              </w:numPr>
              <w:tabs>
                <w:tab w:val="left" w:pos="36"/>
              </w:tabs>
              <w:ind w:left="0" w:leftChars="0" w:firstLine="0" w:firstLineChars="0"/>
              <w:jc w:val="left"/>
              <w:rPr>
                <w:rFonts w:hint="eastAsia" w:ascii="宋体" w:hAnsi="宋体" w:eastAsia="宋体" w:cs="宋体"/>
                <w:snapToGrid w:val="0"/>
                <w:spacing w:val="-7"/>
                <w:kern w:val="0"/>
                <w:sz w:val="21"/>
                <w:szCs w:val="21"/>
                <w:lang w:val="en-US" w:eastAsia="zh-CN" w:bidi="ar-SA"/>
              </w:rPr>
            </w:pPr>
            <w:r>
              <w:rPr>
                <w:rFonts w:hint="eastAsia" w:ascii="宋体" w:hAnsi="宋体" w:eastAsia="宋体" w:cs="宋体"/>
                <w:kern w:val="2"/>
                <w:sz w:val="21"/>
                <w:szCs w:val="21"/>
                <w:lang w:val="en-US" w:eastAsia="zh-CN" w:bidi="ar"/>
              </w:rPr>
              <w:t>3.给电装置与勾臂斗电箱之间通过航空插头连接取电。</w:t>
            </w:r>
          </w:p>
        </w:tc>
        <w:tc>
          <w:tcPr>
            <w:tcW w:w="715" w:type="dxa"/>
            <w:shd w:val="clear" w:color="auto" w:fill="auto"/>
            <w:vAlign w:val="center"/>
          </w:tcPr>
          <w:p w14:paraId="6D992411">
            <w:pPr>
              <w:adjustRightInd w:val="0"/>
              <w:snapToGrid w:val="0"/>
              <w:jc w:val="center"/>
              <w:rPr>
                <w:rFonts w:hint="eastAsia" w:ascii="宋体" w:hAnsi="宋体" w:eastAsia="宋体" w:cs="宋体"/>
                <w:kern w:val="2"/>
                <w:sz w:val="21"/>
                <w:szCs w:val="21"/>
                <w:lang w:val="en-US" w:eastAsia="zh-CN" w:bidi="ar-SA"/>
              </w:rPr>
            </w:pPr>
            <w:r>
              <w:rPr>
                <w:rFonts w:hint="eastAsia" w:cs="宋体"/>
                <w:szCs w:val="21"/>
                <w:lang w:val="en-US" w:eastAsia="zh-CN"/>
              </w:rPr>
              <w:t>4</w:t>
            </w:r>
          </w:p>
        </w:tc>
        <w:tc>
          <w:tcPr>
            <w:tcW w:w="797" w:type="dxa"/>
            <w:shd w:val="clear" w:color="auto" w:fill="auto"/>
            <w:vAlign w:val="center"/>
          </w:tcPr>
          <w:p w14:paraId="07AA0E96">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1731" w:type="dxa"/>
            <w:shd w:val="clear" w:color="auto" w:fill="auto"/>
            <w:vAlign w:val="center"/>
          </w:tcPr>
          <w:p w14:paraId="620E9C6D">
            <w:pPr>
              <w:pStyle w:val="26"/>
              <w:tabs>
                <w:tab w:val="left" w:pos="36"/>
              </w:tabs>
              <w:ind w:firstLine="0" w:firstLineChars="0"/>
              <w:jc w:val="left"/>
              <w:rPr>
                <w:rFonts w:hint="eastAsia" w:ascii="宋体" w:hAnsi="宋体" w:eastAsia="宋体" w:cs="宋体"/>
                <w:kern w:val="2"/>
                <w:sz w:val="21"/>
                <w:szCs w:val="21"/>
                <w:lang w:val="en-US" w:eastAsia="zh-CN" w:bidi="ar-SA"/>
              </w:rPr>
            </w:pPr>
          </w:p>
        </w:tc>
        <w:tc>
          <w:tcPr>
            <w:tcW w:w="1717" w:type="dxa"/>
            <w:vAlign w:val="center"/>
          </w:tcPr>
          <w:p w14:paraId="51DF3379">
            <w:pPr>
              <w:jc w:val="center"/>
              <w:rPr>
                <w:rFonts w:hint="eastAsia" w:ascii="宋体" w:hAnsi="宋体" w:eastAsia="宋体" w:cs="宋体"/>
                <w:sz w:val="22"/>
              </w:rPr>
            </w:pPr>
          </w:p>
        </w:tc>
        <w:tc>
          <w:tcPr>
            <w:tcW w:w="1154" w:type="dxa"/>
            <w:vAlign w:val="center"/>
          </w:tcPr>
          <w:p w14:paraId="425F2180">
            <w:pPr>
              <w:jc w:val="center"/>
              <w:rPr>
                <w:rFonts w:hint="eastAsia" w:ascii="宋体" w:hAnsi="宋体" w:eastAsia="宋体" w:cs="宋体"/>
                <w:sz w:val="22"/>
              </w:rPr>
            </w:pPr>
          </w:p>
        </w:tc>
      </w:tr>
      <w:tr w14:paraId="5306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shd w:val="clear" w:color="auto" w:fill="auto"/>
            <w:vAlign w:val="center"/>
          </w:tcPr>
          <w:p w14:paraId="37047655">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w:t>
            </w:r>
          </w:p>
        </w:tc>
        <w:tc>
          <w:tcPr>
            <w:tcW w:w="1130" w:type="dxa"/>
            <w:shd w:val="clear" w:color="auto" w:fill="auto"/>
            <w:vAlign w:val="center"/>
          </w:tcPr>
          <w:p w14:paraId="0B4F60A1">
            <w:pPr>
              <w:adjustRightInd w:val="0"/>
              <w:snapToGrid w:val="0"/>
              <w:jc w:val="center"/>
              <w:rPr>
                <w:rFonts w:hint="eastAsia" w:ascii="宋体" w:hAnsi="宋体" w:cs="宋体" w:eastAsiaTheme="minorEastAsia"/>
                <w:kern w:val="2"/>
                <w:sz w:val="21"/>
                <w:szCs w:val="21"/>
                <w:lang w:val="en-US" w:eastAsia="zh-CN" w:bidi="ar-SA"/>
              </w:rPr>
            </w:pPr>
            <w:r>
              <w:rPr>
                <w:rFonts w:hint="eastAsia" w:ascii="宋体" w:hAnsi="宋体" w:eastAsia="宋体" w:cs="宋体"/>
                <w:kern w:val="2"/>
                <w:sz w:val="21"/>
                <w:szCs w:val="21"/>
                <w:lang w:val="en-US" w:eastAsia="zh-CN" w:bidi="ar"/>
              </w:rPr>
              <w:t>液压系统</w:t>
            </w:r>
          </w:p>
        </w:tc>
        <w:tc>
          <w:tcPr>
            <w:tcW w:w="5851" w:type="dxa"/>
            <w:shd w:val="clear" w:color="auto" w:fill="auto"/>
            <w:vAlign w:val="center"/>
          </w:tcPr>
          <w:p w14:paraId="70028277">
            <w:pPr>
              <w:numPr>
                <w:ilvl w:val="0"/>
                <w:numId w:val="8"/>
              </w:numPr>
              <w:adjustRightInd w:val="0"/>
              <w:snapToGrid w:val="0"/>
              <w:ind w:left="0" w:leftChars="0" w:firstLine="0" w:firstLineChars="0"/>
              <w:jc w:val="left"/>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液压系统需配套石渣勾臂斗箱体。</w:t>
            </w:r>
          </w:p>
          <w:p w14:paraId="7C882E6E">
            <w:pPr>
              <w:numPr>
                <w:ilvl w:val="0"/>
                <w:numId w:val="8"/>
              </w:numPr>
              <w:adjustRightInd w:val="0"/>
              <w:snapToGrid w:val="0"/>
              <w:ind w:left="0" w:leftChars="0" w:firstLine="0" w:firstLineChars="0"/>
              <w:jc w:val="left"/>
              <w:rPr>
                <w:rFonts w:hint="eastAsia" w:ascii="宋体" w:hAnsi="宋体" w:eastAsia="宋体" w:cs="宋体"/>
                <w:snapToGrid w:val="0"/>
                <w:spacing w:val="-7"/>
                <w:kern w:val="0"/>
                <w:szCs w:val="21"/>
                <w:lang w:val="en-US" w:eastAsia="zh-CN"/>
              </w:rPr>
            </w:pPr>
            <w:r>
              <w:rPr>
                <w:rFonts w:hint="eastAsia" w:ascii="宋体" w:hAnsi="宋体" w:eastAsia="宋体" w:cs="宋体"/>
                <w:snapToGrid w:val="0"/>
                <w:spacing w:val="-7"/>
                <w:kern w:val="0"/>
                <w:szCs w:val="21"/>
                <w:lang w:val="en-US" w:eastAsia="zh-CN"/>
              </w:rPr>
              <w:t>机架材质为Q355B。</w:t>
            </w:r>
          </w:p>
          <w:p w14:paraId="1554FD7C">
            <w:pPr>
              <w:numPr>
                <w:ilvl w:val="0"/>
                <w:numId w:val="8"/>
              </w:numPr>
              <w:adjustRightInd w:val="0"/>
              <w:snapToGrid w:val="0"/>
              <w:ind w:left="0" w:leftChars="0" w:firstLine="0" w:firstLineChars="0"/>
              <w:jc w:val="left"/>
              <w:rPr>
                <w:rFonts w:hint="eastAsia" w:ascii="宋体" w:hAnsi="宋体" w:cs="宋体" w:eastAsiaTheme="minorEastAsia"/>
                <w:snapToGrid w:val="0"/>
                <w:spacing w:val="-7"/>
                <w:kern w:val="0"/>
                <w:sz w:val="21"/>
                <w:szCs w:val="21"/>
                <w:lang w:val="en-US" w:eastAsia="zh-CN" w:bidi="ar-SA"/>
              </w:rPr>
            </w:pPr>
            <w:r>
              <w:rPr>
                <w:rFonts w:hint="eastAsia" w:ascii="宋体" w:hAnsi="宋体" w:eastAsia="宋体" w:cs="宋体"/>
                <w:snapToGrid w:val="0"/>
                <w:spacing w:val="-7"/>
                <w:kern w:val="0"/>
                <w:szCs w:val="21"/>
              </w:rPr>
              <w:t>主要液压</w:t>
            </w:r>
            <w:r>
              <w:rPr>
                <w:rFonts w:hint="eastAsia" w:ascii="宋体" w:hAnsi="宋体" w:eastAsia="宋体" w:cs="宋体"/>
                <w:snapToGrid w:val="0"/>
                <w:spacing w:val="-7"/>
                <w:kern w:val="0"/>
                <w:szCs w:val="21"/>
                <w:lang w:val="en-US" w:eastAsia="zh-CN"/>
              </w:rPr>
              <w:t>元</w:t>
            </w:r>
            <w:r>
              <w:rPr>
                <w:rFonts w:hint="eastAsia" w:ascii="宋体" w:hAnsi="宋体" w:eastAsia="宋体" w:cs="宋体"/>
                <w:snapToGrid w:val="0"/>
                <w:spacing w:val="-7"/>
                <w:kern w:val="0"/>
                <w:szCs w:val="21"/>
              </w:rPr>
              <w:t>器件</w:t>
            </w:r>
            <w:r>
              <w:rPr>
                <w:rFonts w:hint="eastAsia" w:ascii="宋体" w:hAnsi="宋体" w:eastAsia="宋体" w:cs="宋体"/>
                <w:snapToGrid w:val="0"/>
                <w:spacing w:val="-7"/>
                <w:kern w:val="0"/>
                <w:szCs w:val="21"/>
                <w:lang w:val="en-US" w:eastAsia="zh-CN"/>
              </w:rPr>
              <w:t>包括</w:t>
            </w:r>
            <w:r>
              <w:rPr>
                <w:rFonts w:hint="eastAsia" w:ascii="宋体" w:hAnsi="宋体" w:eastAsia="宋体" w:cs="宋体"/>
                <w:snapToGrid w:val="0"/>
                <w:spacing w:val="-7"/>
                <w:kern w:val="0"/>
                <w:szCs w:val="21"/>
              </w:rPr>
              <w:t>齿轮泵、电机、溢流阀、压力传感器、电磁换向阀、单向阀、双向液压锁、风冷器、单向节流阀、交流接触器、终端继电器、开关电源、</w:t>
            </w:r>
            <w:r>
              <w:rPr>
                <w:rFonts w:hint="eastAsia" w:ascii="宋体" w:hAnsi="宋体" w:eastAsia="宋体" w:cs="宋体"/>
                <w:spacing w:val="-7"/>
                <w:kern w:val="0"/>
                <w:szCs w:val="21"/>
                <w:lang w:val="en-US"/>
              </w:rPr>
              <w:t>PLC</w:t>
            </w:r>
            <w:r>
              <w:rPr>
                <w:rFonts w:hint="eastAsia" w:ascii="宋体" w:hAnsi="宋体" w:eastAsia="宋体" w:cs="宋体"/>
                <w:snapToGrid w:val="0"/>
                <w:spacing w:val="-7"/>
                <w:kern w:val="0"/>
                <w:szCs w:val="21"/>
              </w:rPr>
              <w:t>、</w:t>
            </w:r>
            <w:r>
              <w:rPr>
                <w:rFonts w:hint="eastAsia" w:ascii="宋体" w:hAnsi="宋体" w:eastAsia="宋体" w:cs="宋体"/>
                <w:spacing w:val="-7"/>
                <w:kern w:val="0"/>
                <w:szCs w:val="21"/>
                <w:lang w:val="en-US"/>
              </w:rPr>
              <w:t>4.3</w:t>
            </w:r>
            <w:r>
              <w:rPr>
                <w:rFonts w:hint="eastAsia" w:ascii="宋体" w:hAnsi="宋体" w:eastAsia="宋体" w:cs="宋体"/>
                <w:snapToGrid w:val="0"/>
                <w:spacing w:val="-7"/>
                <w:kern w:val="0"/>
                <w:szCs w:val="21"/>
              </w:rPr>
              <w:t>寸触摸屏、电源开关</w:t>
            </w:r>
            <w:r>
              <w:rPr>
                <w:rFonts w:hint="eastAsia" w:ascii="宋体" w:hAnsi="宋体" w:eastAsia="宋体" w:cs="宋体"/>
                <w:snapToGrid w:val="0"/>
                <w:spacing w:val="-7"/>
                <w:kern w:val="0"/>
                <w:szCs w:val="21"/>
                <w:lang w:eastAsia="zh-CN"/>
              </w:rPr>
              <w:t>、</w:t>
            </w:r>
            <w:r>
              <w:rPr>
                <w:rFonts w:hint="eastAsia" w:ascii="宋体" w:hAnsi="宋体" w:eastAsia="宋体" w:cs="宋体"/>
                <w:snapToGrid w:val="0"/>
                <w:spacing w:val="-7"/>
                <w:kern w:val="0"/>
                <w:szCs w:val="21"/>
                <w:lang w:val="en-US" w:eastAsia="zh-CN"/>
              </w:rPr>
              <w:t>油箱等</w:t>
            </w:r>
            <w:r>
              <w:rPr>
                <w:rFonts w:hint="eastAsia" w:ascii="宋体" w:hAnsi="宋体" w:eastAsia="宋体" w:cs="宋体"/>
                <w:snapToGrid w:val="0"/>
                <w:spacing w:val="-7"/>
                <w:kern w:val="0"/>
                <w:szCs w:val="21"/>
              </w:rPr>
              <w:t>。</w:t>
            </w:r>
          </w:p>
          <w:p w14:paraId="1C77ABCF">
            <w:pPr>
              <w:numPr>
                <w:ilvl w:val="0"/>
                <w:numId w:val="8"/>
              </w:numPr>
              <w:adjustRightInd w:val="0"/>
              <w:snapToGrid w:val="0"/>
              <w:ind w:left="0" w:leftChars="0" w:firstLine="0" w:firstLineChars="0"/>
              <w:jc w:val="left"/>
              <w:rPr>
                <w:rFonts w:hint="eastAsia" w:ascii="宋体" w:hAnsi="宋体" w:cs="宋体" w:eastAsiaTheme="minorEastAsia"/>
                <w:snapToGrid w:val="0"/>
                <w:spacing w:val="-7"/>
                <w:kern w:val="0"/>
                <w:sz w:val="21"/>
                <w:szCs w:val="21"/>
                <w:lang w:val="en-US" w:eastAsia="zh-CN" w:bidi="ar-SA"/>
              </w:rPr>
            </w:pPr>
            <w:r>
              <w:rPr>
                <w:rFonts w:hint="eastAsia" w:ascii="宋体" w:hAnsi="宋体" w:eastAsia="宋体" w:cs="宋体"/>
                <w:snapToGrid w:val="0"/>
                <w:spacing w:val="-7"/>
                <w:kern w:val="0"/>
                <w:szCs w:val="21"/>
              </w:rPr>
              <w:t>油箱</w:t>
            </w:r>
            <w:r>
              <w:rPr>
                <w:rFonts w:hint="eastAsia" w:ascii="宋体" w:hAnsi="宋体" w:eastAsia="宋体" w:cs="宋体"/>
                <w:snapToGrid w:val="0"/>
                <w:spacing w:val="-7"/>
                <w:kern w:val="0"/>
                <w:szCs w:val="21"/>
                <w:lang w:val="en-US" w:eastAsia="zh-CN"/>
              </w:rPr>
              <w:t>容量</w:t>
            </w:r>
            <w:r>
              <w:rPr>
                <w:rFonts w:hint="eastAsia" w:ascii="宋体" w:hAnsi="宋体" w:eastAsia="宋体" w:cs="宋体"/>
                <w:snapToGrid w:val="0"/>
                <w:spacing w:val="-7"/>
                <w:kern w:val="0"/>
                <w:szCs w:val="21"/>
              </w:rPr>
              <w:t>60L，含液位计、油口、进回油滤器等</w:t>
            </w:r>
            <w:r>
              <w:rPr>
                <w:rFonts w:hint="eastAsia" w:ascii="宋体" w:hAnsi="宋体" w:eastAsia="宋体" w:cs="宋体"/>
                <w:snapToGrid w:val="0"/>
                <w:spacing w:val="-7"/>
                <w:kern w:val="0"/>
                <w:szCs w:val="21"/>
                <w:lang w:eastAsia="zh-CN"/>
              </w:rPr>
              <w:t>。</w:t>
            </w:r>
          </w:p>
          <w:p w14:paraId="43D2470E">
            <w:pPr>
              <w:numPr>
                <w:ilvl w:val="0"/>
                <w:numId w:val="8"/>
              </w:numPr>
              <w:adjustRightInd w:val="0"/>
              <w:snapToGrid w:val="0"/>
              <w:ind w:left="0" w:leftChars="0" w:firstLine="0" w:firstLineChars="0"/>
              <w:jc w:val="left"/>
              <w:rPr>
                <w:rFonts w:hint="eastAsia" w:ascii="宋体" w:hAnsi="宋体" w:cs="宋体" w:eastAsiaTheme="minorEastAsia"/>
                <w:snapToGrid w:val="0"/>
                <w:spacing w:val="-7"/>
                <w:kern w:val="0"/>
                <w:sz w:val="21"/>
                <w:szCs w:val="21"/>
                <w:lang w:val="en-US" w:eastAsia="zh-CN" w:bidi="ar-SA"/>
              </w:rPr>
            </w:pPr>
            <w:r>
              <w:rPr>
                <w:rFonts w:hint="eastAsia" w:ascii="宋体" w:hAnsi="宋体" w:eastAsia="宋体" w:cs="宋体"/>
                <w:snapToGrid w:val="0"/>
                <w:spacing w:val="-7"/>
                <w:kern w:val="0"/>
                <w:szCs w:val="21"/>
              </w:rPr>
              <w:t>电机</w:t>
            </w:r>
            <w:r>
              <w:rPr>
                <w:rFonts w:hint="eastAsia" w:ascii="宋体" w:hAnsi="宋体" w:eastAsia="宋体" w:cs="宋体"/>
                <w:snapToGrid w:val="0"/>
                <w:spacing w:val="-7"/>
                <w:kern w:val="0"/>
                <w:szCs w:val="21"/>
                <w:lang w:val="en-US" w:eastAsia="zh-CN"/>
              </w:rPr>
              <w:t>采用三相AC 380V，7.5kw。</w:t>
            </w:r>
          </w:p>
        </w:tc>
        <w:tc>
          <w:tcPr>
            <w:tcW w:w="715" w:type="dxa"/>
            <w:shd w:val="clear" w:color="auto" w:fill="auto"/>
            <w:vAlign w:val="center"/>
          </w:tcPr>
          <w:p w14:paraId="416A5B3B">
            <w:pPr>
              <w:adjustRightInd w:val="0"/>
              <w:snapToGrid w:val="0"/>
              <w:jc w:val="center"/>
              <w:rPr>
                <w:rFonts w:hint="eastAsia" w:ascii="宋体" w:hAnsi="宋体" w:eastAsia="宋体" w:cs="宋体"/>
                <w:kern w:val="2"/>
                <w:sz w:val="21"/>
                <w:szCs w:val="21"/>
                <w:lang w:val="en-US" w:eastAsia="zh-CN" w:bidi="ar-SA"/>
              </w:rPr>
            </w:pPr>
            <w:r>
              <w:rPr>
                <w:rFonts w:hint="eastAsia" w:cs="宋体"/>
                <w:szCs w:val="21"/>
                <w:lang w:val="en-US" w:eastAsia="zh-CN"/>
              </w:rPr>
              <w:t>4</w:t>
            </w:r>
          </w:p>
        </w:tc>
        <w:tc>
          <w:tcPr>
            <w:tcW w:w="797" w:type="dxa"/>
            <w:shd w:val="clear" w:color="auto" w:fill="auto"/>
            <w:vAlign w:val="center"/>
          </w:tcPr>
          <w:p w14:paraId="7864DF44">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1731" w:type="dxa"/>
            <w:shd w:val="clear" w:color="auto" w:fill="auto"/>
            <w:vAlign w:val="center"/>
          </w:tcPr>
          <w:p w14:paraId="1DABEF2B">
            <w:pPr>
              <w:pStyle w:val="26"/>
              <w:tabs>
                <w:tab w:val="left" w:pos="36"/>
              </w:tabs>
              <w:ind w:firstLine="0" w:firstLineChars="0"/>
              <w:jc w:val="left"/>
              <w:rPr>
                <w:rFonts w:hint="eastAsia" w:ascii="宋体" w:hAnsi="宋体" w:eastAsia="宋体" w:cs="宋体"/>
                <w:kern w:val="2"/>
                <w:sz w:val="21"/>
                <w:szCs w:val="21"/>
                <w:lang w:val="en-US" w:eastAsia="zh-CN" w:bidi="ar-SA"/>
              </w:rPr>
            </w:pPr>
          </w:p>
        </w:tc>
        <w:tc>
          <w:tcPr>
            <w:tcW w:w="1717" w:type="dxa"/>
            <w:vAlign w:val="center"/>
          </w:tcPr>
          <w:p w14:paraId="5754B064">
            <w:pPr>
              <w:jc w:val="center"/>
              <w:rPr>
                <w:rFonts w:hint="eastAsia" w:ascii="宋体" w:hAnsi="宋体" w:eastAsia="宋体" w:cs="宋体"/>
                <w:sz w:val="22"/>
              </w:rPr>
            </w:pPr>
          </w:p>
        </w:tc>
        <w:tc>
          <w:tcPr>
            <w:tcW w:w="1154" w:type="dxa"/>
            <w:vAlign w:val="center"/>
          </w:tcPr>
          <w:p w14:paraId="24D6E940">
            <w:pPr>
              <w:jc w:val="center"/>
              <w:rPr>
                <w:rFonts w:hint="eastAsia" w:ascii="宋体" w:hAnsi="宋体" w:eastAsia="宋体" w:cs="宋体"/>
                <w:sz w:val="22"/>
              </w:rPr>
            </w:pPr>
          </w:p>
        </w:tc>
      </w:tr>
      <w:tr w14:paraId="7544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shd w:val="clear" w:color="auto" w:fill="auto"/>
            <w:vAlign w:val="center"/>
          </w:tcPr>
          <w:p w14:paraId="3BBE1974">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c>
          <w:tcPr>
            <w:tcW w:w="1130" w:type="dxa"/>
            <w:shd w:val="clear" w:color="auto" w:fill="auto"/>
            <w:vAlign w:val="center"/>
          </w:tcPr>
          <w:p w14:paraId="5A85B2CC">
            <w:pPr>
              <w:adjustRightInd w:val="0"/>
              <w:snapToGrid w:val="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限位装置</w:t>
            </w:r>
          </w:p>
        </w:tc>
        <w:tc>
          <w:tcPr>
            <w:tcW w:w="5851" w:type="dxa"/>
            <w:shd w:val="clear" w:color="auto" w:fill="auto"/>
            <w:vAlign w:val="center"/>
          </w:tcPr>
          <w:p w14:paraId="586B30B7">
            <w:pPr>
              <w:keepNext w:val="0"/>
              <w:keepLines w:val="0"/>
              <w:widowControl w:val="0"/>
              <w:suppressLineNumbers w:val="0"/>
              <w:spacing w:before="0" w:beforeAutospacing="0" w:after="0" w:afterAutospacing="0"/>
              <w:ind w:left="0" w:right="0"/>
              <w:jc w:val="both"/>
              <w:rPr>
                <w:rFonts w:hint="eastAsia" w:ascii="宋体" w:hAnsi="宋体" w:eastAsia="宋体" w:cs="宋体"/>
                <w:spacing w:val="-7"/>
                <w:kern w:val="0"/>
                <w:szCs w:val="21"/>
                <w:lang w:val="en-US"/>
              </w:rPr>
            </w:pPr>
            <w:r>
              <w:rPr>
                <w:rFonts w:hint="eastAsia" w:ascii="宋体" w:hAnsi="宋体" w:eastAsia="宋体" w:cs="宋体"/>
                <w:kern w:val="2"/>
                <w:sz w:val="21"/>
                <w:szCs w:val="21"/>
                <w:lang w:val="en-US" w:eastAsia="zh-CN" w:bidi="ar"/>
              </w:rPr>
              <w:t>1.</w:t>
            </w:r>
            <w:r>
              <w:rPr>
                <w:rFonts w:hint="eastAsia" w:ascii="宋体" w:hAnsi="宋体" w:eastAsia="宋体" w:cs="宋体"/>
                <w:snapToGrid w:val="0"/>
                <w:spacing w:val="-7"/>
                <w:kern w:val="0"/>
                <w:sz w:val="21"/>
                <w:szCs w:val="21"/>
                <w:lang w:val="en-US" w:eastAsia="zh-CN" w:bidi="ar"/>
              </w:rPr>
              <w:t>外形尺寸与勾臂斗外形匹配。</w:t>
            </w:r>
          </w:p>
          <w:p w14:paraId="7D7CA852">
            <w:pPr>
              <w:pStyle w:val="37"/>
              <w:widowControl/>
              <w:tabs>
                <w:tab w:val="left" w:pos="36"/>
              </w:tabs>
              <w:ind w:left="0" w:firstLine="0" w:firstLineChars="0"/>
              <w:jc w:val="left"/>
              <w:rPr>
                <w:rFonts w:hint="eastAsia" w:ascii="宋体" w:hAnsi="宋体" w:eastAsia="宋体" w:cs="宋体"/>
                <w:spacing w:val="-7"/>
                <w:kern w:val="0"/>
                <w:szCs w:val="21"/>
                <w:lang w:val="en-US" w:eastAsia="zh-CN"/>
              </w:rPr>
            </w:pPr>
            <w:r>
              <w:rPr>
                <w:rFonts w:hint="eastAsia" w:ascii="宋体" w:hAnsi="宋体" w:eastAsia="宋体" w:cs="宋体"/>
                <w:snapToGrid w:val="0"/>
                <w:spacing w:val="-7"/>
                <w:kern w:val="0"/>
                <w:szCs w:val="21"/>
                <w:lang w:val="en-US"/>
              </w:rPr>
              <w:t>2.</w:t>
            </w:r>
            <w:r>
              <w:rPr>
                <w:rFonts w:hint="eastAsia" w:ascii="宋体" w:hAnsi="宋体" w:cs="宋体"/>
                <w:snapToGrid w:val="0"/>
                <w:spacing w:val="-7"/>
                <w:kern w:val="0"/>
                <w:szCs w:val="21"/>
                <w:lang w:val="en-US" w:eastAsia="zh-CN"/>
              </w:rPr>
              <w:t>钢板和钢筋</w:t>
            </w:r>
            <w:r>
              <w:rPr>
                <w:rFonts w:hint="eastAsia" w:ascii="宋体" w:hAnsi="宋体" w:eastAsia="宋体" w:cs="宋体"/>
                <w:snapToGrid w:val="0"/>
                <w:spacing w:val="-7"/>
                <w:kern w:val="0"/>
                <w:szCs w:val="21"/>
              </w:rPr>
              <w:t>材料为</w:t>
            </w:r>
            <w:r>
              <w:rPr>
                <w:rFonts w:hint="eastAsia" w:ascii="宋体" w:hAnsi="宋体" w:eastAsia="宋体" w:cs="宋体"/>
                <w:spacing w:val="-7"/>
                <w:kern w:val="0"/>
                <w:szCs w:val="21"/>
                <w:lang w:val="en-US"/>
              </w:rPr>
              <w:t>Q355B</w:t>
            </w:r>
            <w:r>
              <w:rPr>
                <w:rFonts w:hint="eastAsia" w:ascii="宋体" w:hAnsi="宋体" w:cs="宋体"/>
                <w:spacing w:val="-7"/>
                <w:kern w:val="0"/>
                <w:szCs w:val="21"/>
                <w:lang w:val="en-US" w:eastAsia="zh-CN"/>
              </w:rPr>
              <w:t>。</w:t>
            </w:r>
          </w:p>
          <w:p w14:paraId="60DB6A24">
            <w:pPr>
              <w:pStyle w:val="37"/>
              <w:widowControl/>
              <w:tabs>
                <w:tab w:val="left" w:pos="36"/>
              </w:tabs>
              <w:ind w:left="0" w:firstLine="0" w:firstLineChars="0"/>
              <w:jc w:val="left"/>
              <w:rPr>
                <w:rFonts w:hint="eastAsia" w:ascii="宋体" w:hAnsi="宋体" w:eastAsia="宋体" w:cs="宋体"/>
                <w:snapToGrid w:val="0"/>
                <w:spacing w:val="-7"/>
                <w:kern w:val="0"/>
                <w:szCs w:val="21"/>
              </w:rPr>
            </w:pPr>
            <w:r>
              <w:rPr>
                <w:rFonts w:hint="eastAsia" w:ascii="宋体" w:hAnsi="宋体" w:eastAsia="宋体" w:cs="宋体"/>
                <w:snapToGrid w:val="0"/>
                <w:spacing w:val="-7"/>
                <w:kern w:val="0"/>
                <w:szCs w:val="21"/>
                <w:lang w:val="en-US"/>
              </w:rPr>
              <w:t>3.</w:t>
            </w:r>
            <w:r>
              <w:rPr>
                <w:rFonts w:hint="eastAsia" w:ascii="宋体" w:hAnsi="宋体" w:cs="宋体"/>
                <w:snapToGrid w:val="0"/>
                <w:spacing w:val="-7"/>
                <w:kern w:val="0"/>
                <w:szCs w:val="21"/>
                <w:lang w:val="en-US" w:eastAsia="zh-CN"/>
              </w:rPr>
              <w:t>钢板</w:t>
            </w:r>
            <w:r>
              <w:rPr>
                <w:rFonts w:hint="eastAsia" w:ascii="宋体" w:hAnsi="宋体" w:eastAsia="宋体" w:cs="宋体"/>
                <w:snapToGrid w:val="0"/>
                <w:spacing w:val="-7"/>
                <w:kern w:val="0"/>
                <w:szCs w:val="21"/>
              </w:rPr>
              <w:t>厚度为</w:t>
            </w:r>
            <w:r>
              <w:rPr>
                <w:rFonts w:hint="eastAsia" w:ascii="宋体" w:hAnsi="宋体" w:cs="宋体"/>
                <w:spacing w:val="-7"/>
                <w:kern w:val="0"/>
                <w:szCs w:val="21"/>
                <w:lang w:val="en-US" w:eastAsia="zh-CN"/>
              </w:rPr>
              <w:t>16</w:t>
            </w:r>
            <w:r>
              <w:rPr>
                <w:rFonts w:hint="eastAsia" w:ascii="宋体" w:hAnsi="宋体" w:eastAsia="宋体" w:cs="宋体"/>
                <w:spacing w:val="-7"/>
                <w:kern w:val="0"/>
                <w:szCs w:val="21"/>
                <w:lang w:val="en-US"/>
              </w:rPr>
              <w:t>mm</w:t>
            </w:r>
            <w:r>
              <w:rPr>
                <w:rFonts w:hint="eastAsia" w:ascii="宋体" w:hAnsi="宋体" w:cs="宋体"/>
                <w:spacing w:val="-7"/>
                <w:kern w:val="0"/>
                <w:szCs w:val="21"/>
                <w:lang w:val="en-US" w:eastAsia="zh-CN"/>
              </w:rPr>
              <w:t>，通过膨胀螺栓固定在地面上</w:t>
            </w:r>
            <w:r>
              <w:rPr>
                <w:rFonts w:hint="eastAsia" w:ascii="宋体" w:hAnsi="宋体" w:eastAsia="宋体" w:cs="宋体"/>
                <w:snapToGrid w:val="0"/>
                <w:spacing w:val="-7"/>
                <w:kern w:val="0"/>
                <w:szCs w:val="21"/>
              </w:rPr>
              <w:t>。</w:t>
            </w:r>
          </w:p>
          <w:p w14:paraId="0A5E6A3D">
            <w:pPr>
              <w:numPr>
                <w:ilvl w:val="0"/>
                <w:numId w:val="0"/>
              </w:numPr>
              <w:adjustRightInd w:val="0"/>
              <w:snapToGrid w:val="0"/>
              <w:ind w:left="0" w:leftChars="0" w:firstLine="0" w:firstLineChars="0"/>
              <w:jc w:val="left"/>
              <w:rPr>
                <w:rFonts w:hint="eastAsia" w:ascii="宋体" w:hAnsi="宋体" w:cs="宋体"/>
                <w:snapToGrid w:val="0"/>
                <w:spacing w:val="-7"/>
                <w:kern w:val="0"/>
                <w:szCs w:val="21"/>
                <w:lang w:val="en-US" w:eastAsia="zh-CN"/>
              </w:rPr>
            </w:pPr>
            <w:r>
              <w:rPr>
                <w:rFonts w:hint="eastAsia" w:ascii="宋体" w:hAnsi="宋体" w:cs="宋体"/>
                <w:snapToGrid w:val="0"/>
                <w:spacing w:val="-7"/>
                <w:kern w:val="0"/>
                <w:szCs w:val="21"/>
                <w:lang w:val="en-US" w:eastAsia="zh-CN"/>
              </w:rPr>
              <w:t>4.钢筋直径Φ25mm。</w:t>
            </w:r>
          </w:p>
          <w:p w14:paraId="0E9F9BB9">
            <w:pPr>
              <w:numPr>
                <w:ilvl w:val="0"/>
                <w:numId w:val="0"/>
              </w:numPr>
              <w:adjustRightInd w:val="0"/>
              <w:snapToGrid w:val="0"/>
              <w:ind w:left="0" w:leftChars="0" w:firstLine="0" w:firstLineChars="0"/>
              <w:jc w:val="left"/>
              <w:rPr>
                <w:rFonts w:hint="default" w:ascii="宋体" w:hAnsi="宋体" w:eastAsia="宋体" w:cs="宋体"/>
                <w:snapToGrid w:val="0"/>
                <w:spacing w:val="-7"/>
                <w:kern w:val="0"/>
                <w:szCs w:val="21"/>
                <w:lang w:val="en-US" w:eastAsia="zh-CN"/>
              </w:rPr>
            </w:pPr>
            <w:r>
              <w:rPr>
                <w:rFonts w:hint="eastAsia" w:ascii="宋体" w:hAnsi="宋体" w:cs="宋体"/>
                <w:snapToGrid w:val="0"/>
                <w:spacing w:val="-7"/>
                <w:kern w:val="0"/>
                <w:szCs w:val="21"/>
                <w:lang w:val="en-US" w:eastAsia="zh-CN"/>
              </w:rPr>
              <w:t>5.根据现场情况定位，定位精度小于5mm。</w:t>
            </w:r>
          </w:p>
        </w:tc>
        <w:tc>
          <w:tcPr>
            <w:tcW w:w="715" w:type="dxa"/>
            <w:shd w:val="clear" w:color="auto" w:fill="auto"/>
            <w:vAlign w:val="center"/>
          </w:tcPr>
          <w:p w14:paraId="27AF2D99">
            <w:pPr>
              <w:adjustRightInd w:val="0"/>
              <w:snapToGrid w:val="0"/>
              <w:jc w:val="center"/>
              <w:rPr>
                <w:rFonts w:hint="eastAsia" w:ascii="宋体" w:hAnsi="宋体" w:eastAsia="宋体" w:cs="宋体"/>
                <w:kern w:val="2"/>
                <w:sz w:val="21"/>
                <w:szCs w:val="21"/>
                <w:lang w:val="en-US" w:eastAsia="zh-CN" w:bidi="ar-SA"/>
              </w:rPr>
            </w:pPr>
            <w:r>
              <w:rPr>
                <w:rFonts w:hint="eastAsia" w:cs="宋体"/>
                <w:szCs w:val="21"/>
                <w:lang w:val="en-US" w:eastAsia="zh-CN"/>
              </w:rPr>
              <w:t>4</w:t>
            </w:r>
          </w:p>
        </w:tc>
        <w:tc>
          <w:tcPr>
            <w:tcW w:w="797" w:type="dxa"/>
            <w:shd w:val="clear" w:color="auto" w:fill="auto"/>
            <w:vAlign w:val="center"/>
          </w:tcPr>
          <w:p w14:paraId="0776CE7F">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1731" w:type="dxa"/>
            <w:vAlign w:val="center"/>
          </w:tcPr>
          <w:p w14:paraId="7288C9FF">
            <w:pPr>
              <w:adjustRightInd w:val="0"/>
              <w:snapToGrid w:val="0"/>
              <w:jc w:val="center"/>
              <w:rPr>
                <w:rFonts w:hint="eastAsia" w:ascii="宋体" w:hAnsi="宋体" w:eastAsia="宋体" w:cs="宋体"/>
                <w:sz w:val="22"/>
              </w:rPr>
            </w:pPr>
          </w:p>
        </w:tc>
        <w:tc>
          <w:tcPr>
            <w:tcW w:w="1717" w:type="dxa"/>
            <w:vAlign w:val="center"/>
          </w:tcPr>
          <w:p w14:paraId="6D47AF1B">
            <w:pPr>
              <w:jc w:val="center"/>
              <w:rPr>
                <w:rFonts w:hint="eastAsia" w:ascii="宋体" w:hAnsi="宋体" w:eastAsia="宋体" w:cs="宋体"/>
                <w:sz w:val="22"/>
              </w:rPr>
            </w:pPr>
          </w:p>
        </w:tc>
        <w:tc>
          <w:tcPr>
            <w:tcW w:w="1154" w:type="dxa"/>
            <w:vAlign w:val="center"/>
          </w:tcPr>
          <w:p w14:paraId="2285C6C7">
            <w:pPr>
              <w:jc w:val="center"/>
              <w:rPr>
                <w:rFonts w:hint="eastAsia" w:ascii="宋体" w:hAnsi="宋体" w:eastAsia="宋体" w:cs="宋体"/>
                <w:sz w:val="22"/>
              </w:rPr>
            </w:pPr>
          </w:p>
        </w:tc>
      </w:tr>
      <w:tr w14:paraId="0DDE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077" w:type="dxa"/>
            <w:gridSpan w:val="6"/>
            <w:vAlign w:val="center"/>
          </w:tcPr>
          <w:p w14:paraId="3715B084">
            <w:pPr>
              <w:jc w:val="center"/>
              <w:rPr>
                <w:rFonts w:hint="eastAsia" w:ascii="宋体" w:hAnsi="宋体" w:eastAsia="宋体" w:cs="宋体"/>
                <w:b/>
                <w:bCs/>
                <w:sz w:val="22"/>
              </w:rPr>
            </w:pPr>
            <w:r>
              <w:rPr>
                <w:rFonts w:hint="eastAsia" w:ascii="宋体" w:hAnsi="宋体" w:eastAsia="宋体" w:cs="宋体"/>
                <w:b/>
                <w:bCs/>
                <w:sz w:val="22"/>
              </w:rPr>
              <w:t>总价（元，含13%税）</w:t>
            </w:r>
          </w:p>
        </w:tc>
        <w:tc>
          <w:tcPr>
            <w:tcW w:w="1717" w:type="dxa"/>
            <w:vAlign w:val="center"/>
          </w:tcPr>
          <w:p w14:paraId="3ACE971D">
            <w:pPr>
              <w:jc w:val="center"/>
              <w:rPr>
                <w:rFonts w:hint="eastAsia" w:ascii="宋体" w:hAnsi="宋体" w:eastAsia="宋体" w:cs="宋体"/>
                <w:sz w:val="22"/>
              </w:rPr>
            </w:pPr>
          </w:p>
        </w:tc>
        <w:tc>
          <w:tcPr>
            <w:tcW w:w="1154" w:type="dxa"/>
            <w:vAlign w:val="center"/>
          </w:tcPr>
          <w:p w14:paraId="249E7C57">
            <w:pPr>
              <w:jc w:val="center"/>
              <w:rPr>
                <w:rFonts w:hint="eastAsia" w:ascii="宋体" w:hAnsi="宋体" w:eastAsia="宋体" w:cs="宋体"/>
                <w:sz w:val="22"/>
              </w:rPr>
            </w:pPr>
          </w:p>
        </w:tc>
      </w:tr>
    </w:tbl>
    <w:p w14:paraId="4435E8DD">
      <w:pPr>
        <w:rPr>
          <w:rFonts w:hint="eastAsia" w:ascii="宋体" w:hAnsi="宋体" w:eastAsia="宋体" w:cs="宋体"/>
          <w:kern w:val="0"/>
          <w:sz w:val="22"/>
        </w:rPr>
      </w:pPr>
    </w:p>
    <w:p w14:paraId="7A85CDE1">
      <w:pPr>
        <w:rPr>
          <w:rFonts w:hint="eastAsia" w:ascii="宋体" w:hAnsi="宋体" w:eastAsia="宋体" w:cs="宋体"/>
          <w:kern w:val="0"/>
          <w:sz w:val="22"/>
        </w:rPr>
      </w:pPr>
      <w:r>
        <w:rPr>
          <w:rFonts w:hint="eastAsia" w:ascii="宋体" w:hAnsi="宋体" w:eastAsia="宋体" w:cs="宋体"/>
          <w:kern w:val="0"/>
          <w:sz w:val="22"/>
        </w:rPr>
        <w:t>注：</w:t>
      </w:r>
    </w:p>
    <w:p w14:paraId="1D02ABE4">
      <w:pPr>
        <w:numPr>
          <w:ilvl w:val="0"/>
          <w:numId w:val="9"/>
        </w:numPr>
        <w:rPr>
          <w:rFonts w:hint="eastAsia" w:ascii="宋体" w:hAnsi="宋体" w:eastAsia="宋体" w:cs="宋体"/>
          <w:kern w:val="0"/>
          <w:sz w:val="22"/>
        </w:rPr>
      </w:pPr>
      <w:r>
        <w:rPr>
          <w:rFonts w:hint="eastAsia" w:ascii="宋体" w:hAnsi="宋体" w:eastAsia="宋体" w:cs="宋体"/>
          <w:kern w:val="0"/>
          <w:sz w:val="22"/>
        </w:rPr>
        <w:t>报价有效期：自公告发布之日起，三个月内。</w:t>
      </w:r>
    </w:p>
    <w:p w14:paraId="71321639">
      <w:pPr>
        <w:numPr>
          <w:ilvl w:val="0"/>
          <w:numId w:val="9"/>
        </w:numPr>
        <w:rPr>
          <w:rFonts w:hint="eastAsia" w:ascii="宋体" w:hAnsi="宋体" w:eastAsia="宋体" w:cs="宋体"/>
          <w:sz w:val="22"/>
        </w:rPr>
      </w:pPr>
      <w:r>
        <w:rPr>
          <w:rFonts w:hint="eastAsia" w:ascii="宋体" w:hAnsi="宋体" w:eastAsia="宋体" w:cs="宋体"/>
          <w:kern w:val="0"/>
          <w:sz w:val="22"/>
        </w:rPr>
        <w:t>货币单位：人民币元。</w:t>
      </w:r>
    </w:p>
    <w:p w14:paraId="25B82641">
      <w:pPr>
        <w:numPr>
          <w:ilvl w:val="0"/>
          <w:numId w:val="9"/>
        </w:numPr>
        <w:rPr>
          <w:rFonts w:hint="eastAsia" w:ascii="宋体" w:hAnsi="宋体" w:eastAsia="宋体" w:cs="宋体"/>
          <w:sz w:val="22"/>
        </w:rPr>
      </w:pPr>
      <w:r>
        <w:rPr>
          <w:rFonts w:hint="eastAsia" w:ascii="宋体" w:hAnsi="宋体" w:eastAsia="宋体" w:cs="宋体"/>
          <w:kern w:val="0"/>
          <w:sz w:val="22"/>
        </w:rPr>
        <w:t>上</w:t>
      </w:r>
      <w:r>
        <w:rPr>
          <w:rFonts w:hint="eastAsia" w:ascii="宋体" w:hAnsi="宋体" w:eastAsia="宋体" w:cs="宋体"/>
          <w:sz w:val="22"/>
        </w:rPr>
        <w:t>表格式仅供参考，报价单位可结合实际情况细化服务内容及对应报价。</w:t>
      </w:r>
    </w:p>
    <w:p w14:paraId="5FEB26FB">
      <w:pPr>
        <w:spacing w:line="360" w:lineRule="auto"/>
        <w:ind w:firstLine="4180" w:firstLineChars="1900"/>
        <w:jc w:val="left"/>
        <w:rPr>
          <w:rFonts w:hint="eastAsia" w:ascii="宋体" w:hAnsi="宋体" w:eastAsia="宋体" w:cs="宋体"/>
          <w:sz w:val="22"/>
          <w:szCs w:val="24"/>
        </w:rPr>
      </w:pPr>
    </w:p>
    <w:p w14:paraId="43348B39">
      <w:pPr>
        <w:spacing w:line="360" w:lineRule="auto"/>
        <w:ind w:firstLine="10120" w:firstLineChars="46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6FFF6E48">
      <w:pPr>
        <w:spacing w:line="360" w:lineRule="auto"/>
        <w:ind w:firstLine="440" w:firstLineChars="200"/>
        <w:jc w:val="right"/>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464E29D9">
      <w:pPr>
        <w:rPr>
          <w:rFonts w:hint="eastAsia" w:ascii="宋体" w:hAnsi="宋体" w:eastAsia="宋体" w:cs="宋体"/>
        </w:rPr>
      </w:pPr>
    </w:p>
    <w:p w14:paraId="31ED0C99">
      <w:pPr>
        <w:keepNext/>
        <w:keepLines/>
        <w:pageBreakBefore/>
        <w:spacing w:before="280" w:after="290" w:line="377" w:lineRule="auto"/>
        <w:jc w:val="center"/>
        <w:outlineLvl w:val="3"/>
        <w:rPr>
          <w:rFonts w:hint="eastAsia" w:ascii="宋体" w:hAnsi="宋体" w:eastAsia="宋体" w:cs="宋体"/>
          <w:b/>
          <w:bCs/>
          <w:sz w:val="28"/>
          <w:szCs w:val="28"/>
        </w:rPr>
        <w:sectPr>
          <w:pgSz w:w="16838" w:h="11906" w:orient="landscape"/>
          <w:pgMar w:top="1803" w:right="1440" w:bottom="1803" w:left="1440" w:header="851" w:footer="992" w:gutter="0"/>
          <w:cols w:space="0" w:num="1"/>
          <w:docGrid w:type="lines" w:linePitch="319" w:charSpace="0"/>
        </w:sectPr>
      </w:pPr>
    </w:p>
    <w:p w14:paraId="3B246665">
      <w:pPr>
        <w:keepNext/>
        <w:keepLines/>
        <w:pageBreakBefore/>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二、承诺函</w:t>
      </w:r>
    </w:p>
    <w:p w14:paraId="61D01638">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0BFA1E4F">
      <w:pPr>
        <w:spacing w:line="360" w:lineRule="auto"/>
        <w:ind w:firstLine="420" w:firstLineChars="200"/>
        <w:rPr>
          <w:rFonts w:hint="eastAsia" w:ascii="宋体" w:hAnsi="宋体" w:eastAsia="宋体" w:cs="宋体"/>
          <w:bCs/>
          <w:szCs w:val="21"/>
        </w:rPr>
      </w:pPr>
    </w:p>
    <w:p w14:paraId="2181F0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据此函，本人代表报价单位保证，所提供的全部资料是真实的。本人承诺：</w:t>
      </w:r>
    </w:p>
    <w:p w14:paraId="14A1C6E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（1）我单位符合询价公告中“报价单位资格要求”的全部要求。</w:t>
      </w:r>
    </w:p>
    <w:p w14:paraId="49FB63D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我单位已详细阅读询价公告中“项目需求”的全部要求，我单位提供的报价是在满足其全部要求的前提下作出的；如我单位无法全部满足“项目需求”的全部要求，将作出说明（格式自拟）；未作出任何说明的，视为全部满足。</w:t>
      </w:r>
    </w:p>
    <w:p w14:paraId="6613DA8E">
      <w:pPr>
        <w:spacing w:line="360" w:lineRule="auto"/>
        <w:ind w:firstLine="420" w:firstLineChars="200"/>
        <w:rPr>
          <w:rFonts w:hint="eastAsia" w:ascii="宋体" w:hAnsi="宋体" w:eastAsia="宋体" w:cs="宋体"/>
        </w:rPr>
      </w:pPr>
      <w:r>
        <w:rPr>
          <w:rFonts w:hint="eastAsia" w:ascii="宋体" w:hAnsi="宋体" w:eastAsia="宋体" w:cs="宋体"/>
          <w:szCs w:val="21"/>
        </w:rPr>
        <w:t>（3）我单位明白，本次询价结果将可能作为</w:t>
      </w:r>
      <w:r>
        <w:rPr>
          <w:rFonts w:hint="eastAsia" w:ascii="宋体" w:hAnsi="宋体" w:eastAsia="宋体" w:cs="宋体"/>
        </w:rPr>
        <w:t>本项目招标控制价设置的参考依据。</w:t>
      </w:r>
    </w:p>
    <w:p w14:paraId="4F46EF81">
      <w:pPr>
        <w:spacing w:line="360" w:lineRule="auto"/>
        <w:ind w:firstLine="420" w:firstLineChars="200"/>
        <w:rPr>
          <w:rFonts w:hint="eastAsia" w:ascii="宋体" w:hAnsi="宋体" w:eastAsia="宋体" w:cs="宋体"/>
        </w:rPr>
      </w:pPr>
      <w:r>
        <w:rPr>
          <w:rFonts w:hint="eastAsia" w:ascii="宋体" w:hAnsi="宋体" w:eastAsia="宋体" w:cs="宋体"/>
        </w:rPr>
        <w:t>（4）我单位承诺，本次提供的全部资料均为真实有效的。如存在恶意提供虚假资料的情形，三年内不得参加</w:t>
      </w:r>
      <w:r>
        <w:rPr>
          <w:rFonts w:hint="eastAsia" w:ascii="宋体" w:hAnsi="宋体" w:eastAsia="宋体" w:cs="宋体"/>
          <w:snapToGrid w:val="0"/>
          <w:szCs w:val="21"/>
        </w:rPr>
        <w:t>深圳市深水生态环境技术有限公司的</w:t>
      </w:r>
      <w:r>
        <w:rPr>
          <w:rFonts w:hint="eastAsia" w:ascii="宋体" w:hAnsi="宋体" w:eastAsia="宋体" w:cs="宋体"/>
        </w:rPr>
        <w:t>采购活动。</w:t>
      </w:r>
    </w:p>
    <w:p w14:paraId="7D18A405">
      <w:pPr>
        <w:spacing w:line="360" w:lineRule="auto"/>
        <w:ind w:firstLine="420" w:firstLineChars="200"/>
        <w:rPr>
          <w:rFonts w:hint="eastAsia" w:ascii="宋体" w:hAnsi="宋体" w:eastAsia="宋体" w:cs="宋体"/>
        </w:rPr>
      </w:pPr>
    </w:p>
    <w:p w14:paraId="4D0014DA">
      <w:pPr>
        <w:autoSpaceDE w:val="0"/>
        <w:autoSpaceDN w:val="0"/>
        <w:adjustRightInd w:val="0"/>
        <w:spacing w:line="360" w:lineRule="auto"/>
        <w:ind w:firstLine="480" w:firstLineChars="200"/>
        <w:jc w:val="left"/>
        <w:rPr>
          <w:rFonts w:hint="eastAsia" w:ascii="宋体" w:hAnsi="宋体" w:eastAsia="宋体" w:cs="宋体"/>
          <w:kern w:val="0"/>
          <w:sz w:val="24"/>
          <w:szCs w:val="24"/>
        </w:rPr>
      </w:pPr>
    </w:p>
    <w:p w14:paraId="5C22DEA4">
      <w:pPr>
        <w:spacing w:line="360" w:lineRule="auto"/>
        <w:ind w:firstLine="4180" w:firstLineChars="19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0EC66413">
      <w:pPr>
        <w:spacing w:line="360" w:lineRule="auto"/>
        <w:ind w:firstLine="2520" w:firstLineChars="1200"/>
        <w:jc w:val="left"/>
        <w:rPr>
          <w:rFonts w:hint="eastAsia" w:ascii="宋体" w:hAnsi="宋体" w:eastAsia="宋体" w:cs="宋体"/>
          <w:szCs w:val="24"/>
        </w:rPr>
      </w:pPr>
      <w:r>
        <w:rPr>
          <w:rFonts w:hint="eastAsia" w:ascii="宋体" w:hAnsi="宋体" w:eastAsia="宋体" w:cs="宋体"/>
          <w:szCs w:val="24"/>
        </w:rPr>
        <w:t>法定代表人或其授权委托人（</w:t>
      </w:r>
      <w:r>
        <w:rPr>
          <w:rFonts w:hint="eastAsia" w:ascii="宋体" w:hAnsi="宋体" w:eastAsia="宋体" w:cs="宋体"/>
          <w:b/>
          <w:szCs w:val="24"/>
        </w:rPr>
        <w:t>签名</w:t>
      </w:r>
      <w:r>
        <w:rPr>
          <w:rFonts w:hint="eastAsia" w:ascii="宋体" w:hAnsi="宋体" w:eastAsia="宋体" w:cs="宋体"/>
          <w:szCs w:val="24"/>
        </w:rPr>
        <w:t>）：</w:t>
      </w:r>
    </w:p>
    <w:p w14:paraId="22A47CB3">
      <w:pPr>
        <w:spacing w:line="36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62B7425D">
      <w:pPr>
        <w:rPr>
          <w:rFonts w:hint="eastAsia" w:ascii="宋体" w:hAnsi="宋体" w:eastAsia="宋体" w:cs="宋体"/>
        </w:rPr>
      </w:pPr>
    </w:p>
    <w:p w14:paraId="542A58BF">
      <w:pPr>
        <w:keepNext/>
        <w:keepLines/>
        <w:pageBreakBefore/>
        <w:spacing w:before="280" w:after="290" w:line="377" w:lineRule="auto"/>
        <w:jc w:val="center"/>
        <w:outlineLvl w:val="3"/>
        <w:rPr>
          <w:rFonts w:hint="eastAsia" w:ascii="宋体" w:hAnsi="宋体" w:eastAsia="宋体" w:cs="宋体"/>
          <w:b/>
          <w:bCs/>
          <w:sz w:val="28"/>
          <w:szCs w:val="28"/>
        </w:rPr>
      </w:pPr>
      <w:bookmarkStart w:id="97" w:name="_Toc86250221"/>
      <w:bookmarkStart w:id="98" w:name="_Toc78188237"/>
      <w:bookmarkStart w:id="99" w:name="_Toc76993859"/>
      <w:bookmarkStart w:id="100" w:name="_Toc78188135"/>
      <w:r>
        <w:rPr>
          <w:rFonts w:hint="eastAsia" w:ascii="宋体" w:hAnsi="宋体" w:eastAsia="宋体" w:cs="宋体"/>
          <w:b/>
          <w:bCs/>
          <w:sz w:val="28"/>
          <w:szCs w:val="28"/>
        </w:rPr>
        <w:t>三、营业执照、业绩证明</w:t>
      </w:r>
    </w:p>
    <w:p w14:paraId="02A8F721">
      <w:pPr>
        <w:jc w:val="center"/>
        <w:rPr>
          <w:rFonts w:hint="eastAsia" w:ascii="宋体" w:hAnsi="宋体" w:eastAsia="宋体" w:cs="宋体"/>
        </w:rPr>
      </w:pPr>
      <w:r>
        <w:rPr>
          <w:rFonts w:hint="eastAsia" w:ascii="宋体" w:hAnsi="宋体" w:eastAsia="宋体" w:cs="宋体"/>
        </w:rPr>
        <w:t>（请提供报价单位的营业执照、企业资质扫描件并加盖公章）</w:t>
      </w:r>
    </w:p>
    <w:p w14:paraId="62AACA0F">
      <w:pPr>
        <w:keepNext/>
        <w:keepLines/>
        <w:pageBreakBefore/>
        <w:spacing w:before="280" w:after="290" w:line="377" w:lineRule="auto"/>
        <w:jc w:val="center"/>
        <w:outlineLvl w:val="3"/>
        <w:rPr>
          <w:rFonts w:hint="eastAsia" w:ascii="宋体" w:hAnsi="宋体" w:eastAsia="宋体" w:cs="宋体"/>
          <w:b/>
          <w:bCs/>
          <w:sz w:val="32"/>
          <w:szCs w:val="32"/>
        </w:rPr>
      </w:pPr>
      <w:r>
        <w:rPr>
          <w:rFonts w:hint="eastAsia" w:ascii="宋体" w:hAnsi="宋体" w:eastAsia="宋体" w:cs="宋体"/>
          <w:b/>
          <w:bCs/>
          <w:sz w:val="28"/>
          <w:szCs w:val="28"/>
        </w:rPr>
        <w:t>四、法定代表人资格证明书</w:t>
      </w:r>
      <w:bookmarkEnd w:id="97"/>
      <w:bookmarkEnd w:id="98"/>
      <w:bookmarkEnd w:id="99"/>
      <w:bookmarkEnd w:id="100"/>
    </w:p>
    <w:p w14:paraId="2C802743">
      <w:pPr>
        <w:tabs>
          <w:tab w:val="left" w:pos="7560"/>
        </w:tabs>
        <w:snapToGrid w:val="0"/>
        <w:spacing w:line="360" w:lineRule="auto"/>
        <w:ind w:firstLine="480"/>
        <w:jc w:val="center"/>
        <w:rPr>
          <w:rFonts w:hint="eastAsia" w:ascii="宋体" w:hAnsi="宋体" w:eastAsia="宋体" w:cs="宋体"/>
          <w:sz w:val="24"/>
        </w:rPr>
      </w:pPr>
      <w:bookmarkStart w:id="101" w:name="_Toc78188238"/>
      <w:bookmarkStart w:id="102" w:name="_Toc76993860"/>
      <w:bookmarkStart w:id="103" w:name="_Toc78188136"/>
      <w:bookmarkStart w:id="104" w:name="_Toc86250222"/>
      <w:r>
        <w:rPr>
          <w:rFonts w:hint="eastAsia" w:ascii="宋体" w:hAnsi="宋体" w:eastAsia="宋体" w:cs="宋体"/>
          <w:sz w:val="24"/>
        </w:rPr>
        <w:t>法定代表人资格证明书</w:t>
      </w:r>
    </w:p>
    <w:p w14:paraId="6E3BC932">
      <w:pPr>
        <w:tabs>
          <w:tab w:val="left" w:pos="7560"/>
        </w:tabs>
        <w:snapToGrid w:val="0"/>
        <w:spacing w:line="360" w:lineRule="auto"/>
        <w:ind w:firstLine="420" w:firstLineChars="200"/>
        <w:rPr>
          <w:rFonts w:hint="eastAsia" w:ascii="宋体" w:hAnsi="宋体" w:eastAsia="宋体" w:cs="宋体"/>
          <w:szCs w:val="21"/>
        </w:rPr>
      </w:pPr>
    </w:p>
    <w:p w14:paraId="5F32A97F">
      <w:pPr>
        <w:pStyle w:val="2"/>
        <w:snapToGrid w:val="0"/>
        <w:spacing w:after="0" w:line="360" w:lineRule="auto"/>
        <w:rPr>
          <w:rFonts w:hint="eastAsia" w:ascii="宋体" w:hAnsi="宋体" w:eastAsia="宋体" w:cs="宋体"/>
        </w:rPr>
      </w:pPr>
    </w:p>
    <w:p w14:paraId="38CC5BCD">
      <w:pPr>
        <w:tabs>
          <w:tab w:val="left" w:pos="7560"/>
        </w:tabs>
        <w:snapToGrid w:val="0"/>
        <w:spacing w:line="360" w:lineRule="auto"/>
        <w:ind w:firstLine="420" w:firstLineChars="200"/>
        <w:rPr>
          <w:rFonts w:hint="eastAsia" w:ascii="宋体" w:hAnsi="宋体" w:eastAsia="宋体" w:cs="宋体"/>
          <w:szCs w:val="21"/>
        </w:rPr>
      </w:pPr>
    </w:p>
    <w:p w14:paraId="46FDECC1">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报价单位名称：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572C816">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85E05FD">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u w:val="single"/>
          <w:bdr w:val="single" w:color="auto" w:sz="4" w:space="0"/>
        </w:rPr>
        <w:t xml:space="preserve">      </w:t>
      </w:r>
      <w:r>
        <w:rPr>
          <w:rFonts w:hint="eastAsia" w:ascii="宋体" w:hAnsi="宋体" w:eastAsia="宋体" w:cs="宋体"/>
          <w:szCs w:val="21"/>
        </w:rPr>
        <w:t xml:space="preserve">      </w:t>
      </w:r>
    </w:p>
    <w:p w14:paraId="6527DDE4">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（投标人名称）的法定代表人（单位负责人）。</w:t>
      </w:r>
    </w:p>
    <w:p w14:paraId="525DC16D">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1906CDFF">
      <w:pPr>
        <w:tabs>
          <w:tab w:val="left" w:pos="7560"/>
        </w:tabs>
        <w:snapToGrid w:val="0"/>
        <w:spacing w:line="360" w:lineRule="auto"/>
        <w:ind w:firstLine="420" w:firstLineChars="200"/>
        <w:rPr>
          <w:rFonts w:hint="eastAsia" w:ascii="宋体" w:hAnsi="宋体" w:eastAsia="宋体" w:cs="宋体"/>
          <w:szCs w:val="21"/>
        </w:rPr>
      </w:pPr>
    </w:p>
    <w:p w14:paraId="31E112D8">
      <w:pPr>
        <w:tabs>
          <w:tab w:val="left" w:pos="7560"/>
        </w:tabs>
        <w:snapToGrid w:val="0"/>
        <w:spacing w:line="360" w:lineRule="auto"/>
        <w:ind w:firstLine="420" w:firstLineChars="200"/>
        <w:rPr>
          <w:rFonts w:hint="eastAsia" w:ascii="宋体" w:hAnsi="宋体" w:eastAsia="宋体" w:cs="宋体"/>
          <w:szCs w:val="21"/>
        </w:rPr>
      </w:pPr>
    </w:p>
    <w:p w14:paraId="791CEFAA">
      <w:pPr>
        <w:widowControl/>
        <w:snapToGrid w:val="0"/>
        <w:spacing w:line="360" w:lineRule="auto"/>
        <w:ind w:firstLine="480"/>
        <w:jc w:val="left"/>
        <w:rPr>
          <w:rFonts w:hint="eastAsia" w:ascii="宋体" w:hAnsi="宋体" w:eastAsia="宋体" w:cs="宋体"/>
          <w:kern w:val="0"/>
          <w:szCs w:val="21"/>
        </w:rPr>
      </w:pPr>
    </w:p>
    <w:p w14:paraId="6F2C0C35">
      <w:pPr>
        <w:widowControl/>
        <w:snapToGrid w:val="0"/>
        <w:spacing w:line="360" w:lineRule="auto"/>
        <w:ind w:firstLine="480"/>
        <w:jc w:val="center"/>
        <w:rPr>
          <w:rFonts w:hint="eastAsia" w:ascii="宋体" w:hAnsi="宋体" w:eastAsia="宋体" w:cs="宋体"/>
          <w:kern w:val="0"/>
          <w:szCs w:val="21"/>
        </w:rPr>
      </w:pPr>
    </w:p>
    <w:p w14:paraId="238B3E28">
      <w:pPr>
        <w:widowControl/>
        <w:snapToGrid w:val="0"/>
        <w:spacing w:line="360" w:lineRule="auto"/>
        <w:ind w:firstLine="480"/>
        <w:jc w:val="left"/>
        <w:rPr>
          <w:rFonts w:hint="eastAsia" w:ascii="宋体" w:hAnsi="宋体" w:eastAsia="宋体" w:cs="宋体"/>
          <w:kern w:val="0"/>
          <w:szCs w:val="21"/>
        </w:rPr>
      </w:pPr>
    </w:p>
    <w:p w14:paraId="6CF5CC54">
      <w:pPr>
        <w:widowControl/>
        <w:snapToGrid w:val="0"/>
        <w:spacing w:line="360" w:lineRule="auto"/>
        <w:ind w:firstLine="480"/>
        <w:jc w:val="left"/>
        <w:rPr>
          <w:rFonts w:hint="eastAsia" w:ascii="宋体" w:hAnsi="宋体" w:eastAsia="宋体" w:cs="宋体"/>
          <w:kern w:val="0"/>
          <w:szCs w:val="21"/>
        </w:rPr>
      </w:pPr>
    </w:p>
    <w:p w14:paraId="7309D7E3">
      <w:pPr>
        <w:widowControl/>
        <w:snapToGrid w:val="0"/>
        <w:spacing w:line="360" w:lineRule="auto"/>
        <w:ind w:firstLine="480"/>
        <w:jc w:val="left"/>
        <w:rPr>
          <w:rFonts w:hint="eastAsia" w:ascii="宋体" w:hAnsi="宋体" w:eastAsia="宋体" w:cs="宋体"/>
          <w:kern w:val="0"/>
          <w:szCs w:val="21"/>
        </w:rPr>
      </w:pPr>
    </w:p>
    <w:p w14:paraId="2D058248">
      <w:pPr>
        <w:widowControl/>
        <w:snapToGrid w:val="0"/>
        <w:spacing w:line="360" w:lineRule="auto"/>
        <w:ind w:firstLine="480"/>
        <w:jc w:val="left"/>
        <w:rPr>
          <w:rFonts w:hint="eastAsia" w:ascii="宋体" w:hAnsi="宋体" w:eastAsia="宋体" w:cs="宋体"/>
          <w:kern w:val="0"/>
          <w:szCs w:val="21"/>
        </w:rPr>
      </w:pPr>
    </w:p>
    <w:p w14:paraId="46619464">
      <w:pPr>
        <w:widowControl/>
        <w:snapToGrid w:val="0"/>
        <w:spacing w:line="360" w:lineRule="auto"/>
        <w:ind w:firstLine="480"/>
        <w:jc w:val="left"/>
        <w:rPr>
          <w:rFonts w:hint="eastAsia" w:ascii="宋体" w:hAnsi="宋体" w:eastAsia="宋体" w:cs="宋体"/>
          <w:kern w:val="0"/>
          <w:szCs w:val="21"/>
        </w:rPr>
      </w:pPr>
    </w:p>
    <w:p w14:paraId="17C99D72">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法定代表人身份证复印件（加盖公章）</w:t>
      </w:r>
    </w:p>
    <w:p w14:paraId="5DEAB926">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4B9E082E">
      <w:pPr>
        <w:widowControl/>
        <w:snapToGrid w:val="0"/>
        <w:spacing w:line="360" w:lineRule="auto"/>
        <w:ind w:firstLine="480"/>
        <w:jc w:val="left"/>
        <w:rPr>
          <w:rFonts w:hint="eastAsia" w:ascii="宋体" w:hAnsi="宋体" w:eastAsia="宋体" w:cs="宋体"/>
          <w:kern w:val="0"/>
          <w:szCs w:val="21"/>
        </w:rPr>
      </w:pPr>
    </w:p>
    <w:p w14:paraId="2D2655A5">
      <w:pPr>
        <w:widowControl/>
        <w:snapToGrid w:val="0"/>
        <w:spacing w:line="360" w:lineRule="auto"/>
        <w:ind w:firstLine="480"/>
        <w:jc w:val="left"/>
        <w:rPr>
          <w:rFonts w:hint="eastAsia" w:ascii="宋体" w:hAnsi="宋体" w:eastAsia="宋体" w:cs="宋体"/>
          <w:kern w:val="0"/>
          <w:szCs w:val="21"/>
        </w:rPr>
      </w:pPr>
    </w:p>
    <w:p w14:paraId="44C392DD">
      <w:pPr>
        <w:tabs>
          <w:tab w:val="left" w:pos="7560"/>
        </w:tabs>
        <w:snapToGrid w:val="0"/>
        <w:spacing w:line="360" w:lineRule="auto"/>
        <w:ind w:firstLine="480"/>
        <w:rPr>
          <w:rFonts w:hint="eastAsia" w:ascii="宋体" w:hAnsi="宋体" w:eastAsia="宋体" w:cs="宋体"/>
          <w:szCs w:val="21"/>
        </w:rPr>
      </w:pPr>
    </w:p>
    <w:p w14:paraId="497F224E">
      <w:pPr>
        <w:tabs>
          <w:tab w:val="left" w:pos="7560"/>
        </w:tabs>
        <w:snapToGrid w:val="0"/>
        <w:spacing w:line="360" w:lineRule="auto"/>
        <w:ind w:firstLine="480"/>
        <w:rPr>
          <w:rFonts w:hint="eastAsia" w:ascii="宋体" w:hAnsi="宋体" w:eastAsia="宋体" w:cs="宋体"/>
          <w:szCs w:val="21"/>
        </w:rPr>
      </w:pPr>
    </w:p>
    <w:p w14:paraId="77447A45">
      <w:pPr>
        <w:tabs>
          <w:tab w:val="left" w:pos="7560"/>
        </w:tabs>
        <w:snapToGrid w:val="0"/>
        <w:spacing w:line="360" w:lineRule="auto"/>
        <w:ind w:firstLine="480"/>
        <w:rPr>
          <w:rFonts w:hint="eastAsia" w:ascii="宋体" w:hAnsi="宋体" w:eastAsia="宋体" w:cs="宋体"/>
          <w:szCs w:val="21"/>
        </w:rPr>
      </w:pPr>
    </w:p>
    <w:p w14:paraId="1E3C1382">
      <w:pPr>
        <w:tabs>
          <w:tab w:val="left" w:pos="7560"/>
        </w:tabs>
        <w:snapToGrid w:val="0"/>
        <w:spacing w:line="360" w:lineRule="auto"/>
        <w:ind w:firstLine="480"/>
        <w:rPr>
          <w:rFonts w:hint="eastAsia" w:ascii="宋体" w:hAnsi="宋体" w:eastAsia="宋体" w:cs="宋体"/>
          <w:szCs w:val="21"/>
        </w:rPr>
      </w:pPr>
    </w:p>
    <w:p w14:paraId="3F3F92EB">
      <w:pPr>
        <w:pStyle w:val="2"/>
        <w:snapToGrid w:val="0"/>
        <w:spacing w:after="0" w:line="360" w:lineRule="auto"/>
        <w:rPr>
          <w:rFonts w:hint="eastAsia" w:ascii="宋体" w:hAnsi="宋体" w:eastAsia="宋体" w:cs="宋体"/>
          <w:szCs w:val="21"/>
        </w:rPr>
      </w:pPr>
    </w:p>
    <w:p w14:paraId="4851C4EE">
      <w:pPr>
        <w:tabs>
          <w:tab w:val="left" w:pos="7560"/>
        </w:tabs>
        <w:snapToGrid w:val="0"/>
        <w:spacing w:line="360" w:lineRule="auto"/>
        <w:ind w:firstLine="480"/>
        <w:jc w:val="left"/>
        <w:rPr>
          <w:rFonts w:hint="eastAsia" w:ascii="宋体" w:hAnsi="宋体" w:eastAsia="宋体" w:cs="宋体"/>
          <w:szCs w:val="21"/>
        </w:rPr>
      </w:pPr>
    </w:p>
    <w:p w14:paraId="383B5960">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报价（盖章）：</w:t>
      </w:r>
      <w:r>
        <w:rPr>
          <w:rFonts w:hint="eastAsia" w:ascii="宋体" w:hAnsi="宋体" w:eastAsia="宋体" w:cs="宋体"/>
          <w:szCs w:val="21"/>
          <w:u w:val="single"/>
        </w:rPr>
        <w:t xml:space="preserve">                        </w:t>
      </w:r>
    </w:p>
    <w:p w14:paraId="5ACB98C9">
      <w:pPr>
        <w:tabs>
          <w:tab w:val="left" w:pos="7560"/>
        </w:tabs>
        <w:snapToGrid w:val="0"/>
        <w:spacing w:line="360" w:lineRule="auto"/>
        <w:ind w:firstLine="480"/>
        <w:jc w:val="left"/>
        <w:rPr>
          <w:rFonts w:hint="eastAsia" w:ascii="宋体" w:hAnsi="宋体" w:eastAsia="宋体" w:cs="宋体"/>
          <w:szCs w:val="21"/>
        </w:rPr>
      </w:pPr>
    </w:p>
    <w:p w14:paraId="4DC7CD4E">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1CCA4C3">
      <w:pPr>
        <w:keepNext/>
        <w:keepLines/>
        <w:pageBreakBefore/>
        <w:spacing w:before="280" w:after="290" w:line="377" w:lineRule="auto"/>
        <w:jc w:val="center"/>
        <w:outlineLvl w:val="3"/>
        <w:rPr>
          <w:rFonts w:hint="eastAsia" w:ascii="宋体" w:hAnsi="宋体" w:eastAsia="宋体" w:cs="宋体"/>
          <w:bCs/>
          <w:szCs w:val="32"/>
        </w:rPr>
      </w:pPr>
      <w:r>
        <w:rPr>
          <w:rFonts w:hint="eastAsia" w:ascii="宋体" w:hAnsi="宋体" w:eastAsia="宋体" w:cs="宋体"/>
          <w:b/>
          <w:bCs/>
          <w:sz w:val="28"/>
          <w:szCs w:val="28"/>
        </w:rPr>
        <w:t>五、法定代表人授权书</w:t>
      </w:r>
      <w:bookmarkEnd w:id="101"/>
      <w:bookmarkEnd w:id="102"/>
      <w:bookmarkEnd w:id="103"/>
      <w:bookmarkEnd w:id="104"/>
    </w:p>
    <w:p w14:paraId="4536F4A2">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12F9D93A">
      <w:pPr>
        <w:rPr>
          <w:rFonts w:hint="eastAsia" w:ascii="宋体" w:hAnsi="宋体" w:eastAsia="宋体" w:cs="宋体"/>
          <w:bCs/>
          <w:szCs w:val="21"/>
        </w:rPr>
      </w:pPr>
    </w:p>
    <w:p w14:paraId="2CFFE54D">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u w:val="single"/>
        </w:rPr>
        <w:t xml:space="preserve">  （报价单位全称）  </w:t>
      </w:r>
      <w:r>
        <w:rPr>
          <w:rFonts w:hint="eastAsia" w:ascii="宋体" w:hAnsi="宋体" w:eastAsia="宋体" w:cs="宋体"/>
          <w:bCs/>
          <w:szCs w:val="21"/>
        </w:rPr>
        <w:t xml:space="preserve">的法定代表人 </w:t>
      </w:r>
      <w:r>
        <w:rPr>
          <w:rFonts w:hint="eastAsia" w:ascii="宋体" w:hAnsi="宋体" w:eastAsia="宋体" w:cs="宋体"/>
          <w:bCs/>
          <w:szCs w:val="21"/>
          <w:u w:val="single"/>
        </w:rPr>
        <w:t xml:space="preserve"> （姓名、职务）   </w:t>
      </w:r>
      <w:r>
        <w:rPr>
          <w:rFonts w:hint="eastAsia" w:ascii="宋体" w:hAnsi="宋体" w:eastAsia="宋体" w:cs="宋体"/>
          <w:bCs/>
          <w:szCs w:val="21"/>
        </w:rPr>
        <w:t>授权</w:t>
      </w:r>
      <w:r>
        <w:rPr>
          <w:rFonts w:hint="eastAsia" w:ascii="宋体" w:hAnsi="宋体" w:eastAsia="宋体" w:cs="宋体"/>
          <w:bCs/>
          <w:szCs w:val="21"/>
          <w:u w:val="single"/>
        </w:rPr>
        <w:t xml:space="preserve">   （代理人姓名、职务）</w:t>
      </w:r>
      <w:r>
        <w:rPr>
          <w:rFonts w:hint="eastAsia" w:ascii="宋体" w:hAnsi="宋体" w:eastAsia="宋体" w:cs="宋体"/>
          <w:bCs/>
          <w:szCs w:val="21"/>
        </w:rPr>
        <w:t>为本公司合法代理人，参加本次</w:t>
      </w:r>
      <w:r>
        <w:rPr>
          <w:rFonts w:hint="eastAsia" w:ascii="宋体" w:hAnsi="宋体" w:eastAsia="宋体" w:cs="宋体"/>
          <w:kern w:val="0"/>
          <w:szCs w:val="21"/>
        </w:rPr>
        <w:t>报价工作。</w:t>
      </w:r>
      <w:r>
        <w:rPr>
          <w:rFonts w:hint="eastAsia" w:ascii="宋体" w:hAnsi="宋体" w:eastAsia="宋体" w:cs="宋体"/>
          <w:bCs/>
          <w:szCs w:val="21"/>
        </w:rPr>
        <w:t>报价单位代表在本次报价过程中提供的一切文件和处理与之有关的一切事务，本公司均予以认可并对此承担责任。被授权人代表无转委权。特此授权。</w:t>
      </w:r>
    </w:p>
    <w:p w14:paraId="0F933C39">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本授权书于</w:t>
      </w:r>
      <w:r>
        <w:rPr>
          <w:rFonts w:hint="eastAsia" w:ascii="宋体" w:hAnsi="宋体" w:eastAsia="宋体" w:cs="宋体"/>
          <w:bCs/>
          <w:szCs w:val="21"/>
          <w:u w:val="single"/>
        </w:rPr>
        <w:t xml:space="preserve">    年   月  日</w:t>
      </w:r>
      <w:r>
        <w:rPr>
          <w:rFonts w:hint="eastAsia" w:ascii="宋体" w:hAnsi="宋体" w:eastAsia="宋体" w:cs="宋体"/>
          <w:bCs/>
          <w:szCs w:val="21"/>
        </w:rPr>
        <w:t>签字生效,特此声明。</w:t>
      </w:r>
    </w:p>
    <w:p w14:paraId="5803CA1E">
      <w:pPr>
        <w:spacing w:line="360" w:lineRule="auto"/>
        <w:ind w:firstLine="105" w:firstLineChars="50"/>
        <w:rPr>
          <w:rFonts w:hint="eastAsia" w:ascii="宋体" w:hAnsi="宋体" w:eastAsia="宋体" w:cs="宋体"/>
          <w:bCs/>
          <w:szCs w:val="21"/>
        </w:rPr>
      </w:pPr>
    </w:p>
    <w:p w14:paraId="21F69EE6">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DD26F8C">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555E47C">
      <w:pPr>
        <w:rPr>
          <w:rFonts w:hint="eastAsia" w:ascii="宋体" w:hAnsi="宋体" w:eastAsia="宋体" w:cs="宋体"/>
          <w:szCs w:val="24"/>
        </w:rPr>
      </w:pPr>
    </w:p>
    <w:p w14:paraId="1AE8ADB4">
      <w:pPr>
        <w:pStyle w:val="8"/>
        <w:rPr>
          <w:rFonts w:hint="eastAsia" w:ascii="宋体" w:hAnsi="宋体" w:eastAsia="宋体" w:cs="宋体"/>
        </w:rPr>
      </w:pPr>
    </w:p>
    <w:p w14:paraId="128368B5">
      <w:pPr>
        <w:rPr>
          <w:rFonts w:hint="eastAsia" w:ascii="宋体" w:hAnsi="宋体" w:eastAsia="宋体" w:cs="宋体"/>
        </w:rPr>
      </w:pPr>
    </w:p>
    <w:p w14:paraId="49A251A0">
      <w:pPr>
        <w:pStyle w:val="8"/>
        <w:rPr>
          <w:rFonts w:hint="eastAsia" w:ascii="宋体" w:hAnsi="宋体" w:eastAsia="宋体" w:cs="宋体"/>
        </w:rPr>
      </w:pPr>
    </w:p>
    <w:p w14:paraId="3B311100">
      <w:pPr>
        <w:rPr>
          <w:rFonts w:hint="eastAsia" w:ascii="宋体" w:hAnsi="宋体" w:eastAsia="宋体" w:cs="宋体"/>
        </w:rPr>
      </w:pPr>
    </w:p>
    <w:p w14:paraId="6C8DF52B">
      <w:pPr>
        <w:pStyle w:val="8"/>
        <w:rPr>
          <w:rFonts w:hint="eastAsia" w:ascii="宋体" w:hAnsi="宋体" w:eastAsia="宋体" w:cs="宋体"/>
        </w:rPr>
      </w:pPr>
    </w:p>
    <w:p w14:paraId="1EFCFF34">
      <w:pPr>
        <w:rPr>
          <w:rFonts w:hint="eastAsia" w:ascii="宋体" w:hAnsi="宋体" w:eastAsia="宋体" w:cs="宋体"/>
        </w:rPr>
      </w:pPr>
    </w:p>
    <w:p w14:paraId="2649E70D">
      <w:pPr>
        <w:pStyle w:val="8"/>
        <w:rPr>
          <w:rFonts w:hint="eastAsia" w:ascii="宋体" w:hAnsi="宋体" w:eastAsia="宋体" w:cs="宋体"/>
        </w:rPr>
      </w:pPr>
    </w:p>
    <w:p w14:paraId="74C7C0D0">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代理人身份证复印件（加盖公章）</w:t>
      </w:r>
    </w:p>
    <w:p w14:paraId="5F1CEF4F">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7B42DDB5">
      <w:pPr>
        <w:rPr>
          <w:rFonts w:hint="eastAsia" w:ascii="宋体" w:hAnsi="宋体" w:eastAsia="宋体" w:cs="宋体"/>
        </w:rPr>
      </w:pPr>
    </w:p>
    <w:p w14:paraId="5819D061">
      <w:pPr>
        <w:pStyle w:val="8"/>
        <w:rPr>
          <w:rFonts w:hint="eastAsia" w:ascii="宋体" w:hAnsi="宋体" w:eastAsia="宋体" w:cs="宋体"/>
        </w:rPr>
      </w:pPr>
    </w:p>
    <w:p w14:paraId="764CDF80">
      <w:pPr>
        <w:rPr>
          <w:rFonts w:hint="eastAsia" w:ascii="宋体" w:hAnsi="宋体" w:eastAsia="宋体" w:cs="宋体"/>
        </w:rPr>
      </w:pPr>
    </w:p>
    <w:p w14:paraId="1598D94D">
      <w:pPr>
        <w:pStyle w:val="8"/>
        <w:rPr>
          <w:rFonts w:hint="eastAsia" w:ascii="宋体" w:hAnsi="宋体" w:eastAsia="宋体" w:cs="宋体"/>
        </w:rPr>
      </w:pPr>
    </w:p>
    <w:p w14:paraId="207C8B9E">
      <w:pPr>
        <w:rPr>
          <w:rFonts w:hint="eastAsia" w:ascii="宋体" w:hAnsi="宋体" w:eastAsia="宋体" w:cs="宋体"/>
        </w:rPr>
      </w:pPr>
    </w:p>
    <w:p w14:paraId="6A488BE9">
      <w:pPr>
        <w:rPr>
          <w:rFonts w:hint="eastAsia" w:ascii="宋体" w:hAnsi="宋体" w:eastAsia="宋体" w:cs="宋体"/>
        </w:rPr>
      </w:pPr>
    </w:p>
    <w:p w14:paraId="5F9AA8C3">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报价单位</w:t>
      </w:r>
      <w:r>
        <w:rPr>
          <w:rFonts w:hint="eastAsia" w:ascii="宋体" w:hAnsi="宋体" w:eastAsia="宋体" w:cs="宋体"/>
          <w:b/>
          <w:bCs/>
          <w:szCs w:val="21"/>
        </w:rPr>
        <w:t>（盖章）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4119224">
      <w:pPr>
        <w:tabs>
          <w:tab w:val="left" w:pos="7560"/>
        </w:tabs>
        <w:snapToGrid w:val="0"/>
        <w:spacing w:line="360" w:lineRule="auto"/>
        <w:rPr>
          <w:rFonts w:hint="eastAsia" w:ascii="宋体" w:hAnsi="宋体" w:eastAsia="宋体" w:cs="宋体"/>
          <w:szCs w:val="21"/>
        </w:rPr>
      </w:pPr>
    </w:p>
    <w:p w14:paraId="10C8E61C">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
          <w:bCs/>
          <w:szCs w:val="21"/>
        </w:rPr>
        <w:t>（签字或盖章）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E7B6CF5">
      <w:pPr>
        <w:tabs>
          <w:tab w:val="left" w:pos="7560"/>
        </w:tabs>
        <w:snapToGrid w:val="0"/>
        <w:spacing w:line="360" w:lineRule="auto"/>
        <w:rPr>
          <w:rFonts w:hint="eastAsia" w:ascii="宋体" w:hAnsi="宋体" w:eastAsia="宋体" w:cs="宋体"/>
          <w:szCs w:val="21"/>
        </w:rPr>
      </w:pPr>
    </w:p>
    <w:p w14:paraId="6E18996C">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EB9D9BC">
      <w:pPr>
        <w:rPr>
          <w:rFonts w:hint="eastAsia" w:ascii="宋体" w:hAnsi="宋体" w:eastAsia="宋体" w:cs="宋体"/>
          <w:bCs/>
          <w:szCs w:val="21"/>
        </w:rPr>
      </w:pPr>
    </w:p>
    <w:p w14:paraId="536B2D69">
      <w:pPr>
        <w:rPr>
          <w:rFonts w:hint="eastAsia" w:ascii="宋体" w:hAnsi="宋体" w:eastAsia="宋体" w:cs="宋体"/>
          <w:color w:val="auto"/>
        </w:rPr>
      </w:pPr>
      <w:r>
        <w:rPr>
          <w:rFonts w:hint="eastAsia" w:ascii="宋体" w:hAnsi="宋体" w:eastAsia="宋体" w:cs="宋体"/>
          <w:bCs/>
          <w:szCs w:val="21"/>
        </w:rPr>
        <w:t>说明：本证明书须提供</w:t>
      </w:r>
      <w:r>
        <w:rPr>
          <w:rFonts w:hint="eastAsia" w:ascii="宋体" w:hAnsi="宋体" w:eastAsia="宋体" w:cs="宋体"/>
          <w:b/>
          <w:bCs/>
          <w:szCs w:val="21"/>
        </w:rPr>
        <w:t>被授权人的身份证复印件</w:t>
      </w:r>
      <w:r>
        <w:rPr>
          <w:rFonts w:hint="eastAsia" w:ascii="宋体" w:hAnsi="宋体" w:eastAsia="宋体" w:cs="宋体"/>
          <w:bCs/>
          <w:szCs w:val="21"/>
        </w:rPr>
        <w:t>并</w:t>
      </w:r>
      <w:r>
        <w:rPr>
          <w:rFonts w:hint="eastAsia" w:ascii="宋体" w:hAnsi="宋体" w:eastAsia="宋体" w:cs="宋体"/>
          <w:b/>
          <w:bCs/>
          <w:szCs w:val="21"/>
        </w:rPr>
        <w:t>加盖公章</w:t>
      </w:r>
      <w:r>
        <w:rPr>
          <w:rFonts w:hint="eastAsia" w:ascii="宋体" w:hAnsi="宋体" w:eastAsia="宋体" w:cs="宋体"/>
          <w:bCs/>
          <w:szCs w:val="21"/>
        </w:rPr>
        <w:t>方为有效。如被授权人是法定代表人本人，则无需提供本授权书，提供《法定代表人资格证明书》即可。</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463CC"/>
    <w:multiLevelType w:val="singleLevel"/>
    <w:tmpl w:val="888463CC"/>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1">
    <w:nsid w:val="9ED084B5"/>
    <w:multiLevelType w:val="singleLevel"/>
    <w:tmpl w:val="9ED084B5"/>
    <w:lvl w:ilvl="0" w:tentative="0">
      <w:start w:val="1"/>
      <w:numFmt w:val="decimal"/>
      <w:lvlText w:val="%1."/>
      <w:lvlJc w:val="left"/>
      <w:pPr>
        <w:tabs>
          <w:tab w:val="left" w:pos="312"/>
        </w:tabs>
      </w:pPr>
    </w:lvl>
  </w:abstractNum>
  <w:abstractNum w:abstractNumId="2">
    <w:nsid w:val="A279D064"/>
    <w:multiLevelType w:val="singleLevel"/>
    <w:tmpl w:val="A279D064"/>
    <w:lvl w:ilvl="0" w:tentative="0">
      <w:start w:val="1"/>
      <w:numFmt w:val="decimal"/>
      <w:suff w:val="nothing"/>
      <w:lvlText w:val="（%1）"/>
      <w:lvlJc w:val="left"/>
    </w:lvl>
  </w:abstractNum>
  <w:abstractNum w:abstractNumId="3">
    <w:nsid w:val="A5B25131"/>
    <w:multiLevelType w:val="singleLevel"/>
    <w:tmpl w:val="A5B25131"/>
    <w:lvl w:ilvl="0" w:tentative="0">
      <w:start w:val="1"/>
      <w:numFmt w:val="chineseCounting"/>
      <w:suff w:val="nothing"/>
      <w:lvlText w:val="%1、"/>
      <w:lvlJc w:val="left"/>
      <w:rPr>
        <w:rFonts w:hint="eastAsia"/>
      </w:rPr>
    </w:lvl>
  </w:abstractNum>
  <w:abstractNum w:abstractNumId="4">
    <w:nsid w:val="EE8F6EAB"/>
    <w:multiLevelType w:val="singleLevel"/>
    <w:tmpl w:val="EE8F6EAB"/>
    <w:lvl w:ilvl="0" w:tentative="0">
      <w:start w:val="1"/>
      <w:numFmt w:val="chineseCounting"/>
      <w:suff w:val="nothing"/>
      <w:lvlText w:val="（%1）"/>
      <w:lvlJc w:val="left"/>
      <w:pPr>
        <w:ind w:left="0" w:firstLine="420"/>
      </w:pPr>
      <w:rPr>
        <w:rFonts w:hint="eastAsia"/>
      </w:rPr>
    </w:lvl>
  </w:abstractNum>
  <w:abstractNum w:abstractNumId="5">
    <w:nsid w:val="17D22813"/>
    <w:multiLevelType w:val="singleLevel"/>
    <w:tmpl w:val="17D22813"/>
    <w:lvl w:ilvl="0" w:tentative="0">
      <w:start w:val="1"/>
      <w:numFmt w:val="decimal"/>
      <w:lvlText w:val="%1."/>
      <w:lvlJc w:val="left"/>
      <w:pPr>
        <w:tabs>
          <w:tab w:val="left" w:pos="312"/>
        </w:tabs>
      </w:pPr>
    </w:lvl>
  </w:abstractNum>
  <w:abstractNum w:abstractNumId="6">
    <w:nsid w:val="29ED342C"/>
    <w:multiLevelType w:val="multilevel"/>
    <w:tmpl w:val="29ED342C"/>
    <w:lvl w:ilvl="0" w:tentative="0">
      <w:start w:val="1"/>
      <w:numFmt w:val="decimal"/>
      <w:pStyle w:val="5"/>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A8C7D67"/>
    <w:multiLevelType w:val="multilevel"/>
    <w:tmpl w:val="2A8C7D6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796685F"/>
    <w:multiLevelType w:val="singleLevel"/>
    <w:tmpl w:val="6796685F"/>
    <w:lvl w:ilvl="0" w:tentative="0">
      <w:start w:val="1"/>
      <w:numFmt w:val="decimal"/>
      <w:suff w:val="nothing"/>
      <w:lvlText w:val="%1、"/>
      <w:lvlJc w:val="left"/>
    </w:lvl>
  </w:abstractNum>
  <w:num w:numId="1">
    <w:abstractNumId w:val="6"/>
  </w:num>
  <w:num w:numId="2">
    <w:abstractNumId w:val="4"/>
  </w:num>
  <w:num w:numId="3">
    <w:abstractNumId w:val="5"/>
  </w:num>
  <w:num w:numId="4">
    <w:abstractNumId w:val="8"/>
  </w:num>
  <w:num w:numId="5">
    <w:abstractNumId w:val="2"/>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N2E4ZDdhMjQ0OGRlMmViMDkzNTk5ZmQ0YWE3MjQifQ=="/>
  </w:docVars>
  <w:rsids>
    <w:rsidRoot w:val="0032563D"/>
    <w:rsid w:val="00033FE6"/>
    <w:rsid w:val="00050D67"/>
    <w:rsid w:val="00064F29"/>
    <w:rsid w:val="00133E29"/>
    <w:rsid w:val="00180D88"/>
    <w:rsid w:val="00233757"/>
    <w:rsid w:val="00236257"/>
    <w:rsid w:val="00240205"/>
    <w:rsid w:val="002433A3"/>
    <w:rsid w:val="00294641"/>
    <w:rsid w:val="002A7B39"/>
    <w:rsid w:val="0032563D"/>
    <w:rsid w:val="003353D5"/>
    <w:rsid w:val="003618DB"/>
    <w:rsid w:val="00385ABF"/>
    <w:rsid w:val="00393DEB"/>
    <w:rsid w:val="003B7097"/>
    <w:rsid w:val="003F742D"/>
    <w:rsid w:val="00496A1B"/>
    <w:rsid w:val="004C3CC4"/>
    <w:rsid w:val="00562624"/>
    <w:rsid w:val="00591DBC"/>
    <w:rsid w:val="005D6076"/>
    <w:rsid w:val="006123BD"/>
    <w:rsid w:val="006B0BDB"/>
    <w:rsid w:val="006C0174"/>
    <w:rsid w:val="00791C30"/>
    <w:rsid w:val="007C496B"/>
    <w:rsid w:val="007D292A"/>
    <w:rsid w:val="007F49D3"/>
    <w:rsid w:val="00806AF9"/>
    <w:rsid w:val="008C25B2"/>
    <w:rsid w:val="008F45C5"/>
    <w:rsid w:val="008F7E0A"/>
    <w:rsid w:val="00A330F8"/>
    <w:rsid w:val="00A4675A"/>
    <w:rsid w:val="00A66521"/>
    <w:rsid w:val="00B85E0C"/>
    <w:rsid w:val="00BD01F5"/>
    <w:rsid w:val="00C3428E"/>
    <w:rsid w:val="00D25D24"/>
    <w:rsid w:val="00D40BCE"/>
    <w:rsid w:val="00D53C60"/>
    <w:rsid w:val="00D6527C"/>
    <w:rsid w:val="00DE1394"/>
    <w:rsid w:val="00DE3615"/>
    <w:rsid w:val="00DF572A"/>
    <w:rsid w:val="00DF664C"/>
    <w:rsid w:val="00E15F0B"/>
    <w:rsid w:val="00E210FD"/>
    <w:rsid w:val="00E22542"/>
    <w:rsid w:val="00E245D5"/>
    <w:rsid w:val="00E448FF"/>
    <w:rsid w:val="00E70D98"/>
    <w:rsid w:val="00E821DC"/>
    <w:rsid w:val="00EE67A3"/>
    <w:rsid w:val="00F10148"/>
    <w:rsid w:val="00F41338"/>
    <w:rsid w:val="00F8212C"/>
    <w:rsid w:val="02A05901"/>
    <w:rsid w:val="032A04B7"/>
    <w:rsid w:val="0397780B"/>
    <w:rsid w:val="04A44EF6"/>
    <w:rsid w:val="060317A8"/>
    <w:rsid w:val="06652689"/>
    <w:rsid w:val="08135CAB"/>
    <w:rsid w:val="09C851E3"/>
    <w:rsid w:val="0A0C6C45"/>
    <w:rsid w:val="0ABE41AE"/>
    <w:rsid w:val="0ADF4EB4"/>
    <w:rsid w:val="0B32069B"/>
    <w:rsid w:val="0B3E2CB7"/>
    <w:rsid w:val="0D4D7692"/>
    <w:rsid w:val="104035A3"/>
    <w:rsid w:val="104E26F0"/>
    <w:rsid w:val="108E085E"/>
    <w:rsid w:val="13367069"/>
    <w:rsid w:val="151252EA"/>
    <w:rsid w:val="1647748F"/>
    <w:rsid w:val="170D230A"/>
    <w:rsid w:val="176A1687"/>
    <w:rsid w:val="17EC7361"/>
    <w:rsid w:val="18814944"/>
    <w:rsid w:val="18881357"/>
    <w:rsid w:val="18CB3AA9"/>
    <w:rsid w:val="19766A09"/>
    <w:rsid w:val="1AB5530F"/>
    <w:rsid w:val="1B7C5CBC"/>
    <w:rsid w:val="1B7F452A"/>
    <w:rsid w:val="1C2B7BEE"/>
    <w:rsid w:val="1C933922"/>
    <w:rsid w:val="1CAF1283"/>
    <w:rsid w:val="1D2017B8"/>
    <w:rsid w:val="1D532256"/>
    <w:rsid w:val="1E5C2B13"/>
    <w:rsid w:val="20592D03"/>
    <w:rsid w:val="20CB5604"/>
    <w:rsid w:val="225130E5"/>
    <w:rsid w:val="230F2597"/>
    <w:rsid w:val="238F56E3"/>
    <w:rsid w:val="23FC534D"/>
    <w:rsid w:val="24FA7B37"/>
    <w:rsid w:val="256E0F20"/>
    <w:rsid w:val="26A41952"/>
    <w:rsid w:val="26BE72FA"/>
    <w:rsid w:val="276247B6"/>
    <w:rsid w:val="27CB5D93"/>
    <w:rsid w:val="282758C0"/>
    <w:rsid w:val="298C1931"/>
    <w:rsid w:val="298E2054"/>
    <w:rsid w:val="2A8D14E2"/>
    <w:rsid w:val="2C05409E"/>
    <w:rsid w:val="2C4402A1"/>
    <w:rsid w:val="2DBD3FAC"/>
    <w:rsid w:val="2E26630D"/>
    <w:rsid w:val="2F4A64D3"/>
    <w:rsid w:val="2FDB2CCA"/>
    <w:rsid w:val="303E65D6"/>
    <w:rsid w:val="31785E93"/>
    <w:rsid w:val="31F75BE8"/>
    <w:rsid w:val="321910C2"/>
    <w:rsid w:val="33BB3270"/>
    <w:rsid w:val="342866FA"/>
    <w:rsid w:val="343B2752"/>
    <w:rsid w:val="34E20DDA"/>
    <w:rsid w:val="35421273"/>
    <w:rsid w:val="365D2222"/>
    <w:rsid w:val="368F6E0E"/>
    <w:rsid w:val="377E39CD"/>
    <w:rsid w:val="394C1291"/>
    <w:rsid w:val="3A5C0EAC"/>
    <w:rsid w:val="3A5D7ED0"/>
    <w:rsid w:val="3B8B5B5D"/>
    <w:rsid w:val="3BCF619F"/>
    <w:rsid w:val="3D1D00FC"/>
    <w:rsid w:val="3DD82F3F"/>
    <w:rsid w:val="3DF539B0"/>
    <w:rsid w:val="3F8676B8"/>
    <w:rsid w:val="3F88332A"/>
    <w:rsid w:val="4099698A"/>
    <w:rsid w:val="42CA3732"/>
    <w:rsid w:val="437D1FC0"/>
    <w:rsid w:val="449D2B4C"/>
    <w:rsid w:val="44FF7003"/>
    <w:rsid w:val="465D508C"/>
    <w:rsid w:val="477200AE"/>
    <w:rsid w:val="47E23D6B"/>
    <w:rsid w:val="47E86EF7"/>
    <w:rsid w:val="487877F8"/>
    <w:rsid w:val="487A666A"/>
    <w:rsid w:val="49154E09"/>
    <w:rsid w:val="494923C4"/>
    <w:rsid w:val="496D6C31"/>
    <w:rsid w:val="4A1A103E"/>
    <w:rsid w:val="4A294600"/>
    <w:rsid w:val="4B3A6FE7"/>
    <w:rsid w:val="4BAE25E2"/>
    <w:rsid w:val="4CD82614"/>
    <w:rsid w:val="4D1033F5"/>
    <w:rsid w:val="4D21045F"/>
    <w:rsid w:val="4D313030"/>
    <w:rsid w:val="4E627ECD"/>
    <w:rsid w:val="4E963B00"/>
    <w:rsid w:val="4EC97ABE"/>
    <w:rsid w:val="4FE1061B"/>
    <w:rsid w:val="507765E7"/>
    <w:rsid w:val="50F22714"/>
    <w:rsid w:val="51F7178E"/>
    <w:rsid w:val="527903F5"/>
    <w:rsid w:val="53F41AD8"/>
    <w:rsid w:val="54CC5B55"/>
    <w:rsid w:val="55447A06"/>
    <w:rsid w:val="56707D61"/>
    <w:rsid w:val="56D146AF"/>
    <w:rsid w:val="57077FCE"/>
    <w:rsid w:val="57D6283A"/>
    <w:rsid w:val="58F20645"/>
    <w:rsid w:val="594E3FF1"/>
    <w:rsid w:val="5A0A5DD6"/>
    <w:rsid w:val="5C761B94"/>
    <w:rsid w:val="5CF60894"/>
    <w:rsid w:val="5D2E3A8F"/>
    <w:rsid w:val="5DBA3168"/>
    <w:rsid w:val="5EA510F1"/>
    <w:rsid w:val="5FF61656"/>
    <w:rsid w:val="61023CAB"/>
    <w:rsid w:val="61BF0B1A"/>
    <w:rsid w:val="61D64011"/>
    <w:rsid w:val="61DA69D6"/>
    <w:rsid w:val="62043CA6"/>
    <w:rsid w:val="62D81168"/>
    <w:rsid w:val="63415368"/>
    <w:rsid w:val="645F425F"/>
    <w:rsid w:val="64704F79"/>
    <w:rsid w:val="64F729DB"/>
    <w:rsid w:val="663F265E"/>
    <w:rsid w:val="66733CB4"/>
    <w:rsid w:val="670A3507"/>
    <w:rsid w:val="673571D6"/>
    <w:rsid w:val="67AD6E5E"/>
    <w:rsid w:val="67C21EAF"/>
    <w:rsid w:val="69DB32EB"/>
    <w:rsid w:val="6AA656A7"/>
    <w:rsid w:val="6C467E96"/>
    <w:rsid w:val="6D302FED"/>
    <w:rsid w:val="701F5CFD"/>
    <w:rsid w:val="707D334E"/>
    <w:rsid w:val="70E857D7"/>
    <w:rsid w:val="733A1083"/>
    <w:rsid w:val="7374682E"/>
    <w:rsid w:val="73A820F8"/>
    <w:rsid w:val="748B6945"/>
    <w:rsid w:val="751D4EC6"/>
    <w:rsid w:val="791A6AA5"/>
    <w:rsid w:val="792151BF"/>
    <w:rsid w:val="79240D60"/>
    <w:rsid w:val="7C416158"/>
    <w:rsid w:val="7C4B5352"/>
    <w:rsid w:val="7D0523BD"/>
    <w:rsid w:val="7D651C73"/>
    <w:rsid w:val="7D9832EE"/>
    <w:rsid w:val="7DD1290B"/>
    <w:rsid w:val="7FF9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6"/>
    <w:basedOn w:val="1"/>
    <w:next w:val="1"/>
    <w:link w:val="35"/>
    <w:autoRedefine/>
    <w:unhideWhenUsed/>
    <w:qFormat/>
    <w:uiPriority w:val="0"/>
    <w:pPr>
      <w:numPr>
        <w:ilvl w:val="0"/>
        <w:numId w:val="1"/>
      </w:numPr>
      <w:spacing w:line="360" w:lineRule="auto"/>
      <w:ind w:left="0" w:firstLine="200" w:firstLineChars="200"/>
      <w:outlineLvl w:val="5"/>
    </w:pPr>
    <w:rPr>
      <w:rFonts w:ascii="宋体" w:hAnsi="宋体" w:eastAsia="宋体" w:cs="Times New Roman"/>
      <w:kern w:val="0"/>
      <w:szCs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4"/>
    <w:semiHidden/>
    <w:unhideWhenUsed/>
    <w:qFormat/>
    <w:uiPriority w:val="99"/>
    <w:pPr>
      <w:ind w:firstLine="420" w:firstLineChars="200"/>
    </w:pPr>
  </w:style>
  <w:style w:type="paragraph" w:styleId="3">
    <w:name w:val="Body Text Indent"/>
    <w:basedOn w:val="1"/>
    <w:link w:val="33"/>
    <w:autoRedefine/>
    <w:qFormat/>
    <w:uiPriority w:val="0"/>
    <w:pPr>
      <w:spacing w:after="120"/>
      <w:ind w:left="420" w:leftChars="200"/>
    </w:p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24"/>
    <w:autoRedefine/>
    <w:qFormat/>
    <w:uiPriority w:val="0"/>
    <w:pPr>
      <w:adjustRightInd w:val="0"/>
      <w:spacing w:before="100" w:line="360" w:lineRule="auto"/>
      <w:jc w:val="left"/>
    </w:pPr>
    <w:rPr>
      <w:rFonts w:ascii="Arial" w:hAnsi="Arial" w:eastAsia="宋体" w:cs="Times New Roman"/>
      <w:kern w:val="0"/>
      <w:szCs w:val="20"/>
    </w:rPr>
  </w:style>
  <w:style w:type="paragraph" w:styleId="8">
    <w:name w:val="Body Text"/>
    <w:basedOn w:val="1"/>
    <w:next w:val="1"/>
    <w:qFormat/>
    <w:uiPriority w:val="1"/>
    <w:rPr>
      <w:rFonts w:ascii="宋体" w:hAnsi="宋体" w:eastAsia="宋体" w:cs="宋体"/>
      <w:szCs w:val="21"/>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cs="Arial"/>
    </w:rPr>
  </w:style>
  <w:style w:type="paragraph" w:styleId="13">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unhideWhenUsed/>
    <w:qFormat/>
    <w:uiPriority w:val="99"/>
    <w:pPr>
      <w:snapToGrid w:val="0"/>
      <w:jc w:val="left"/>
    </w:pPr>
    <w:rPr>
      <w:sz w:val="18"/>
    </w:rPr>
  </w:style>
  <w:style w:type="table" w:styleId="16">
    <w:name w:val="Table Grid"/>
    <w:basedOn w:val="1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annotation reference"/>
    <w:basedOn w:val="17"/>
    <w:autoRedefine/>
    <w:qFormat/>
    <w:uiPriority w:val="99"/>
    <w:rPr>
      <w:sz w:val="21"/>
      <w:szCs w:val="21"/>
    </w:rPr>
  </w:style>
  <w:style w:type="paragraph" w:customStyle="1" w:styleId="20">
    <w:name w:val="样式 标题 2 + Times New Roman 四号 非加粗 段前: 5 磅 段后: 0 磅 行距: 固定值 20..."/>
    <w:basedOn w:val="4"/>
    <w:next w:val="14"/>
    <w:qFormat/>
    <w:uiPriority w:val="0"/>
    <w:pPr>
      <w:tabs>
        <w:tab w:val="left" w:pos="0"/>
      </w:tabs>
      <w:spacing w:after="0" w:line="400" w:lineRule="exact"/>
    </w:pPr>
    <w:rPr>
      <w:b w:val="0"/>
    </w:rPr>
  </w:style>
  <w:style w:type="paragraph" w:customStyle="1" w:styleId="21">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22">
    <w:name w:val="页眉 字符"/>
    <w:basedOn w:val="17"/>
    <w:link w:val="13"/>
    <w:autoRedefine/>
    <w:qFormat/>
    <w:uiPriority w:val="99"/>
    <w:rPr>
      <w:sz w:val="18"/>
      <w:szCs w:val="18"/>
    </w:rPr>
  </w:style>
  <w:style w:type="character" w:customStyle="1" w:styleId="23">
    <w:name w:val="页脚 字符"/>
    <w:basedOn w:val="17"/>
    <w:link w:val="11"/>
    <w:autoRedefine/>
    <w:qFormat/>
    <w:uiPriority w:val="99"/>
    <w:rPr>
      <w:sz w:val="18"/>
      <w:szCs w:val="18"/>
    </w:rPr>
  </w:style>
  <w:style w:type="character" w:customStyle="1" w:styleId="24">
    <w:name w:val="批注文字 字符"/>
    <w:basedOn w:val="17"/>
    <w:link w:val="7"/>
    <w:autoRedefine/>
    <w:qFormat/>
    <w:uiPriority w:val="0"/>
    <w:rPr>
      <w:rFonts w:ascii="Arial" w:hAnsi="Arial" w:eastAsia="宋体" w:cs="Times New Roman"/>
      <w:kern w:val="0"/>
      <w:szCs w:val="20"/>
    </w:rPr>
  </w:style>
  <w:style w:type="character" w:customStyle="1" w:styleId="25">
    <w:name w:val="批注框文本 字符"/>
    <w:basedOn w:val="17"/>
    <w:link w:val="10"/>
    <w:autoRedefine/>
    <w:semiHidden/>
    <w:qFormat/>
    <w:uiPriority w:val="99"/>
    <w:rPr>
      <w:sz w:val="18"/>
      <w:szCs w:val="18"/>
    </w:rPr>
  </w:style>
  <w:style w:type="paragraph" w:styleId="26">
    <w:name w:val="List Paragraph"/>
    <w:basedOn w:val="1"/>
    <w:link w:val="31"/>
    <w:autoRedefine/>
    <w:qFormat/>
    <w:uiPriority w:val="34"/>
    <w:pPr>
      <w:ind w:firstLine="420" w:firstLineChars="200"/>
    </w:pPr>
  </w:style>
  <w:style w:type="table" w:customStyle="1" w:styleId="27">
    <w:name w:val="网格型2"/>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日期 字符"/>
    <w:basedOn w:val="17"/>
    <w:link w:val="9"/>
    <w:semiHidden/>
    <w:qFormat/>
    <w:uiPriority w:val="99"/>
  </w:style>
  <w:style w:type="table" w:customStyle="1" w:styleId="29">
    <w:name w:val="网格型21"/>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正文1"/>
    <w:basedOn w:val="1"/>
    <w:autoRedefine/>
    <w:qFormat/>
    <w:uiPriority w:val="0"/>
    <w:pPr>
      <w:tabs>
        <w:tab w:val="left" w:pos="4"/>
      </w:tabs>
    </w:pPr>
    <w:rPr>
      <w:rFonts w:ascii="宋体" w:hAnsi="宋体"/>
      <w:sz w:val="18"/>
    </w:rPr>
  </w:style>
  <w:style w:type="character" w:customStyle="1" w:styleId="31">
    <w:name w:val="列表段落 字符"/>
    <w:link w:val="26"/>
    <w:autoRedefine/>
    <w:qFormat/>
    <w:uiPriority w:val="34"/>
    <w:rPr>
      <w:rFonts w:asciiTheme="minorHAnsi" w:hAnsiTheme="minorHAnsi" w:eastAsiaTheme="minorEastAsia" w:cstheme="minorBidi"/>
      <w:kern w:val="2"/>
      <w:sz w:val="21"/>
      <w:szCs w:val="22"/>
    </w:rPr>
  </w:style>
  <w:style w:type="character" w:customStyle="1" w:styleId="32">
    <w:name w:val="批注文字 字符1"/>
    <w:autoRedefine/>
    <w:semiHidden/>
    <w:qFormat/>
    <w:uiPriority w:val="99"/>
    <w:rPr>
      <w:rFonts w:ascii="仿宋_GB2312" w:hAnsi="Calibri" w:eastAsia="仿宋_GB2312" w:cs="Times New Roman"/>
      <w:szCs w:val="24"/>
    </w:rPr>
  </w:style>
  <w:style w:type="character" w:customStyle="1" w:styleId="33">
    <w:name w:val="正文文本缩进 字符"/>
    <w:basedOn w:val="17"/>
    <w:link w:val="3"/>
    <w:autoRedefine/>
    <w:qFormat/>
    <w:uiPriority w:val="0"/>
    <w:rPr>
      <w:rFonts w:asciiTheme="minorHAnsi" w:hAnsiTheme="minorHAnsi" w:eastAsiaTheme="minorEastAsia" w:cstheme="minorBidi"/>
      <w:kern w:val="2"/>
      <w:sz w:val="21"/>
      <w:szCs w:val="22"/>
    </w:rPr>
  </w:style>
  <w:style w:type="character" w:customStyle="1" w:styleId="34">
    <w:name w:val="正文文本首行缩进 2 字符"/>
    <w:basedOn w:val="33"/>
    <w:link w:val="2"/>
    <w:autoRedefine/>
    <w:semiHidden/>
    <w:qFormat/>
    <w:uiPriority w:val="99"/>
    <w:rPr>
      <w:rFonts w:asciiTheme="minorHAnsi" w:hAnsiTheme="minorHAnsi" w:eastAsiaTheme="minorEastAsia" w:cstheme="minorBidi"/>
      <w:kern w:val="2"/>
      <w:sz w:val="21"/>
      <w:szCs w:val="22"/>
    </w:rPr>
  </w:style>
  <w:style w:type="character" w:customStyle="1" w:styleId="35">
    <w:name w:val="标题 6 字符"/>
    <w:basedOn w:val="17"/>
    <w:link w:val="5"/>
    <w:autoRedefine/>
    <w:qFormat/>
    <w:uiPriority w:val="0"/>
    <w:rPr>
      <w:rFonts w:ascii="宋体" w:hAnsi="宋体"/>
      <w:sz w:val="21"/>
      <w:szCs w:val="24"/>
    </w:rPr>
  </w:style>
  <w:style w:type="paragraph" w:customStyle="1" w:styleId="36">
    <w:name w:val="列出段落1"/>
    <w:basedOn w:val="1"/>
    <w:qFormat/>
    <w:uiPriority w:val="34"/>
    <w:pPr>
      <w:ind w:firstLine="420" w:firstLineChars="200"/>
    </w:pPr>
    <w:rPr>
      <w:rFonts w:asciiTheme="minorHAnsi" w:hAnsiTheme="minorHAnsi" w:eastAsiaTheme="minorEastAsia" w:cstheme="minorBidi"/>
    </w:rPr>
  </w:style>
  <w:style w:type="paragraph" w:customStyle="1" w:styleId="3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9022</Words>
  <Characters>9487</Characters>
  <Lines>78</Lines>
  <Paragraphs>22</Paragraphs>
  <TotalTime>2</TotalTime>
  <ScaleCrop>false</ScaleCrop>
  <LinksUpToDate>false</LinksUpToDate>
  <CharactersWithSpaces>10105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2024-03-14T03:43:00Z</dcterms:created>
  <dc:creator>admin</dc:creator>
  <cp:lastModifiedBy>张晓博</cp:lastModifiedBy>
  <dcterms:modified xsi:type="dcterms:W3CDTF">2024-12-20T05:11:20Z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CAB489238EC84FEEBCF62CABE1711038_13</vt:lpwstr>
  </property>
</Properties>
</file>